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170" w:type="dxa"/>
          <w:right w:w="170" w:type="dxa"/>
        </w:tblCellMar>
        <w:tblLook w:val="04A0" w:firstRow="1" w:lastRow="0" w:firstColumn="1" w:lastColumn="0" w:noHBand="0" w:noVBand="1"/>
      </w:tblPr>
      <w:tblGrid>
        <w:gridCol w:w="10034"/>
      </w:tblGrid>
      <w:tr w:rsidR="00C20562" w:rsidRPr="00C20562" w14:paraId="51026E17" w14:textId="77777777" w:rsidTr="00BB3712">
        <w:trPr>
          <w:trHeight w:hRule="exact" w:val="2796"/>
        </w:trPr>
        <w:tc>
          <w:tcPr>
            <w:tcW w:w="9468" w:type="dxa"/>
            <w:shd w:val="clear" w:color="auto" w:fill="auto"/>
          </w:tcPr>
          <w:p w14:paraId="139B89CE" w14:textId="77777777" w:rsidR="00C20562" w:rsidRPr="00C20562" w:rsidRDefault="00C20562" w:rsidP="00323E71">
            <w:bookmarkStart w:id="0" w:name="_Toc466022543"/>
          </w:p>
        </w:tc>
      </w:tr>
      <w:tr w:rsidR="00C20562" w:rsidRPr="00550D4A" w14:paraId="3674FDA0" w14:textId="77777777" w:rsidTr="00BB3712">
        <w:trPr>
          <w:trHeight w:hRule="exact" w:val="4253"/>
        </w:trPr>
        <w:tc>
          <w:tcPr>
            <w:tcW w:w="9468" w:type="dxa"/>
            <w:shd w:val="clear" w:color="auto" w:fill="auto"/>
          </w:tcPr>
          <w:p w14:paraId="536EE972" w14:textId="77777777" w:rsidR="00D141F2" w:rsidRPr="00D141F2" w:rsidRDefault="00D141F2" w:rsidP="00D141F2"/>
          <w:p w14:paraId="5ACC93A3" w14:textId="77777777" w:rsidR="00472535" w:rsidRPr="00472535" w:rsidRDefault="00472535" w:rsidP="00472535">
            <w:pPr>
              <w:keepNext/>
              <w:spacing w:before="240" w:after="0"/>
              <w:rPr>
                <w:b/>
                <w:sz w:val="44"/>
                <w:szCs w:val="44"/>
              </w:rPr>
            </w:pPr>
            <w:r w:rsidRPr="00472535">
              <w:rPr>
                <w:b/>
                <w:sz w:val="44"/>
                <w:szCs w:val="44"/>
              </w:rPr>
              <w:t xml:space="preserve">Acute Respiratory Illness: Winter Guidance </w:t>
            </w:r>
          </w:p>
          <w:p w14:paraId="7548A97B" w14:textId="77777777" w:rsidR="00472535" w:rsidRPr="00472535" w:rsidRDefault="00472535" w:rsidP="00472535">
            <w:pPr>
              <w:keepNext/>
              <w:spacing w:before="240" w:after="0"/>
              <w:rPr>
                <w:b/>
                <w:sz w:val="44"/>
                <w:szCs w:val="44"/>
              </w:rPr>
            </w:pPr>
            <w:r w:rsidRPr="00472535">
              <w:rPr>
                <w:b/>
                <w:sz w:val="44"/>
                <w:szCs w:val="44"/>
              </w:rPr>
              <w:t xml:space="preserve">Personal Management Plans (PMPs) </w:t>
            </w:r>
          </w:p>
          <w:p w14:paraId="60FEADCD" w14:textId="77777777" w:rsidR="00D141F2" w:rsidRDefault="00D141F2" w:rsidP="00D141F2">
            <w:pPr>
              <w:tabs>
                <w:tab w:val="left" w:pos="2800"/>
              </w:tabs>
              <w:rPr>
                <w:b/>
                <w:sz w:val="80"/>
                <w:szCs w:val="88"/>
              </w:rPr>
            </w:pPr>
            <w:r>
              <w:rPr>
                <w:b/>
                <w:sz w:val="80"/>
                <w:szCs w:val="88"/>
              </w:rPr>
              <w:tab/>
            </w:r>
          </w:p>
          <w:p w14:paraId="255E8730" w14:textId="77777777" w:rsidR="00D141F2" w:rsidRPr="00D141F2" w:rsidRDefault="00D141F2" w:rsidP="00D141F2"/>
        </w:tc>
      </w:tr>
      <w:tr w:rsidR="00C20562" w:rsidRPr="00EA1B3A" w14:paraId="52B05F97" w14:textId="77777777" w:rsidTr="00BB3712">
        <w:trPr>
          <w:trHeight w:hRule="exact" w:val="1985"/>
        </w:trPr>
        <w:tc>
          <w:tcPr>
            <w:tcW w:w="9468" w:type="dxa"/>
            <w:shd w:val="clear" w:color="auto" w:fill="auto"/>
          </w:tcPr>
          <w:p w14:paraId="4132BE03" w14:textId="77777777" w:rsidR="00C20562" w:rsidRPr="00EA1B3A" w:rsidRDefault="00C20562" w:rsidP="00EA1B3A">
            <w:pPr>
              <w:pStyle w:val="CoverAuthor"/>
            </w:pPr>
          </w:p>
        </w:tc>
      </w:tr>
      <w:tr w:rsidR="00550D4A" w:rsidRPr="00EA1B3A" w14:paraId="63F3BC84" w14:textId="77777777" w:rsidTr="00BB3712">
        <w:tblPrEx>
          <w:tblCellMar>
            <w:left w:w="108" w:type="dxa"/>
            <w:right w:w="108" w:type="dxa"/>
          </w:tblCellMar>
        </w:tblPrEx>
        <w:tc>
          <w:tcPr>
            <w:tcW w:w="10286" w:type="dxa"/>
            <w:shd w:val="clear" w:color="auto" w:fill="auto"/>
          </w:tcPr>
          <w:p w14:paraId="53501047" w14:textId="18A67B29" w:rsidR="0088751F" w:rsidRDefault="00270370" w:rsidP="00550D4A">
            <w:pPr>
              <w:pStyle w:val="CoverDate"/>
            </w:pPr>
            <w:r>
              <w:t>November 2022</w:t>
            </w:r>
          </w:p>
          <w:p w14:paraId="6936D84E" w14:textId="78152696" w:rsidR="00550D4A" w:rsidRDefault="00472535" w:rsidP="00550D4A">
            <w:pPr>
              <w:pStyle w:val="CoverDate"/>
            </w:pPr>
            <w:r>
              <w:t>Version 2</w:t>
            </w:r>
          </w:p>
          <w:bookmarkStart w:id="1" w:name="_Toc84526670" w:displacedByCustomXml="next"/>
          <w:sdt>
            <w:sdtPr>
              <w:rPr>
                <w:rFonts w:ascii="Arial" w:eastAsia="Calibri" w:hAnsi="Arial" w:cs="Arial"/>
                <w:color w:val="auto"/>
                <w:sz w:val="24"/>
                <w:szCs w:val="22"/>
                <w:lang w:val="en-GB" w:bidi="he-IL"/>
              </w:rPr>
              <w:id w:val="2070616345"/>
              <w:docPartObj>
                <w:docPartGallery w:val="Table of Contents"/>
                <w:docPartUnique/>
              </w:docPartObj>
            </w:sdtPr>
            <w:sdtEndPr>
              <w:rPr>
                <w:b/>
                <w:bCs/>
                <w:noProof/>
              </w:rPr>
            </w:sdtEndPr>
            <w:sdtContent>
              <w:p w14:paraId="2A066E67" w14:textId="0BFE8161" w:rsidR="003F3117" w:rsidRPr="003F3117" w:rsidRDefault="003F3117">
                <w:pPr>
                  <w:pStyle w:val="TOCHeading"/>
                  <w:rPr>
                    <w:rFonts w:ascii="Arial" w:hAnsi="Arial" w:cs="Arial"/>
                    <w:b/>
                    <w:bCs/>
                    <w:color w:val="7030A0"/>
                  </w:rPr>
                </w:pPr>
                <w:r w:rsidRPr="003F3117">
                  <w:rPr>
                    <w:rFonts w:ascii="Arial" w:hAnsi="Arial" w:cs="Arial"/>
                    <w:b/>
                    <w:bCs/>
                    <w:color w:val="7030A0"/>
                  </w:rPr>
                  <w:t>Contents</w:t>
                </w:r>
              </w:p>
              <w:p w14:paraId="5C58D4A2" w14:textId="22C1AD6E" w:rsidR="003F3117" w:rsidRDefault="003F3117">
                <w:pPr>
                  <w:pStyle w:val="TOC1"/>
                  <w:rPr>
                    <w:rFonts w:asciiTheme="minorHAnsi" w:eastAsiaTheme="minorEastAsia" w:hAnsiTheme="minorHAnsi" w:cstheme="minorBidi"/>
                    <w:b w:val="0"/>
                    <w:noProof/>
                    <w:sz w:val="22"/>
                    <w:lang w:eastAsia="en-GB" w:bidi="ar-SA"/>
                  </w:rPr>
                </w:pPr>
                <w:r>
                  <w:fldChar w:fldCharType="begin"/>
                </w:r>
                <w:r>
                  <w:instrText xml:space="preserve"> TOC \o "1-3" \h \z \u </w:instrText>
                </w:r>
                <w:r>
                  <w:fldChar w:fldCharType="separate"/>
                </w:r>
                <w:hyperlink w:anchor="_Toc119479393" w:history="1">
                  <w:r w:rsidRPr="00046FA0">
                    <w:rPr>
                      <w:rStyle w:val="Hyperlink"/>
                      <w:noProof/>
                    </w:rPr>
                    <w:t>Personal Management Plans (PMPs)</w:t>
                  </w:r>
                  <w:r>
                    <w:rPr>
                      <w:noProof/>
                      <w:webHidden/>
                    </w:rPr>
                    <w:tab/>
                  </w:r>
                  <w:r>
                    <w:rPr>
                      <w:noProof/>
                      <w:webHidden/>
                    </w:rPr>
                    <w:fldChar w:fldCharType="begin"/>
                  </w:r>
                  <w:r>
                    <w:rPr>
                      <w:noProof/>
                      <w:webHidden/>
                    </w:rPr>
                    <w:instrText xml:space="preserve"> PAGEREF _Toc119479393 \h </w:instrText>
                  </w:r>
                  <w:r>
                    <w:rPr>
                      <w:noProof/>
                      <w:webHidden/>
                    </w:rPr>
                  </w:r>
                  <w:r>
                    <w:rPr>
                      <w:noProof/>
                      <w:webHidden/>
                    </w:rPr>
                    <w:fldChar w:fldCharType="separate"/>
                  </w:r>
                  <w:r>
                    <w:rPr>
                      <w:noProof/>
                      <w:webHidden/>
                    </w:rPr>
                    <w:t>3</w:t>
                  </w:r>
                  <w:r>
                    <w:rPr>
                      <w:noProof/>
                      <w:webHidden/>
                    </w:rPr>
                    <w:fldChar w:fldCharType="end"/>
                  </w:r>
                </w:hyperlink>
              </w:p>
              <w:p w14:paraId="56E227B0" w14:textId="7A5FDA5F" w:rsidR="003F3117" w:rsidRDefault="004D3E93">
                <w:pPr>
                  <w:pStyle w:val="TOC2"/>
                  <w:rPr>
                    <w:rFonts w:asciiTheme="minorHAnsi" w:eastAsiaTheme="minorEastAsia" w:hAnsiTheme="minorHAnsi" w:cstheme="minorBidi"/>
                    <w:sz w:val="22"/>
                    <w:lang w:eastAsia="en-GB" w:bidi="ar-SA"/>
                  </w:rPr>
                </w:pPr>
                <w:hyperlink w:anchor="_Toc119479394" w:history="1">
                  <w:r w:rsidR="003F3117" w:rsidRPr="00046FA0">
                    <w:rPr>
                      <w:rStyle w:val="Hyperlink"/>
                    </w:rPr>
                    <w:t>Introduction</w:t>
                  </w:r>
                  <w:r w:rsidR="003F3117">
                    <w:rPr>
                      <w:webHidden/>
                    </w:rPr>
                    <w:tab/>
                  </w:r>
                  <w:r w:rsidR="003F3117">
                    <w:rPr>
                      <w:webHidden/>
                    </w:rPr>
                    <w:fldChar w:fldCharType="begin"/>
                  </w:r>
                  <w:r w:rsidR="003F3117">
                    <w:rPr>
                      <w:webHidden/>
                    </w:rPr>
                    <w:instrText xml:space="preserve"> PAGEREF _Toc119479394 \h </w:instrText>
                  </w:r>
                  <w:r w:rsidR="003F3117">
                    <w:rPr>
                      <w:webHidden/>
                    </w:rPr>
                  </w:r>
                  <w:r w:rsidR="003F3117">
                    <w:rPr>
                      <w:webHidden/>
                    </w:rPr>
                    <w:fldChar w:fldCharType="separate"/>
                  </w:r>
                  <w:r w:rsidR="003F3117">
                    <w:rPr>
                      <w:webHidden/>
                    </w:rPr>
                    <w:t>3</w:t>
                  </w:r>
                  <w:r w:rsidR="003F3117">
                    <w:rPr>
                      <w:webHidden/>
                    </w:rPr>
                    <w:fldChar w:fldCharType="end"/>
                  </w:r>
                </w:hyperlink>
              </w:p>
              <w:p w14:paraId="3D1966CD" w14:textId="618CA42D" w:rsidR="003F3117" w:rsidRDefault="004D3E93">
                <w:pPr>
                  <w:pStyle w:val="TOC2"/>
                  <w:rPr>
                    <w:rFonts w:asciiTheme="minorHAnsi" w:eastAsiaTheme="minorEastAsia" w:hAnsiTheme="minorHAnsi" w:cstheme="minorBidi"/>
                    <w:sz w:val="22"/>
                    <w:lang w:eastAsia="en-GB" w:bidi="ar-SA"/>
                  </w:rPr>
                </w:pPr>
                <w:hyperlink w:anchor="_Toc119479395" w:history="1">
                  <w:r w:rsidR="003F3117" w:rsidRPr="00046FA0">
                    <w:rPr>
                      <w:rStyle w:val="Hyperlink"/>
                    </w:rPr>
                    <w:t>Local Governance</w:t>
                  </w:r>
                  <w:r w:rsidR="003F3117">
                    <w:rPr>
                      <w:webHidden/>
                    </w:rPr>
                    <w:tab/>
                  </w:r>
                  <w:r w:rsidR="003F3117">
                    <w:rPr>
                      <w:webHidden/>
                    </w:rPr>
                    <w:fldChar w:fldCharType="begin"/>
                  </w:r>
                  <w:r w:rsidR="003F3117">
                    <w:rPr>
                      <w:webHidden/>
                    </w:rPr>
                    <w:instrText xml:space="preserve"> PAGEREF _Toc119479395 \h </w:instrText>
                  </w:r>
                  <w:r w:rsidR="003F3117">
                    <w:rPr>
                      <w:webHidden/>
                    </w:rPr>
                  </w:r>
                  <w:r w:rsidR="003F3117">
                    <w:rPr>
                      <w:webHidden/>
                    </w:rPr>
                    <w:fldChar w:fldCharType="separate"/>
                  </w:r>
                  <w:r w:rsidR="003F3117">
                    <w:rPr>
                      <w:webHidden/>
                    </w:rPr>
                    <w:t>3</w:t>
                  </w:r>
                  <w:r w:rsidR="003F3117">
                    <w:rPr>
                      <w:webHidden/>
                    </w:rPr>
                    <w:fldChar w:fldCharType="end"/>
                  </w:r>
                </w:hyperlink>
              </w:p>
              <w:p w14:paraId="1289947A" w14:textId="045974D2" w:rsidR="003F3117" w:rsidRDefault="004D3E93">
                <w:pPr>
                  <w:pStyle w:val="TOC2"/>
                  <w:rPr>
                    <w:rFonts w:asciiTheme="minorHAnsi" w:eastAsiaTheme="minorEastAsia" w:hAnsiTheme="minorHAnsi" w:cstheme="minorBidi"/>
                    <w:sz w:val="22"/>
                    <w:lang w:eastAsia="en-GB" w:bidi="ar-SA"/>
                  </w:rPr>
                </w:pPr>
                <w:hyperlink w:anchor="_Toc119479396" w:history="1">
                  <w:r w:rsidR="003F3117" w:rsidRPr="00046FA0">
                    <w:rPr>
                      <w:rStyle w:val="Hyperlink"/>
                    </w:rPr>
                    <w:t>Key Considerations</w:t>
                  </w:r>
                  <w:r w:rsidR="003F3117">
                    <w:rPr>
                      <w:webHidden/>
                    </w:rPr>
                    <w:tab/>
                  </w:r>
                  <w:r w:rsidR="003F3117">
                    <w:rPr>
                      <w:webHidden/>
                    </w:rPr>
                    <w:fldChar w:fldCharType="begin"/>
                  </w:r>
                  <w:r w:rsidR="003F3117">
                    <w:rPr>
                      <w:webHidden/>
                    </w:rPr>
                    <w:instrText xml:space="preserve"> PAGEREF _Toc119479396 \h </w:instrText>
                  </w:r>
                  <w:r w:rsidR="003F3117">
                    <w:rPr>
                      <w:webHidden/>
                    </w:rPr>
                  </w:r>
                  <w:r w:rsidR="003F3117">
                    <w:rPr>
                      <w:webHidden/>
                    </w:rPr>
                    <w:fldChar w:fldCharType="separate"/>
                  </w:r>
                  <w:r w:rsidR="003F3117">
                    <w:rPr>
                      <w:webHidden/>
                    </w:rPr>
                    <w:t>4</w:t>
                  </w:r>
                  <w:r w:rsidR="003F3117">
                    <w:rPr>
                      <w:webHidden/>
                    </w:rPr>
                    <w:fldChar w:fldCharType="end"/>
                  </w:r>
                </w:hyperlink>
              </w:p>
              <w:p w14:paraId="4311C32B" w14:textId="03FBDBBF" w:rsidR="003F3117" w:rsidRDefault="004D3E93">
                <w:pPr>
                  <w:pStyle w:val="TOC2"/>
                  <w:rPr>
                    <w:rFonts w:asciiTheme="minorHAnsi" w:eastAsiaTheme="minorEastAsia" w:hAnsiTheme="minorHAnsi" w:cstheme="minorBidi"/>
                    <w:sz w:val="22"/>
                    <w:lang w:eastAsia="en-GB" w:bidi="ar-SA"/>
                  </w:rPr>
                </w:pPr>
                <w:hyperlink w:anchor="_Toc119479397" w:history="1">
                  <w:r w:rsidR="003F3117" w:rsidRPr="00046FA0">
                    <w:rPr>
                      <w:rStyle w:val="Hyperlink"/>
                    </w:rPr>
                    <w:t>Policy</w:t>
                  </w:r>
                  <w:r w:rsidR="003F3117">
                    <w:rPr>
                      <w:webHidden/>
                    </w:rPr>
                    <w:tab/>
                  </w:r>
                  <w:r w:rsidR="003F3117">
                    <w:rPr>
                      <w:webHidden/>
                    </w:rPr>
                    <w:fldChar w:fldCharType="begin"/>
                  </w:r>
                  <w:r w:rsidR="003F3117">
                    <w:rPr>
                      <w:webHidden/>
                    </w:rPr>
                    <w:instrText xml:space="preserve"> PAGEREF _Toc119479397 \h </w:instrText>
                  </w:r>
                  <w:r w:rsidR="003F3117">
                    <w:rPr>
                      <w:webHidden/>
                    </w:rPr>
                  </w:r>
                  <w:r w:rsidR="003F3117">
                    <w:rPr>
                      <w:webHidden/>
                    </w:rPr>
                    <w:fldChar w:fldCharType="separate"/>
                  </w:r>
                  <w:r w:rsidR="003F3117">
                    <w:rPr>
                      <w:webHidden/>
                    </w:rPr>
                    <w:t>4</w:t>
                  </w:r>
                  <w:r w:rsidR="003F3117">
                    <w:rPr>
                      <w:webHidden/>
                    </w:rPr>
                    <w:fldChar w:fldCharType="end"/>
                  </w:r>
                </w:hyperlink>
              </w:p>
              <w:p w14:paraId="1B7920F7" w14:textId="06304DD2" w:rsidR="003F3117" w:rsidRDefault="004D3E93">
                <w:pPr>
                  <w:pStyle w:val="TOC2"/>
                  <w:rPr>
                    <w:rFonts w:asciiTheme="minorHAnsi" w:eastAsiaTheme="minorEastAsia" w:hAnsiTheme="minorHAnsi" w:cstheme="minorBidi"/>
                    <w:sz w:val="22"/>
                    <w:lang w:eastAsia="en-GB" w:bidi="ar-SA"/>
                  </w:rPr>
                </w:pPr>
                <w:hyperlink w:anchor="_Toc119479398" w:history="1">
                  <w:r w:rsidR="003F3117" w:rsidRPr="00046FA0">
                    <w:rPr>
                      <w:rStyle w:val="Hyperlink"/>
                    </w:rPr>
                    <w:t>Clinical Risk Groups</w:t>
                  </w:r>
                  <w:r w:rsidR="003F3117">
                    <w:rPr>
                      <w:webHidden/>
                    </w:rPr>
                    <w:tab/>
                  </w:r>
                  <w:r w:rsidR="003F3117">
                    <w:rPr>
                      <w:webHidden/>
                    </w:rPr>
                    <w:fldChar w:fldCharType="begin"/>
                  </w:r>
                  <w:r w:rsidR="003F3117">
                    <w:rPr>
                      <w:webHidden/>
                    </w:rPr>
                    <w:instrText xml:space="preserve"> PAGEREF _Toc119479398 \h </w:instrText>
                  </w:r>
                  <w:r w:rsidR="003F3117">
                    <w:rPr>
                      <w:webHidden/>
                    </w:rPr>
                  </w:r>
                  <w:r w:rsidR="003F3117">
                    <w:rPr>
                      <w:webHidden/>
                    </w:rPr>
                    <w:fldChar w:fldCharType="separate"/>
                  </w:r>
                  <w:r w:rsidR="003F3117">
                    <w:rPr>
                      <w:webHidden/>
                    </w:rPr>
                    <w:t>4</w:t>
                  </w:r>
                  <w:r w:rsidR="003F3117">
                    <w:rPr>
                      <w:webHidden/>
                    </w:rPr>
                    <w:fldChar w:fldCharType="end"/>
                  </w:r>
                </w:hyperlink>
              </w:p>
              <w:p w14:paraId="10F25D21" w14:textId="790B8C7E" w:rsidR="003F3117" w:rsidRDefault="004D3E93">
                <w:pPr>
                  <w:pStyle w:val="TOC3"/>
                  <w:tabs>
                    <w:tab w:val="left" w:pos="1320"/>
                  </w:tabs>
                  <w:rPr>
                    <w:rFonts w:asciiTheme="minorHAnsi" w:eastAsiaTheme="minorEastAsia" w:hAnsiTheme="minorHAnsi" w:cstheme="minorBidi"/>
                    <w:noProof/>
                    <w:sz w:val="22"/>
                    <w:lang w:eastAsia="en-GB" w:bidi="ar-SA"/>
                  </w:rPr>
                </w:pPr>
                <w:hyperlink w:anchor="_Toc119479399" w:history="1">
                  <w:r w:rsidR="003F3117" w:rsidRPr="00046FA0">
                    <w:rPr>
                      <w:rStyle w:val="Hyperlink"/>
                      <w:noProof/>
                    </w:rPr>
                    <w:t>1.</w:t>
                  </w:r>
                  <w:r w:rsidR="003F3117">
                    <w:rPr>
                      <w:rFonts w:asciiTheme="minorHAnsi" w:eastAsiaTheme="minorEastAsia" w:hAnsiTheme="minorHAnsi" w:cstheme="minorBidi"/>
                      <w:noProof/>
                      <w:sz w:val="22"/>
                      <w:lang w:eastAsia="en-GB" w:bidi="ar-SA"/>
                    </w:rPr>
                    <w:tab/>
                  </w:r>
                  <w:r w:rsidR="003F3117" w:rsidRPr="00046FA0">
                    <w:rPr>
                      <w:rStyle w:val="Hyperlink"/>
                      <w:noProof/>
                    </w:rPr>
                    <w:t>Immunosuppressed</w:t>
                  </w:r>
                  <w:r w:rsidR="003F3117">
                    <w:rPr>
                      <w:noProof/>
                      <w:webHidden/>
                    </w:rPr>
                    <w:tab/>
                  </w:r>
                  <w:r w:rsidR="003F3117">
                    <w:rPr>
                      <w:noProof/>
                      <w:webHidden/>
                    </w:rPr>
                    <w:fldChar w:fldCharType="begin"/>
                  </w:r>
                  <w:r w:rsidR="003F3117">
                    <w:rPr>
                      <w:noProof/>
                      <w:webHidden/>
                    </w:rPr>
                    <w:instrText xml:space="preserve"> PAGEREF _Toc119479399 \h </w:instrText>
                  </w:r>
                  <w:r w:rsidR="003F3117">
                    <w:rPr>
                      <w:noProof/>
                      <w:webHidden/>
                    </w:rPr>
                  </w:r>
                  <w:r w:rsidR="003F3117">
                    <w:rPr>
                      <w:noProof/>
                      <w:webHidden/>
                    </w:rPr>
                    <w:fldChar w:fldCharType="separate"/>
                  </w:r>
                  <w:r w:rsidR="003F3117">
                    <w:rPr>
                      <w:noProof/>
                      <w:webHidden/>
                    </w:rPr>
                    <w:t>5</w:t>
                  </w:r>
                  <w:r w:rsidR="003F3117">
                    <w:rPr>
                      <w:noProof/>
                      <w:webHidden/>
                    </w:rPr>
                    <w:fldChar w:fldCharType="end"/>
                  </w:r>
                </w:hyperlink>
              </w:p>
              <w:p w14:paraId="3CEB73B6" w14:textId="0D26D020" w:rsidR="003F3117" w:rsidRDefault="004D3E93">
                <w:pPr>
                  <w:pStyle w:val="TOC3"/>
                  <w:tabs>
                    <w:tab w:val="left" w:pos="1320"/>
                  </w:tabs>
                  <w:rPr>
                    <w:rFonts w:asciiTheme="minorHAnsi" w:eastAsiaTheme="minorEastAsia" w:hAnsiTheme="minorHAnsi" w:cstheme="minorBidi"/>
                    <w:noProof/>
                    <w:sz w:val="22"/>
                    <w:lang w:eastAsia="en-GB" w:bidi="ar-SA"/>
                  </w:rPr>
                </w:pPr>
                <w:hyperlink w:anchor="_Toc119479400" w:history="1">
                  <w:r w:rsidR="003F3117" w:rsidRPr="00046FA0">
                    <w:rPr>
                      <w:rStyle w:val="Hyperlink"/>
                      <w:noProof/>
                    </w:rPr>
                    <w:t>2.</w:t>
                  </w:r>
                  <w:r w:rsidR="003F3117">
                    <w:rPr>
                      <w:rFonts w:asciiTheme="minorHAnsi" w:eastAsiaTheme="minorEastAsia" w:hAnsiTheme="minorHAnsi" w:cstheme="minorBidi"/>
                      <w:noProof/>
                      <w:sz w:val="22"/>
                      <w:lang w:eastAsia="en-GB" w:bidi="ar-SA"/>
                    </w:rPr>
                    <w:tab/>
                  </w:r>
                  <w:r w:rsidR="003F3117" w:rsidRPr="00046FA0">
                    <w:rPr>
                      <w:rStyle w:val="Hyperlink"/>
                      <w:noProof/>
                    </w:rPr>
                    <w:t>COVID-19 Treatment Eligible</w:t>
                  </w:r>
                  <w:r w:rsidR="003F3117">
                    <w:rPr>
                      <w:noProof/>
                      <w:webHidden/>
                    </w:rPr>
                    <w:tab/>
                  </w:r>
                  <w:r w:rsidR="003F3117">
                    <w:rPr>
                      <w:noProof/>
                      <w:webHidden/>
                    </w:rPr>
                    <w:fldChar w:fldCharType="begin"/>
                  </w:r>
                  <w:r w:rsidR="003F3117">
                    <w:rPr>
                      <w:noProof/>
                      <w:webHidden/>
                    </w:rPr>
                    <w:instrText xml:space="preserve"> PAGEREF _Toc119479400 \h </w:instrText>
                  </w:r>
                  <w:r w:rsidR="003F3117">
                    <w:rPr>
                      <w:noProof/>
                      <w:webHidden/>
                    </w:rPr>
                  </w:r>
                  <w:r w:rsidR="003F3117">
                    <w:rPr>
                      <w:noProof/>
                      <w:webHidden/>
                    </w:rPr>
                    <w:fldChar w:fldCharType="separate"/>
                  </w:r>
                  <w:r w:rsidR="003F3117">
                    <w:rPr>
                      <w:noProof/>
                      <w:webHidden/>
                    </w:rPr>
                    <w:t>5</w:t>
                  </w:r>
                  <w:r w:rsidR="003F3117">
                    <w:rPr>
                      <w:noProof/>
                      <w:webHidden/>
                    </w:rPr>
                    <w:fldChar w:fldCharType="end"/>
                  </w:r>
                </w:hyperlink>
              </w:p>
              <w:p w14:paraId="2FC2D3DA" w14:textId="2C3CAEBE" w:rsidR="003F3117" w:rsidRDefault="004D3E93">
                <w:pPr>
                  <w:pStyle w:val="TOC2"/>
                  <w:rPr>
                    <w:rFonts w:asciiTheme="minorHAnsi" w:eastAsiaTheme="minorEastAsia" w:hAnsiTheme="minorHAnsi" w:cstheme="minorBidi"/>
                    <w:sz w:val="22"/>
                    <w:lang w:eastAsia="en-GB" w:bidi="ar-SA"/>
                  </w:rPr>
                </w:pPr>
                <w:hyperlink w:anchor="_Toc119479401" w:history="1">
                  <w:r w:rsidR="003F3117" w:rsidRPr="00046FA0">
                    <w:rPr>
                      <w:rStyle w:val="Hyperlink"/>
                      <w:lang w:eastAsia="en-GB"/>
                    </w:rPr>
                    <w:t>Specification</w:t>
                  </w:r>
                  <w:r w:rsidR="003F3117">
                    <w:rPr>
                      <w:webHidden/>
                    </w:rPr>
                    <w:tab/>
                  </w:r>
                  <w:r w:rsidR="003F3117">
                    <w:rPr>
                      <w:webHidden/>
                    </w:rPr>
                    <w:fldChar w:fldCharType="begin"/>
                  </w:r>
                  <w:r w:rsidR="003F3117">
                    <w:rPr>
                      <w:webHidden/>
                    </w:rPr>
                    <w:instrText xml:space="preserve"> PAGEREF _Toc119479401 \h </w:instrText>
                  </w:r>
                  <w:r w:rsidR="003F3117">
                    <w:rPr>
                      <w:webHidden/>
                    </w:rPr>
                  </w:r>
                  <w:r w:rsidR="003F3117">
                    <w:rPr>
                      <w:webHidden/>
                    </w:rPr>
                    <w:fldChar w:fldCharType="separate"/>
                  </w:r>
                  <w:r w:rsidR="003F3117">
                    <w:rPr>
                      <w:webHidden/>
                    </w:rPr>
                    <w:t>6</w:t>
                  </w:r>
                  <w:r w:rsidR="003F3117">
                    <w:rPr>
                      <w:webHidden/>
                    </w:rPr>
                    <w:fldChar w:fldCharType="end"/>
                  </w:r>
                </w:hyperlink>
              </w:p>
              <w:p w14:paraId="604617A7" w14:textId="0C5583B8" w:rsidR="003F3117" w:rsidRDefault="004D3E93">
                <w:pPr>
                  <w:pStyle w:val="TOC1"/>
                  <w:rPr>
                    <w:rFonts w:asciiTheme="minorHAnsi" w:eastAsiaTheme="minorEastAsia" w:hAnsiTheme="minorHAnsi" w:cstheme="minorBidi"/>
                    <w:b w:val="0"/>
                    <w:noProof/>
                    <w:sz w:val="22"/>
                    <w:lang w:eastAsia="en-GB" w:bidi="ar-SA"/>
                  </w:rPr>
                </w:pPr>
                <w:hyperlink w:anchor="_Toc119479402" w:history="1">
                  <w:r w:rsidR="003F3117" w:rsidRPr="00046FA0">
                    <w:rPr>
                      <w:rStyle w:val="Hyperlink"/>
                      <w:noProof/>
                    </w:rPr>
                    <w:t>Appendix A: Acknowledgement for those declining PMPs</w:t>
                  </w:r>
                  <w:r w:rsidR="003F3117">
                    <w:rPr>
                      <w:noProof/>
                      <w:webHidden/>
                    </w:rPr>
                    <w:tab/>
                  </w:r>
                  <w:r w:rsidR="003F3117">
                    <w:rPr>
                      <w:noProof/>
                      <w:webHidden/>
                    </w:rPr>
                    <w:fldChar w:fldCharType="begin"/>
                  </w:r>
                  <w:r w:rsidR="003F3117">
                    <w:rPr>
                      <w:noProof/>
                      <w:webHidden/>
                    </w:rPr>
                    <w:instrText xml:space="preserve"> PAGEREF _Toc119479402 \h </w:instrText>
                  </w:r>
                  <w:r w:rsidR="003F3117">
                    <w:rPr>
                      <w:noProof/>
                      <w:webHidden/>
                    </w:rPr>
                  </w:r>
                  <w:r w:rsidR="003F3117">
                    <w:rPr>
                      <w:noProof/>
                      <w:webHidden/>
                    </w:rPr>
                    <w:fldChar w:fldCharType="separate"/>
                  </w:r>
                  <w:r w:rsidR="003F3117">
                    <w:rPr>
                      <w:noProof/>
                      <w:webHidden/>
                    </w:rPr>
                    <w:t>10</w:t>
                  </w:r>
                  <w:r w:rsidR="003F3117">
                    <w:rPr>
                      <w:noProof/>
                      <w:webHidden/>
                    </w:rPr>
                    <w:fldChar w:fldCharType="end"/>
                  </w:r>
                </w:hyperlink>
              </w:p>
              <w:p w14:paraId="7C064A1D" w14:textId="658FD395" w:rsidR="003F3117" w:rsidRDefault="004D3E93">
                <w:pPr>
                  <w:pStyle w:val="TOC1"/>
                  <w:rPr>
                    <w:rFonts w:asciiTheme="minorHAnsi" w:eastAsiaTheme="minorEastAsia" w:hAnsiTheme="minorHAnsi" w:cstheme="minorBidi"/>
                    <w:b w:val="0"/>
                    <w:noProof/>
                    <w:sz w:val="22"/>
                    <w:lang w:eastAsia="en-GB" w:bidi="ar-SA"/>
                  </w:rPr>
                </w:pPr>
                <w:hyperlink w:anchor="_Toc119479403" w:history="1">
                  <w:r w:rsidR="003F3117" w:rsidRPr="00046FA0">
                    <w:rPr>
                      <w:rStyle w:val="Hyperlink"/>
                      <w:noProof/>
                    </w:rPr>
                    <w:t>Appendix B: HMPPS Personal Management Plan (PMP)</w:t>
                  </w:r>
                  <w:r w:rsidR="003F3117">
                    <w:rPr>
                      <w:noProof/>
                      <w:webHidden/>
                    </w:rPr>
                    <w:tab/>
                  </w:r>
                  <w:r w:rsidR="003F3117">
                    <w:rPr>
                      <w:noProof/>
                      <w:webHidden/>
                    </w:rPr>
                    <w:fldChar w:fldCharType="begin"/>
                  </w:r>
                  <w:r w:rsidR="003F3117">
                    <w:rPr>
                      <w:noProof/>
                      <w:webHidden/>
                    </w:rPr>
                    <w:instrText xml:space="preserve"> PAGEREF _Toc119479403 \h </w:instrText>
                  </w:r>
                  <w:r w:rsidR="003F3117">
                    <w:rPr>
                      <w:noProof/>
                      <w:webHidden/>
                    </w:rPr>
                  </w:r>
                  <w:r w:rsidR="003F3117">
                    <w:rPr>
                      <w:noProof/>
                      <w:webHidden/>
                    </w:rPr>
                    <w:fldChar w:fldCharType="separate"/>
                  </w:r>
                  <w:r w:rsidR="003F3117">
                    <w:rPr>
                      <w:noProof/>
                      <w:webHidden/>
                    </w:rPr>
                    <w:t>11</w:t>
                  </w:r>
                  <w:r w:rsidR="003F3117">
                    <w:rPr>
                      <w:noProof/>
                      <w:webHidden/>
                    </w:rPr>
                    <w:fldChar w:fldCharType="end"/>
                  </w:r>
                </w:hyperlink>
              </w:p>
              <w:p w14:paraId="53C63943" w14:textId="59B4E693" w:rsidR="003F3117" w:rsidRDefault="003F3117">
                <w:r>
                  <w:rPr>
                    <w:b/>
                    <w:bCs/>
                    <w:noProof/>
                  </w:rPr>
                  <w:fldChar w:fldCharType="end"/>
                </w:r>
              </w:p>
            </w:sdtContent>
          </w:sdt>
          <w:p w14:paraId="6CBEF001" w14:textId="77777777" w:rsidR="008F64A6" w:rsidRDefault="008F64A6" w:rsidP="005566C4">
            <w:pPr>
              <w:keepNext/>
              <w:spacing w:before="240" w:after="0"/>
              <w:rPr>
                <w:b/>
                <w:color w:val="7F4098"/>
                <w:sz w:val="36"/>
                <w:szCs w:val="36"/>
              </w:rPr>
            </w:pPr>
          </w:p>
          <w:p w14:paraId="4B3A8F56" w14:textId="77777777" w:rsidR="008F64A6" w:rsidRDefault="008F64A6" w:rsidP="005566C4">
            <w:pPr>
              <w:keepNext/>
              <w:spacing w:before="240" w:after="0"/>
              <w:rPr>
                <w:b/>
                <w:color w:val="7F4098"/>
                <w:sz w:val="36"/>
                <w:szCs w:val="36"/>
              </w:rPr>
            </w:pPr>
          </w:p>
          <w:p w14:paraId="447A967D" w14:textId="77777777" w:rsidR="008F64A6" w:rsidRDefault="008F64A6" w:rsidP="005566C4">
            <w:pPr>
              <w:keepNext/>
              <w:spacing w:before="240" w:after="0"/>
              <w:rPr>
                <w:b/>
                <w:color w:val="7F4098"/>
                <w:sz w:val="36"/>
                <w:szCs w:val="36"/>
              </w:rPr>
            </w:pPr>
          </w:p>
          <w:p w14:paraId="54CDCE5E" w14:textId="77777777" w:rsidR="008F64A6" w:rsidRDefault="008F64A6" w:rsidP="005566C4">
            <w:pPr>
              <w:keepNext/>
              <w:spacing w:before="240" w:after="0"/>
              <w:rPr>
                <w:b/>
                <w:color w:val="7F4098"/>
                <w:sz w:val="36"/>
                <w:szCs w:val="36"/>
              </w:rPr>
            </w:pPr>
          </w:p>
          <w:p w14:paraId="30275E49" w14:textId="77777777" w:rsidR="008F64A6" w:rsidRDefault="008F64A6" w:rsidP="005566C4">
            <w:pPr>
              <w:keepNext/>
              <w:spacing w:before="240" w:after="0"/>
              <w:rPr>
                <w:b/>
                <w:color w:val="7F4098"/>
                <w:sz w:val="36"/>
                <w:szCs w:val="36"/>
              </w:rPr>
            </w:pPr>
          </w:p>
          <w:p w14:paraId="7957EA21" w14:textId="77777777" w:rsidR="008F64A6" w:rsidRDefault="008F64A6" w:rsidP="005566C4">
            <w:pPr>
              <w:keepNext/>
              <w:spacing w:before="240" w:after="0"/>
              <w:rPr>
                <w:b/>
                <w:color w:val="7F4098"/>
                <w:sz w:val="36"/>
                <w:szCs w:val="36"/>
              </w:rPr>
            </w:pPr>
          </w:p>
          <w:p w14:paraId="5D005C8C" w14:textId="77777777" w:rsidR="008F64A6" w:rsidRDefault="008F64A6" w:rsidP="005566C4">
            <w:pPr>
              <w:keepNext/>
              <w:spacing w:before="240" w:after="0"/>
              <w:rPr>
                <w:b/>
                <w:color w:val="7F4098"/>
                <w:sz w:val="36"/>
                <w:szCs w:val="36"/>
              </w:rPr>
            </w:pPr>
          </w:p>
          <w:p w14:paraId="6CBE5AED" w14:textId="77777777" w:rsidR="008F64A6" w:rsidRDefault="008F64A6" w:rsidP="005566C4">
            <w:pPr>
              <w:keepNext/>
              <w:spacing w:before="240" w:after="0"/>
              <w:rPr>
                <w:b/>
                <w:color w:val="7F4098"/>
                <w:sz w:val="36"/>
                <w:szCs w:val="36"/>
              </w:rPr>
            </w:pPr>
          </w:p>
          <w:p w14:paraId="3B266889" w14:textId="77777777" w:rsidR="008F64A6" w:rsidRDefault="008F64A6" w:rsidP="005566C4">
            <w:pPr>
              <w:keepNext/>
              <w:spacing w:before="240" w:after="0"/>
              <w:rPr>
                <w:b/>
                <w:color w:val="7F4098"/>
                <w:sz w:val="36"/>
                <w:szCs w:val="36"/>
              </w:rPr>
            </w:pPr>
          </w:p>
          <w:p w14:paraId="273A5792" w14:textId="77777777" w:rsidR="008F64A6" w:rsidRDefault="008F64A6" w:rsidP="005566C4">
            <w:pPr>
              <w:keepNext/>
              <w:spacing w:before="240" w:after="0"/>
              <w:rPr>
                <w:b/>
                <w:color w:val="7F4098"/>
                <w:sz w:val="36"/>
                <w:szCs w:val="36"/>
              </w:rPr>
            </w:pPr>
          </w:p>
          <w:p w14:paraId="1B23FC9D" w14:textId="375A32D1" w:rsidR="00F911F3" w:rsidRPr="00A85EEB" w:rsidRDefault="005566C4" w:rsidP="00A85EEB">
            <w:pPr>
              <w:pStyle w:val="Heading1"/>
              <w:rPr>
                <w:sz w:val="28"/>
                <w:szCs w:val="28"/>
              </w:rPr>
            </w:pPr>
            <w:bookmarkStart w:id="2" w:name="_Toc119479393"/>
            <w:r w:rsidRPr="00A85EEB">
              <w:rPr>
                <w:sz w:val="28"/>
                <w:szCs w:val="28"/>
              </w:rPr>
              <w:lastRenderedPageBreak/>
              <w:t>Personal Management Plans (PMPs)</w:t>
            </w:r>
            <w:bookmarkEnd w:id="2"/>
            <w:r w:rsidRPr="00A85EEB">
              <w:rPr>
                <w:sz w:val="28"/>
                <w:szCs w:val="28"/>
              </w:rPr>
              <w:t xml:space="preserve"> </w:t>
            </w:r>
            <w:bookmarkEnd w:id="1"/>
          </w:p>
          <w:tbl>
            <w:tblPr>
              <w:tblStyle w:val="TableGrid"/>
              <w:tblW w:w="0" w:type="auto"/>
              <w:tblLook w:val="04A0" w:firstRow="1" w:lastRow="0" w:firstColumn="1" w:lastColumn="0" w:noHBand="0" w:noVBand="1"/>
            </w:tblPr>
            <w:tblGrid>
              <w:gridCol w:w="1947"/>
              <w:gridCol w:w="7861"/>
            </w:tblGrid>
            <w:tr w:rsidR="00F911F3" w14:paraId="0AD3460D" w14:textId="77777777" w:rsidTr="00964464">
              <w:tc>
                <w:tcPr>
                  <w:tcW w:w="1980" w:type="dxa"/>
                </w:tcPr>
                <w:p w14:paraId="699F92E0" w14:textId="77777777" w:rsidR="00F911F3" w:rsidRPr="000B21D1" w:rsidRDefault="00F911F3" w:rsidP="00F911F3">
                  <w:pPr>
                    <w:pStyle w:val="AppendixHeading"/>
                    <w:spacing w:after="0"/>
                    <w:rPr>
                      <w:color w:val="auto"/>
                      <w:sz w:val="18"/>
                      <w:szCs w:val="18"/>
                      <w:u w:val="single"/>
                    </w:rPr>
                  </w:pPr>
                  <w:r w:rsidRPr="000B21D1">
                    <w:rPr>
                      <w:color w:val="auto"/>
                      <w:sz w:val="18"/>
                      <w:szCs w:val="18"/>
                      <w:u w:val="single"/>
                    </w:rPr>
                    <w:t>Version 1</w:t>
                  </w:r>
                </w:p>
              </w:tc>
              <w:tc>
                <w:tcPr>
                  <w:tcW w:w="8044" w:type="dxa"/>
                </w:tcPr>
                <w:p w14:paraId="29D27B5C" w14:textId="77777777" w:rsidR="00F911F3" w:rsidRPr="000B21D1" w:rsidRDefault="00F911F3" w:rsidP="00F911F3">
                  <w:pPr>
                    <w:pStyle w:val="AppendixHeading"/>
                    <w:spacing w:after="0"/>
                    <w:rPr>
                      <w:sz w:val="18"/>
                      <w:szCs w:val="18"/>
                    </w:rPr>
                  </w:pPr>
                  <w:r w:rsidRPr="00531313">
                    <w:rPr>
                      <w:rFonts w:eastAsia="Times New Roman"/>
                      <w:color w:val="auto"/>
                      <w:sz w:val="18"/>
                      <w:szCs w:val="18"/>
                      <w:u w:val="single"/>
                      <w:lang w:eastAsia="en-GB" w:bidi="ar-SA"/>
                    </w:rPr>
                    <w:t>03/05/22</w:t>
                  </w:r>
                  <w:r w:rsidRPr="00531313">
                    <w:rPr>
                      <w:rFonts w:eastAsia="Times New Roman"/>
                      <w:color w:val="auto"/>
                      <w:sz w:val="18"/>
                      <w:szCs w:val="18"/>
                      <w:lang w:eastAsia="en-GB" w:bidi="ar-SA"/>
                    </w:rPr>
                    <w:t> </w:t>
                  </w:r>
                </w:p>
              </w:tc>
            </w:tr>
            <w:tr w:rsidR="00F911F3" w14:paraId="56A92402" w14:textId="77777777" w:rsidTr="00964464">
              <w:tc>
                <w:tcPr>
                  <w:tcW w:w="1980" w:type="dxa"/>
                </w:tcPr>
                <w:p w14:paraId="66331B17" w14:textId="77777777" w:rsidR="00F911F3" w:rsidRPr="000B21D1" w:rsidRDefault="00F911F3" w:rsidP="00F911F3">
                  <w:pPr>
                    <w:pStyle w:val="AppendixHeading"/>
                    <w:spacing w:after="0"/>
                    <w:rPr>
                      <w:color w:val="auto"/>
                      <w:sz w:val="18"/>
                      <w:szCs w:val="18"/>
                      <w:u w:val="single"/>
                    </w:rPr>
                  </w:pPr>
                  <w:r w:rsidRPr="000B21D1">
                    <w:rPr>
                      <w:color w:val="auto"/>
                      <w:sz w:val="18"/>
                      <w:szCs w:val="18"/>
                      <w:u w:val="single"/>
                    </w:rPr>
                    <w:t>Version 2</w:t>
                  </w:r>
                </w:p>
              </w:tc>
              <w:tc>
                <w:tcPr>
                  <w:tcW w:w="8044" w:type="dxa"/>
                </w:tcPr>
                <w:p w14:paraId="7C341DDB" w14:textId="325A3A45" w:rsidR="00F911F3" w:rsidRPr="00531313" w:rsidRDefault="00F911F3" w:rsidP="00F911F3">
                  <w:pPr>
                    <w:jc w:val="both"/>
                    <w:textAlignment w:val="baseline"/>
                    <w:rPr>
                      <w:rFonts w:eastAsia="Times New Roman"/>
                      <w:sz w:val="18"/>
                      <w:szCs w:val="18"/>
                      <w:lang w:eastAsia="en-GB"/>
                    </w:rPr>
                  </w:pPr>
                  <w:r w:rsidRPr="00531313">
                    <w:rPr>
                      <w:rFonts w:eastAsia="Times New Roman"/>
                      <w:sz w:val="18"/>
                      <w:szCs w:val="18"/>
                      <w:u w:val="single"/>
                      <w:lang w:eastAsia="en-GB"/>
                    </w:rPr>
                    <w:t xml:space="preserve">Updated details for </w:t>
                  </w:r>
                  <w:proofErr w:type="spellStart"/>
                  <w:r w:rsidRPr="00531313">
                    <w:rPr>
                      <w:rFonts w:eastAsia="Times New Roman"/>
                      <w:sz w:val="18"/>
                      <w:szCs w:val="18"/>
                      <w:u w:val="single"/>
                      <w:lang w:eastAsia="en-GB"/>
                    </w:rPr>
                    <w:t>cohorting</w:t>
                  </w:r>
                  <w:proofErr w:type="spellEnd"/>
                  <w:r w:rsidRPr="00531313">
                    <w:rPr>
                      <w:rFonts w:eastAsia="Times New Roman"/>
                      <w:sz w:val="18"/>
                      <w:szCs w:val="18"/>
                      <w:u w:val="single"/>
                      <w:lang w:eastAsia="en-GB"/>
                    </w:rPr>
                    <w:t xml:space="preserve"> and compartmentalisation policy framework</w:t>
                  </w:r>
                  <w:r w:rsidRPr="00531313">
                    <w:rPr>
                      <w:rFonts w:eastAsia="Times New Roman"/>
                      <w:sz w:val="18"/>
                      <w:szCs w:val="18"/>
                      <w:lang w:eastAsia="en-GB"/>
                    </w:rPr>
                    <w:t> </w:t>
                  </w:r>
                </w:p>
                <w:p w14:paraId="66D5B748" w14:textId="60D72FA4" w:rsidR="00F911F3" w:rsidRPr="00531313" w:rsidRDefault="00F911F3" w:rsidP="00F911F3">
                  <w:pPr>
                    <w:jc w:val="both"/>
                    <w:textAlignment w:val="baseline"/>
                    <w:rPr>
                      <w:rFonts w:eastAsia="Times New Roman"/>
                      <w:sz w:val="18"/>
                      <w:szCs w:val="18"/>
                      <w:lang w:eastAsia="en-GB"/>
                    </w:rPr>
                  </w:pPr>
                  <w:r w:rsidRPr="00531313">
                    <w:rPr>
                      <w:rFonts w:eastAsia="Times New Roman"/>
                      <w:sz w:val="18"/>
                      <w:szCs w:val="18"/>
                      <w:u w:val="single"/>
                      <w:lang w:eastAsia="en-GB"/>
                    </w:rPr>
                    <w:t>Updates to asymptomatic testing requirements</w:t>
                  </w:r>
                  <w:r w:rsidRPr="00531313">
                    <w:rPr>
                      <w:rFonts w:eastAsia="Times New Roman"/>
                      <w:sz w:val="18"/>
                      <w:szCs w:val="18"/>
                      <w:lang w:eastAsia="en-GB"/>
                    </w:rPr>
                    <w:t> </w:t>
                  </w:r>
                </w:p>
                <w:p w14:paraId="2BC52168" w14:textId="346CD2E6" w:rsidR="00F911F3" w:rsidRPr="000B21D1" w:rsidRDefault="00F911F3" w:rsidP="00F911F3">
                  <w:pPr>
                    <w:jc w:val="both"/>
                    <w:textAlignment w:val="baseline"/>
                    <w:rPr>
                      <w:rFonts w:eastAsia="Times New Roman"/>
                      <w:sz w:val="18"/>
                      <w:szCs w:val="18"/>
                      <w:lang w:eastAsia="en-GB"/>
                    </w:rPr>
                  </w:pPr>
                  <w:r w:rsidRPr="00531313">
                    <w:rPr>
                      <w:rFonts w:eastAsia="Times New Roman"/>
                      <w:sz w:val="18"/>
                      <w:szCs w:val="18"/>
                      <w:u w:val="single"/>
                      <w:lang w:eastAsia="en-GB"/>
                    </w:rPr>
                    <w:t xml:space="preserve">Shift from Covid 19 to </w:t>
                  </w:r>
                  <w:r w:rsidRPr="000B21D1">
                    <w:rPr>
                      <w:rFonts w:eastAsia="Times New Roman"/>
                      <w:sz w:val="18"/>
                      <w:szCs w:val="18"/>
                      <w:u w:val="single"/>
                      <w:lang w:eastAsia="en-GB"/>
                    </w:rPr>
                    <w:t>Influenza risk and respiratory disease</w:t>
                  </w:r>
                  <w:r w:rsidRPr="00531313">
                    <w:rPr>
                      <w:rFonts w:eastAsia="Times New Roman"/>
                      <w:sz w:val="18"/>
                      <w:szCs w:val="18"/>
                      <w:u w:val="single"/>
                      <w:lang w:eastAsia="en-GB"/>
                    </w:rPr>
                    <w:t> </w:t>
                  </w:r>
                </w:p>
                <w:p w14:paraId="321CCCB0" w14:textId="1C295114" w:rsidR="00F911F3" w:rsidRPr="000B21D1" w:rsidRDefault="00F911F3" w:rsidP="00F911F3">
                  <w:pPr>
                    <w:rPr>
                      <w:sz w:val="18"/>
                      <w:szCs w:val="18"/>
                      <w:u w:val="single"/>
                    </w:rPr>
                  </w:pPr>
                  <w:r w:rsidRPr="000B21D1">
                    <w:rPr>
                      <w:sz w:val="18"/>
                      <w:szCs w:val="18"/>
                      <w:u w:val="single"/>
                    </w:rPr>
                    <w:t>The focus has moved from people considered Clinically Extremely Vulnerable to COVID-19 to those Immunosuppressed, Immunocompromised and Treatment eligible for COVID-19. This is in line with new guidance published by DHSC</w:t>
                  </w:r>
                </w:p>
                <w:p w14:paraId="16445111" w14:textId="03B426A1" w:rsidR="00F911F3" w:rsidRPr="000B21D1" w:rsidRDefault="00F911F3" w:rsidP="00F911F3">
                  <w:pPr>
                    <w:rPr>
                      <w:sz w:val="18"/>
                      <w:szCs w:val="18"/>
                      <w:u w:val="single"/>
                    </w:rPr>
                  </w:pPr>
                  <w:r w:rsidRPr="000B21D1">
                    <w:rPr>
                      <w:sz w:val="18"/>
                      <w:szCs w:val="18"/>
                      <w:u w:val="single"/>
                    </w:rPr>
                    <w:t>Governance arrangements have been advised</w:t>
                  </w:r>
                </w:p>
                <w:p w14:paraId="55E6C467" w14:textId="77777777" w:rsidR="00F911F3" w:rsidRPr="000B21D1" w:rsidRDefault="00F911F3" w:rsidP="00F911F3">
                  <w:pPr>
                    <w:rPr>
                      <w:sz w:val="18"/>
                      <w:szCs w:val="18"/>
                    </w:rPr>
                  </w:pPr>
                  <w:r w:rsidRPr="000B21D1">
                    <w:rPr>
                      <w:sz w:val="18"/>
                      <w:szCs w:val="18"/>
                      <w:u w:val="single"/>
                    </w:rPr>
                    <w:t>Clinical teams may recommend a PMP be prepared for any person in prison, based on their clinical profile</w:t>
                  </w:r>
                  <w:r w:rsidRPr="000B21D1">
                    <w:rPr>
                      <w:sz w:val="18"/>
                      <w:szCs w:val="18"/>
                    </w:rPr>
                    <w:t>.</w:t>
                  </w:r>
                </w:p>
                <w:p w14:paraId="11098B59" w14:textId="77777777" w:rsidR="00F911F3" w:rsidRDefault="00F911F3" w:rsidP="00F911F3">
                  <w:pPr>
                    <w:pStyle w:val="AppendixHeading"/>
                    <w:spacing w:after="0"/>
                    <w:rPr>
                      <w:b w:val="0"/>
                      <w:bCs/>
                      <w:color w:val="auto"/>
                      <w:sz w:val="18"/>
                      <w:szCs w:val="18"/>
                      <w:u w:val="single"/>
                    </w:rPr>
                  </w:pPr>
                  <w:r w:rsidRPr="000B21D1">
                    <w:rPr>
                      <w:b w:val="0"/>
                      <w:bCs/>
                      <w:color w:val="auto"/>
                      <w:sz w:val="18"/>
                      <w:szCs w:val="18"/>
                      <w:u w:val="single"/>
                    </w:rPr>
                    <w:t>The guidance advocates the continued joint review of single cells to ensure those with medical needs can be prioritised where possible</w:t>
                  </w:r>
                </w:p>
                <w:p w14:paraId="36338656" w14:textId="77777777" w:rsidR="00F911F3" w:rsidRPr="000B21D1" w:rsidRDefault="00F911F3" w:rsidP="00F911F3">
                  <w:pPr>
                    <w:pStyle w:val="AppendixHeading"/>
                    <w:spacing w:after="0"/>
                    <w:rPr>
                      <w:b w:val="0"/>
                      <w:bCs/>
                      <w:color w:val="auto"/>
                      <w:sz w:val="18"/>
                      <w:szCs w:val="18"/>
                      <w:u w:val="single"/>
                    </w:rPr>
                  </w:pPr>
                  <w:r>
                    <w:rPr>
                      <w:b w:val="0"/>
                      <w:bCs/>
                      <w:color w:val="auto"/>
                      <w:sz w:val="18"/>
                      <w:szCs w:val="18"/>
                      <w:u w:val="single"/>
                    </w:rPr>
                    <w:t xml:space="preserve">Updates to the review process in line with medical need and changing risk. </w:t>
                  </w:r>
                </w:p>
                <w:p w14:paraId="71B56323" w14:textId="77777777" w:rsidR="00F911F3" w:rsidRPr="000B21D1" w:rsidRDefault="00F911F3" w:rsidP="00F911F3">
                  <w:pPr>
                    <w:pStyle w:val="AppendixHeading"/>
                    <w:spacing w:after="0"/>
                    <w:rPr>
                      <w:sz w:val="18"/>
                      <w:szCs w:val="18"/>
                    </w:rPr>
                  </w:pPr>
                </w:p>
              </w:tc>
            </w:tr>
          </w:tbl>
          <w:p w14:paraId="09F78F69" w14:textId="77777777" w:rsidR="005566C4" w:rsidRPr="005566C4" w:rsidRDefault="005566C4" w:rsidP="005566C4">
            <w:pPr>
              <w:keepNext/>
              <w:spacing w:before="240" w:after="0"/>
              <w:rPr>
                <w:b/>
                <w:color w:val="7F4098"/>
                <w:sz w:val="36"/>
                <w:szCs w:val="36"/>
              </w:rPr>
            </w:pPr>
          </w:p>
          <w:p w14:paraId="15196181" w14:textId="77777777" w:rsidR="00FE7045" w:rsidRPr="0033210E" w:rsidRDefault="00FE7045" w:rsidP="0033210E">
            <w:pPr>
              <w:pStyle w:val="Heading2"/>
              <w:rPr>
                <w:sz w:val="24"/>
                <w:szCs w:val="16"/>
              </w:rPr>
            </w:pPr>
            <w:bookmarkStart w:id="3" w:name="_Toc119479394"/>
            <w:r w:rsidRPr="0033210E">
              <w:rPr>
                <w:sz w:val="24"/>
                <w:szCs w:val="16"/>
              </w:rPr>
              <w:t>Introduction</w:t>
            </w:r>
            <w:bookmarkEnd w:id="3"/>
          </w:p>
          <w:p w14:paraId="09BE4D96" w14:textId="77777777" w:rsidR="00FE7045" w:rsidRPr="00FE7045" w:rsidRDefault="00FE7045" w:rsidP="0056195A">
            <w:pPr>
              <w:keepNext/>
              <w:spacing w:before="240" w:after="480" w:line="276" w:lineRule="auto"/>
              <w:jc w:val="both"/>
              <w:rPr>
                <w:bCs/>
                <w:sz w:val="22"/>
              </w:rPr>
            </w:pPr>
            <w:r w:rsidRPr="00FE7045">
              <w:rPr>
                <w:bCs/>
                <w:sz w:val="22"/>
              </w:rPr>
              <w:t xml:space="preserve">Personal Management Plans (PMSs) were introduced for prisoners in England &amp; Wales in 2022 following the stand down of the shielding programme </w:t>
            </w:r>
            <w:proofErr w:type="gramStart"/>
            <w:r w:rsidRPr="00FE7045">
              <w:rPr>
                <w:bCs/>
                <w:sz w:val="22"/>
              </w:rPr>
              <w:t>in order to</w:t>
            </w:r>
            <w:proofErr w:type="gramEnd"/>
            <w:r w:rsidRPr="00FE7045">
              <w:rPr>
                <w:bCs/>
                <w:sz w:val="22"/>
              </w:rPr>
              <w:t xml:space="preserve"> provide the opportunity for additional protections for people who are at higher risk of serious illness from COVID-19</w:t>
            </w:r>
          </w:p>
          <w:p w14:paraId="64B31E0D" w14:textId="77777777" w:rsidR="00FE7045" w:rsidRPr="00FE7045" w:rsidRDefault="00FE7045" w:rsidP="0056195A">
            <w:pPr>
              <w:keepNext/>
              <w:spacing w:before="240" w:after="480" w:line="276" w:lineRule="auto"/>
              <w:jc w:val="both"/>
              <w:rPr>
                <w:bCs/>
                <w:sz w:val="22"/>
              </w:rPr>
            </w:pPr>
            <w:r w:rsidRPr="00FE7045">
              <w:rPr>
                <w:bCs/>
                <w:sz w:val="22"/>
              </w:rPr>
              <w:t xml:space="preserve">This guidance has been reviewed </w:t>
            </w:r>
            <w:proofErr w:type="gramStart"/>
            <w:r w:rsidRPr="00FE7045">
              <w:rPr>
                <w:bCs/>
                <w:sz w:val="22"/>
              </w:rPr>
              <w:t>in light of</w:t>
            </w:r>
            <w:proofErr w:type="gramEnd"/>
            <w:r w:rsidRPr="00FE7045">
              <w:rPr>
                <w:bCs/>
                <w:sz w:val="22"/>
              </w:rPr>
              <w:t xml:space="preserve"> refreshed advice from DHSC, in consultation with public health and clinical leaders and is now re-issued to support preparedness for pressures which may arise during the winter 2022-23 season. </w:t>
            </w:r>
          </w:p>
          <w:p w14:paraId="4694B928" w14:textId="77777777" w:rsidR="00FE7045" w:rsidRPr="0033210E" w:rsidRDefault="00FE7045" w:rsidP="0033210E">
            <w:pPr>
              <w:pStyle w:val="Heading2"/>
              <w:rPr>
                <w:sz w:val="24"/>
                <w:szCs w:val="24"/>
              </w:rPr>
            </w:pPr>
            <w:bookmarkStart w:id="4" w:name="_Toc119479395"/>
            <w:r w:rsidRPr="0033210E">
              <w:rPr>
                <w:sz w:val="24"/>
                <w:szCs w:val="24"/>
              </w:rPr>
              <w:t>Local Governance</w:t>
            </w:r>
            <w:bookmarkEnd w:id="4"/>
          </w:p>
          <w:p w14:paraId="7817566F" w14:textId="77777777" w:rsidR="008F64A6" w:rsidRDefault="00FE7045" w:rsidP="008F64A6">
            <w:pPr>
              <w:keepNext/>
              <w:keepLines/>
              <w:spacing w:after="0" w:line="276" w:lineRule="auto"/>
              <w:jc w:val="both"/>
              <w:rPr>
                <w:bCs/>
                <w:sz w:val="22"/>
              </w:rPr>
            </w:pPr>
            <w:r w:rsidRPr="00FE7045">
              <w:rPr>
                <w:bCs/>
                <w:sz w:val="22"/>
              </w:rPr>
              <w:t xml:space="preserve">The delivery of Personal Management Plans at each establishment should be overseen jointly between Prison and Healthcare Service leaders through the Health and Social Care Local Delivery Board.  Where possible, regional public health leads should also be engaged or at minimum advised of the local arrangements.  This will assist advice in the event of a public health incident / outbreak. </w:t>
            </w:r>
          </w:p>
          <w:p w14:paraId="474645CE" w14:textId="77777777" w:rsidR="008F64A6" w:rsidRDefault="008F64A6" w:rsidP="008F64A6">
            <w:pPr>
              <w:keepNext/>
              <w:keepLines/>
              <w:spacing w:after="0" w:line="276" w:lineRule="auto"/>
              <w:jc w:val="both"/>
              <w:rPr>
                <w:b/>
                <w:sz w:val="22"/>
              </w:rPr>
            </w:pPr>
          </w:p>
          <w:p w14:paraId="494BD05C" w14:textId="1A5C48A8" w:rsidR="0033210E" w:rsidRDefault="0033210E" w:rsidP="0033210E">
            <w:pPr>
              <w:pStyle w:val="Heading2"/>
              <w:rPr>
                <w:sz w:val="24"/>
                <w:szCs w:val="24"/>
              </w:rPr>
            </w:pPr>
          </w:p>
          <w:p w14:paraId="615C0881" w14:textId="77777777" w:rsidR="00A85EEB" w:rsidRPr="00A85EEB" w:rsidRDefault="00A85EEB" w:rsidP="00A85EEB"/>
          <w:p w14:paraId="374A819A" w14:textId="6B201829" w:rsidR="009B111F" w:rsidRPr="0033210E" w:rsidRDefault="009B111F" w:rsidP="0033210E">
            <w:pPr>
              <w:pStyle w:val="Heading2"/>
              <w:rPr>
                <w:sz w:val="24"/>
                <w:szCs w:val="24"/>
              </w:rPr>
            </w:pPr>
            <w:bookmarkStart w:id="5" w:name="_Toc119479396"/>
            <w:r w:rsidRPr="0033210E">
              <w:rPr>
                <w:sz w:val="24"/>
                <w:szCs w:val="24"/>
              </w:rPr>
              <w:lastRenderedPageBreak/>
              <w:t>Key Considerations</w:t>
            </w:r>
            <w:bookmarkEnd w:id="5"/>
          </w:p>
          <w:p w14:paraId="49E2FE9B" w14:textId="77777777" w:rsidR="008F64A6" w:rsidRPr="008F64A6" w:rsidRDefault="008F64A6" w:rsidP="008F64A6">
            <w:pPr>
              <w:keepNext/>
              <w:keepLines/>
              <w:spacing w:after="0" w:line="276" w:lineRule="auto"/>
              <w:jc w:val="both"/>
              <w:rPr>
                <w:bCs/>
                <w:sz w:val="22"/>
              </w:rPr>
            </w:pPr>
          </w:p>
          <w:p w14:paraId="405ABF05" w14:textId="77777777" w:rsidR="009B111F" w:rsidRPr="009B111F" w:rsidRDefault="009B111F" w:rsidP="0056195A">
            <w:pPr>
              <w:keepNext/>
              <w:numPr>
                <w:ilvl w:val="0"/>
                <w:numId w:val="30"/>
              </w:numPr>
              <w:spacing w:after="0" w:line="276" w:lineRule="auto"/>
              <w:jc w:val="both"/>
              <w:rPr>
                <w:b/>
                <w:sz w:val="22"/>
              </w:rPr>
            </w:pPr>
            <w:r w:rsidRPr="009B111F">
              <w:rPr>
                <w:bCs/>
                <w:sz w:val="22"/>
              </w:rPr>
              <w:t>Consistent with the Government’s policy position, it is important that prisoners / patients are closely involved in deciding what level of intervention is appropriate for them.  PMPs must be ‘prepared with’ not ‘done to’ people.</w:t>
            </w:r>
          </w:p>
          <w:p w14:paraId="745F06FE" w14:textId="4026509A" w:rsidR="009B111F" w:rsidRPr="009B111F" w:rsidRDefault="009B111F" w:rsidP="0056195A">
            <w:pPr>
              <w:keepNext/>
              <w:numPr>
                <w:ilvl w:val="0"/>
                <w:numId w:val="30"/>
              </w:numPr>
              <w:spacing w:after="0" w:line="276" w:lineRule="auto"/>
              <w:jc w:val="both"/>
              <w:rPr>
                <w:b/>
                <w:sz w:val="22"/>
              </w:rPr>
            </w:pPr>
            <w:r w:rsidRPr="009B111F">
              <w:rPr>
                <w:bCs/>
                <w:sz w:val="22"/>
              </w:rPr>
              <w:t xml:space="preserve">Therefore, the foundation of preparing PMPs is that the clinical team, the custodial </w:t>
            </w:r>
            <w:r w:rsidR="00187455" w:rsidRPr="009B111F">
              <w:rPr>
                <w:bCs/>
                <w:sz w:val="22"/>
              </w:rPr>
              <w:t>service,</w:t>
            </w:r>
            <w:r w:rsidRPr="009B111F">
              <w:rPr>
                <w:bCs/>
                <w:sz w:val="22"/>
              </w:rPr>
              <w:t xml:space="preserve"> and the person concerned are all involved together in deciding the approach for each person. Close collaboration between prison and healthcare services is a requirement. </w:t>
            </w:r>
          </w:p>
          <w:p w14:paraId="7C9C38DA" w14:textId="77777777" w:rsidR="009B111F" w:rsidRPr="009B111F" w:rsidRDefault="009B111F" w:rsidP="0056195A">
            <w:pPr>
              <w:keepNext/>
              <w:numPr>
                <w:ilvl w:val="0"/>
                <w:numId w:val="30"/>
              </w:numPr>
              <w:spacing w:after="0" w:line="276" w:lineRule="auto"/>
              <w:jc w:val="both"/>
              <w:rPr>
                <w:b/>
                <w:sz w:val="22"/>
              </w:rPr>
            </w:pPr>
            <w:r w:rsidRPr="009B111F">
              <w:rPr>
                <w:bCs/>
                <w:sz w:val="22"/>
              </w:rPr>
              <w:t xml:space="preserve">Personal Management plans (PMP’s) should be reviewed where clinical assessment determination would indicate the need for discussion. Further reviews are required where the risk in the prison or community changes e.g., during outbreaks. Where risk remains the same a review should take place at a minimum every 3 months. </w:t>
            </w:r>
          </w:p>
          <w:p w14:paraId="103E09B2" w14:textId="3CE1D9E7" w:rsidR="009B111F" w:rsidRPr="009B111F" w:rsidRDefault="009B111F" w:rsidP="0056195A">
            <w:pPr>
              <w:keepNext/>
              <w:numPr>
                <w:ilvl w:val="0"/>
                <w:numId w:val="30"/>
              </w:numPr>
              <w:spacing w:after="0" w:line="276" w:lineRule="auto"/>
              <w:jc w:val="both"/>
              <w:rPr>
                <w:b/>
                <w:sz w:val="22"/>
              </w:rPr>
            </w:pPr>
            <w:r w:rsidRPr="009B111F">
              <w:rPr>
                <w:bCs/>
                <w:sz w:val="22"/>
              </w:rPr>
              <w:t xml:space="preserve">Where a clinician advises a single occupancy cell this advice should be followed wherever possible.  It may be necessary to consider the use of single and shared cells across the establishment </w:t>
            </w:r>
            <w:r w:rsidR="00187455" w:rsidRPr="009B111F">
              <w:rPr>
                <w:bCs/>
                <w:sz w:val="22"/>
              </w:rPr>
              <w:t>to</w:t>
            </w:r>
            <w:r w:rsidRPr="009B111F">
              <w:rPr>
                <w:bCs/>
                <w:sz w:val="22"/>
              </w:rPr>
              <w:t xml:space="preserve"> create capacity to offer single cells when recommended for the winter period.  Prisons and clinicians should review single cell status of the population to ensure those with medical needs are prioritised and keep under review the use of single cells for medical needs as the requirement will change over time. to</w:t>
            </w:r>
          </w:p>
          <w:p w14:paraId="3706A6F0" w14:textId="77777777" w:rsidR="009B111F" w:rsidRPr="009B111F" w:rsidRDefault="009B111F" w:rsidP="0056195A">
            <w:pPr>
              <w:keepNext/>
              <w:numPr>
                <w:ilvl w:val="0"/>
                <w:numId w:val="30"/>
              </w:numPr>
              <w:spacing w:after="0" w:line="276" w:lineRule="auto"/>
              <w:jc w:val="both"/>
              <w:rPr>
                <w:b/>
                <w:sz w:val="22"/>
              </w:rPr>
            </w:pPr>
            <w:r w:rsidRPr="009B111F">
              <w:rPr>
                <w:bCs/>
                <w:sz w:val="22"/>
              </w:rPr>
              <w:t xml:space="preserve">This guidance is for the winter period.  COVID-19 risk remains dynamic and is kept under review.  Further guidance may be issued as indicated. </w:t>
            </w:r>
          </w:p>
          <w:p w14:paraId="153F24A6" w14:textId="77777777" w:rsidR="009B111F" w:rsidRPr="009B111F" w:rsidRDefault="009B111F" w:rsidP="009B111F">
            <w:pPr>
              <w:keepNext/>
              <w:spacing w:after="0"/>
              <w:ind w:left="360"/>
              <w:jc w:val="both"/>
              <w:rPr>
                <w:b/>
                <w:sz w:val="22"/>
              </w:rPr>
            </w:pPr>
          </w:p>
          <w:p w14:paraId="326DB784" w14:textId="77777777" w:rsidR="009B111F" w:rsidRPr="009B111F" w:rsidRDefault="009B111F" w:rsidP="009B111F">
            <w:pPr>
              <w:autoSpaceDE w:val="0"/>
              <w:autoSpaceDN w:val="0"/>
              <w:adjustRightInd w:val="0"/>
              <w:spacing w:after="0" w:line="240" w:lineRule="auto"/>
              <w:rPr>
                <w:rFonts w:eastAsiaTheme="minorHAnsi"/>
                <w:b/>
                <w:sz w:val="22"/>
                <w:lang w:bidi="ar-SA"/>
              </w:rPr>
            </w:pPr>
          </w:p>
          <w:p w14:paraId="36261A2C" w14:textId="77777777" w:rsidR="009B111F" w:rsidRPr="0033210E" w:rsidRDefault="009B111F" w:rsidP="0033210E">
            <w:pPr>
              <w:pStyle w:val="Heading2"/>
              <w:rPr>
                <w:sz w:val="24"/>
                <w:szCs w:val="24"/>
                <w:lang w:bidi="ar-SA"/>
              </w:rPr>
            </w:pPr>
            <w:bookmarkStart w:id="6" w:name="_Toc119479397"/>
            <w:r w:rsidRPr="0033210E">
              <w:rPr>
                <w:sz w:val="24"/>
                <w:szCs w:val="24"/>
                <w:lang w:bidi="ar-SA"/>
              </w:rPr>
              <w:t>Policy</w:t>
            </w:r>
            <w:bookmarkEnd w:id="6"/>
          </w:p>
          <w:p w14:paraId="6EC6CDF1" w14:textId="77777777" w:rsidR="009B111F" w:rsidRPr="009B111F" w:rsidRDefault="009B111F" w:rsidP="009B111F">
            <w:pPr>
              <w:autoSpaceDE w:val="0"/>
              <w:autoSpaceDN w:val="0"/>
              <w:adjustRightInd w:val="0"/>
              <w:spacing w:after="0" w:line="240" w:lineRule="auto"/>
              <w:jc w:val="both"/>
              <w:rPr>
                <w:rFonts w:eastAsiaTheme="minorHAnsi"/>
                <w:bCs/>
                <w:sz w:val="22"/>
                <w:lang w:bidi="ar-SA"/>
              </w:rPr>
            </w:pPr>
          </w:p>
          <w:p w14:paraId="5BD78D16" w14:textId="77777777" w:rsidR="009B111F" w:rsidRPr="009B111F" w:rsidRDefault="009B111F" w:rsidP="0056195A">
            <w:pPr>
              <w:autoSpaceDE w:val="0"/>
              <w:autoSpaceDN w:val="0"/>
              <w:adjustRightInd w:val="0"/>
              <w:spacing w:after="0" w:line="276" w:lineRule="auto"/>
              <w:jc w:val="both"/>
              <w:rPr>
                <w:rFonts w:eastAsiaTheme="minorHAnsi"/>
                <w:color w:val="000000"/>
                <w:sz w:val="22"/>
                <w:lang w:bidi="ar-SA"/>
              </w:rPr>
            </w:pPr>
            <w:r w:rsidRPr="009B111F">
              <w:rPr>
                <w:rFonts w:eastAsiaTheme="minorHAnsi"/>
                <w:bCs/>
                <w:sz w:val="22"/>
                <w:lang w:bidi="ar-SA"/>
              </w:rPr>
              <w:t xml:space="preserve">The shielding programme in England has now ended.  </w:t>
            </w:r>
            <w:r w:rsidRPr="009B111F">
              <w:rPr>
                <w:rFonts w:eastAsiaTheme="minorHAnsi"/>
                <w:color w:val="000000"/>
                <w:sz w:val="22"/>
                <w:lang w:bidi="ar-SA"/>
              </w:rPr>
              <w:t xml:space="preserve">DHSC published refreshed advice for England on 7th October 2022 COVID-19: guidance for people whose immune system means they are at higher risk which informs this paper. </w:t>
            </w:r>
          </w:p>
          <w:p w14:paraId="774C6C9D" w14:textId="77777777" w:rsidR="009B111F" w:rsidRPr="009B111F" w:rsidRDefault="009B111F" w:rsidP="0056195A">
            <w:pPr>
              <w:autoSpaceDE w:val="0"/>
              <w:autoSpaceDN w:val="0"/>
              <w:adjustRightInd w:val="0"/>
              <w:spacing w:after="0" w:line="276" w:lineRule="auto"/>
              <w:jc w:val="both"/>
              <w:rPr>
                <w:rFonts w:eastAsiaTheme="minorHAnsi"/>
                <w:color w:val="000000"/>
                <w:sz w:val="22"/>
                <w:u w:val="single"/>
                <w:lang w:bidi="ar-SA"/>
              </w:rPr>
            </w:pPr>
            <w:r w:rsidRPr="009B111F">
              <w:rPr>
                <w:rFonts w:eastAsiaTheme="minorHAnsi"/>
                <w:b/>
                <w:color w:val="000000"/>
                <w:sz w:val="22"/>
                <w:lang w:bidi="ar-SA"/>
              </w:rPr>
              <w:fldChar w:fldCharType="begin"/>
            </w:r>
            <w:r w:rsidRPr="009B111F">
              <w:rPr>
                <w:rFonts w:eastAsiaTheme="minorHAnsi"/>
                <w:b/>
                <w:color w:val="000000"/>
                <w:sz w:val="22"/>
                <w:lang w:bidi="ar-SA"/>
              </w:rPr>
              <w:instrText xml:space="preserve"> HYPERLINK "https://www.gov.uk/government/publications/covid-19-guidance-for-people-whose-immune-system-means-they-are-at-higher-risk/covid-19-guidance-for-people-whose-immune-system-means-they-are-at-higher-risk" </w:instrText>
            </w:r>
            <w:r w:rsidRPr="009B111F">
              <w:rPr>
                <w:rFonts w:eastAsiaTheme="minorHAnsi"/>
                <w:b/>
                <w:color w:val="000000"/>
                <w:sz w:val="22"/>
                <w:lang w:bidi="ar-SA"/>
              </w:rPr>
              <w:fldChar w:fldCharType="separate"/>
            </w:r>
          </w:p>
          <w:p w14:paraId="49EFCB41" w14:textId="77777777" w:rsidR="009B111F" w:rsidRPr="009B111F" w:rsidRDefault="009B111F" w:rsidP="0056195A">
            <w:pPr>
              <w:keepNext/>
              <w:spacing w:after="480" w:line="276" w:lineRule="auto"/>
              <w:jc w:val="both"/>
              <w:rPr>
                <w:rFonts w:eastAsiaTheme="minorHAnsi"/>
                <w:color w:val="000000"/>
                <w:sz w:val="22"/>
                <w:lang w:bidi="ar-SA"/>
              </w:rPr>
            </w:pPr>
            <w:r w:rsidRPr="009B111F">
              <w:rPr>
                <w:rFonts w:eastAsiaTheme="minorHAnsi"/>
                <w:color w:val="0000FF"/>
                <w:sz w:val="22"/>
                <w:u w:val="single"/>
                <w:lang w:bidi="ar-SA"/>
              </w:rPr>
              <w:t>Covid 19: guidance for people whose immune system means they are at higher risk</w:t>
            </w:r>
            <w:r w:rsidRPr="009B111F">
              <w:rPr>
                <w:rFonts w:eastAsiaTheme="minorHAnsi"/>
                <w:color w:val="000000"/>
                <w:sz w:val="22"/>
                <w:lang w:bidi="ar-SA"/>
              </w:rPr>
              <w:fldChar w:fldCharType="end"/>
            </w:r>
          </w:p>
          <w:p w14:paraId="0F555F26" w14:textId="77777777" w:rsidR="009B111F" w:rsidRPr="009B111F" w:rsidRDefault="009B111F" w:rsidP="0056195A">
            <w:pPr>
              <w:spacing w:after="0" w:line="276" w:lineRule="auto"/>
              <w:jc w:val="both"/>
              <w:rPr>
                <w:rFonts w:eastAsiaTheme="minorHAnsi"/>
                <w:sz w:val="22"/>
                <w:lang w:bidi="ar-SA"/>
              </w:rPr>
            </w:pPr>
            <w:r w:rsidRPr="009B111F">
              <w:rPr>
                <w:rFonts w:eastAsiaTheme="minorHAnsi"/>
                <w:sz w:val="22"/>
                <w:lang w:bidi="ar-SA"/>
              </w:rPr>
              <w:t xml:space="preserve">The Interim Compartmentalisation and Protective Isolation Policy was published in June 2022, replacing all previous iterations of the </w:t>
            </w:r>
            <w:proofErr w:type="spellStart"/>
            <w:r w:rsidRPr="009B111F">
              <w:rPr>
                <w:rFonts w:eastAsiaTheme="minorHAnsi"/>
                <w:sz w:val="22"/>
                <w:lang w:bidi="ar-SA"/>
              </w:rPr>
              <w:t>cohorting</w:t>
            </w:r>
            <w:proofErr w:type="spellEnd"/>
            <w:r w:rsidRPr="009B111F">
              <w:rPr>
                <w:rFonts w:eastAsiaTheme="minorHAnsi"/>
                <w:sz w:val="22"/>
                <w:lang w:bidi="ar-SA"/>
              </w:rPr>
              <w:t xml:space="preserve"> and compartmentalisation guidance. The other sections of former Compartmentalisation guidance (Specification 1 – Reverse </w:t>
            </w:r>
            <w:proofErr w:type="spellStart"/>
            <w:r w:rsidRPr="009B111F">
              <w:rPr>
                <w:rFonts w:eastAsiaTheme="minorHAnsi"/>
                <w:sz w:val="22"/>
                <w:lang w:bidi="ar-SA"/>
              </w:rPr>
              <w:t>Cohorting</w:t>
            </w:r>
            <w:proofErr w:type="spellEnd"/>
            <w:r w:rsidRPr="009B111F">
              <w:rPr>
                <w:rFonts w:eastAsiaTheme="minorHAnsi"/>
                <w:sz w:val="22"/>
                <w:lang w:bidi="ar-SA"/>
              </w:rPr>
              <w:t xml:space="preserve">, Specification 2 -Protective Isolation) are now covered by that policy framework. </w:t>
            </w:r>
          </w:p>
          <w:p w14:paraId="592FE2CF" w14:textId="77777777" w:rsidR="009B111F" w:rsidRPr="009B111F" w:rsidRDefault="009B111F" w:rsidP="009B111F">
            <w:pPr>
              <w:spacing w:after="0" w:line="276" w:lineRule="auto"/>
              <w:jc w:val="both"/>
              <w:rPr>
                <w:rFonts w:eastAsiaTheme="minorHAnsi"/>
                <w:sz w:val="22"/>
                <w:lang w:bidi="ar-SA"/>
              </w:rPr>
            </w:pPr>
          </w:p>
          <w:p w14:paraId="1D1D0D45" w14:textId="77777777" w:rsidR="009B111F" w:rsidRPr="0033210E" w:rsidRDefault="009B111F" w:rsidP="0033210E">
            <w:pPr>
              <w:pStyle w:val="Heading2"/>
              <w:rPr>
                <w:sz w:val="24"/>
                <w:szCs w:val="24"/>
                <w:lang w:bidi="ar-SA"/>
              </w:rPr>
            </w:pPr>
            <w:bookmarkStart w:id="7" w:name="_Toc119479398"/>
            <w:r w:rsidRPr="0033210E">
              <w:rPr>
                <w:sz w:val="24"/>
                <w:szCs w:val="24"/>
                <w:lang w:bidi="ar-SA"/>
              </w:rPr>
              <w:t>Clinical Risk Groups</w:t>
            </w:r>
            <w:bookmarkEnd w:id="7"/>
          </w:p>
          <w:p w14:paraId="7E92E362" w14:textId="77777777" w:rsidR="009B111F" w:rsidRPr="009B111F" w:rsidRDefault="009B111F" w:rsidP="009B111F">
            <w:pPr>
              <w:keepNext/>
              <w:spacing w:before="240" w:after="480" w:line="276" w:lineRule="auto"/>
              <w:jc w:val="both"/>
              <w:rPr>
                <w:bCs/>
                <w:sz w:val="22"/>
              </w:rPr>
            </w:pPr>
            <w:r w:rsidRPr="009B111F">
              <w:rPr>
                <w:bCs/>
                <w:sz w:val="22"/>
              </w:rPr>
              <w:t xml:space="preserve">Prisoner patients who are eligible for a Personal Management Plan are described below.  It is for Prison Healthcare teams to lead on identification of who is eligible based on known clinical conditions.  Prison staff do not need to know the details of individual diagnoses, only that a person is considered eligible. </w:t>
            </w:r>
          </w:p>
          <w:p w14:paraId="64BBDF5D" w14:textId="3281FD5F" w:rsidR="00E560B6" w:rsidRPr="0056195A" w:rsidRDefault="009B111F" w:rsidP="0056195A">
            <w:pPr>
              <w:keepNext/>
              <w:spacing w:before="240" w:after="480" w:line="276" w:lineRule="auto"/>
              <w:jc w:val="both"/>
              <w:rPr>
                <w:bCs/>
                <w:sz w:val="22"/>
              </w:rPr>
            </w:pPr>
            <w:r w:rsidRPr="009B111F">
              <w:rPr>
                <w:bCs/>
                <w:sz w:val="22"/>
              </w:rPr>
              <w:t xml:space="preserve">In addition to the criteria listed below, clinical teams may recommend a PMP be prepared for any person in prison, based on their clinical </w:t>
            </w:r>
            <w:r w:rsidR="00911AD8" w:rsidRPr="009B111F">
              <w:rPr>
                <w:bCs/>
                <w:sz w:val="22"/>
              </w:rPr>
              <w:t>profile.</w:t>
            </w:r>
            <w:r w:rsidR="00911AD8" w:rsidRPr="009B111F">
              <w:rPr>
                <w:rFonts w:eastAsiaTheme="minorHAnsi"/>
                <w:sz w:val="22"/>
                <w:lang w:bidi="ar-SA"/>
              </w:rPr>
              <w:t xml:space="preserve"> People</w:t>
            </w:r>
            <w:r w:rsidRPr="009B111F">
              <w:rPr>
                <w:rFonts w:eastAsiaTheme="minorHAnsi"/>
                <w:sz w:val="22"/>
                <w:lang w:bidi="ar-SA"/>
              </w:rPr>
              <w:t xml:space="preserve"> who are immunosuppressed or </w:t>
            </w:r>
            <w:r w:rsidRPr="009B111F">
              <w:rPr>
                <w:rFonts w:eastAsiaTheme="minorHAnsi"/>
                <w:sz w:val="22"/>
                <w:lang w:bidi="ar-SA"/>
              </w:rPr>
              <w:lastRenderedPageBreak/>
              <w:t>immunocompromised may be at higher risk of adverse outcomes from infection. Immunosuppression means a person has a weakened immune system due to a particular health condition or because they are on medication or treatment that is</w:t>
            </w:r>
            <w:r w:rsidR="00E560B6">
              <w:rPr>
                <w:rFonts w:eastAsiaTheme="minorHAnsi"/>
                <w:sz w:val="22"/>
                <w:lang w:bidi="ar-SA"/>
              </w:rPr>
              <w:t xml:space="preserve"> </w:t>
            </w:r>
            <w:r w:rsidR="00E560B6" w:rsidRPr="00E560B6">
              <w:rPr>
                <w:rFonts w:eastAsiaTheme="minorHAnsi"/>
                <w:sz w:val="22"/>
                <w:lang w:bidi="ar-SA"/>
              </w:rPr>
              <w:t>suppressing their immune system. People who are immunosuppressed, or have specific other medical conditions, may have a reduced ability to fight infections and other diseases, including Influenza and COVID-19.</w:t>
            </w:r>
          </w:p>
          <w:p w14:paraId="1674E474" w14:textId="74156D07" w:rsidR="00E560B6" w:rsidRPr="00B42418" w:rsidRDefault="00E560B6" w:rsidP="00B42418">
            <w:pPr>
              <w:pStyle w:val="Heading3"/>
              <w:numPr>
                <w:ilvl w:val="0"/>
                <w:numId w:val="38"/>
              </w:numPr>
              <w:rPr>
                <w:sz w:val="22"/>
              </w:rPr>
            </w:pPr>
            <w:bookmarkStart w:id="8" w:name="_Toc119479399"/>
            <w:r w:rsidRPr="00B42418">
              <w:rPr>
                <w:sz w:val="22"/>
              </w:rPr>
              <w:t>Immunosuppressed</w:t>
            </w:r>
            <w:bookmarkEnd w:id="8"/>
          </w:p>
          <w:p w14:paraId="1D6CFEAC" w14:textId="77777777" w:rsidR="00E560B6" w:rsidRPr="00E560B6" w:rsidRDefault="00E560B6" w:rsidP="0056195A">
            <w:pPr>
              <w:shd w:val="clear" w:color="auto" w:fill="FFFFFF"/>
              <w:spacing w:before="300" w:after="300" w:line="276" w:lineRule="auto"/>
              <w:jc w:val="both"/>
              <w:rPr>
                <w:rFonts w:eastAsia="Times New Roman"/>
                <w:color w:val="0B0C0C"/>
                <w:sz w:val="22"/>
                <w:lang w:eastAsia="en-GB" w:bidi="ar-SA"/>
              </w:rPr>
            </w:pPr>
            <w:r w:rsidRPr="00E560B6">
              <w:rPr>
                <w:rFonts w:eastAsia="Times New Roman"/>
                <w:b/>
                <w:bCs/>
                <w:sz w:val="22"/>
                <w:lang w:eastAsia="en-GB" w:bidi="ar-SA"/>
              </w:rPr>
              <w:t xml:space="preserve"> </w:t>
            </w:r>
            <w:r w:rsidRPr="00E560B6">
              <w:rPr>
                <w:rFonts w:eastAsia="Times New Roman"/>
                <w:color w:val="0B0C0C"/>
                <w:sz w:val="22"/>
                <w:lang w:eastAsia="en-GB" w:bidi="ar-SA"/>
              </w:rPr>
              <w:t>Severe immunosuppression includes people who had or may recently have had:</w:t>
            </w:r>
          </w:p>
          <w:p w14:paraId="7972DFBA" w14:textId="77777777" w:rsidR="00E560B6" w:rsidRPr="00E560B6" w:rsidRDefault="00E560B6" w:rsidP="0056195A">
            <w:pPr>
              <w:numPr>
                <w:ilvl w:val="0"/>
                <w:numId w:val="32"/>
              </w:numPr>
              <w:shd w:val="clear" w:color="auto" w:fill="FFFFFF"/>
              <w:spacing w:after="75" w:line="276" w:lineRule="auto"/>
              <w:ind w:left="1020"/>
              <w:jc w:val="both"/>
              <w:rPr>
                <w:rFonts w:eastAsia="Times New Roman"/>
                <w:color w:val="0B0C0C"/>
                <w:sz w:val="22"/>
                <w:lang w:eastAsia="en-GB" w:bidi="ar-SA"/>
              </w:rPr>
            </w:pPr>
            <w:r w:rsidRPr="00E560B6">
              <w:rPr>
                <w:rFonts w:eastAsia="Times New Roman"/>
                <w:color w:val="0B0C0C"/>
                <w:sz w:val="22"/>
                <w:lang w:eastAsia="en-GB" w:bidi="ar-SA"/>
              </w:rPr>
              <w:t>a blood cancer (such as leukaemia or lymphoma)</w:t>
            </w:r>
          </w:p>
          <w:p w14:paraId="46FDDB34" w14:textId="77777777" w:rsidR="00E560B6" w:rsidRPr="00E560B6" w:rsidRDefault="00E560B6" w:rsidP="0056195A">
            <w:pPr>
              <w:numPr>
                <w:ilvl w:val="0"/>
                <w:numId w:val="32"/>
              </w:numPr>
              <w:shd w:val="clear" w:color="auto" w:fill="FFFFFF"/>
              <w:spacing w:after="75" w:line="276" w:lineRule="auto"/>
              <w:ind w:left="1020"/>
              <w:jc w:val="both"/>
              <w:rPr>
                <w:rFonts w:eastAsia="Times New Roman"/>
                <w:color w:val="0B0C0C"/>
                <w:sz w:val="22"/>
                <w:lang w:eastAsia="en-GB" w:bidi="ar-SA"/>
              </w:rPr>
            </w:pPr>
            <w:r w:rsidRPr="00E560B6">
              <w:rPr>
                <w:rFonts w:eastAsia="Times New Roman"/>
                <w:color w:val="0B0C0C"/>
                <w:sz w:val="22"/>
                <w:lang w:eastAsia="en-GB" w:bidi="ar-SA"/>
              </w:rPr>
              <w:t>a weakened immune system due to a treatment (such as steroid medicine, biological therapy (sometimes called immunotherapy), chemotherapy or radiotherapy</w:t>
            </w:r>
          </w:p>
          <w:p w14:paraId="13CF44D1" w14:textId="77777777" w:rsidR="00E560B6" w:rsidRPr="00E560B6" w:rsidRDefault="00E560B6" w:rsidP="0056195A">
            <w:pPr>
              <w:numPr>
                <w:ilvl w:val="0"/>
                <w:numId w:val="32"/>
              </w:numPr>
              <w:shd w:val="clear" w:color="auto" w:fill="FFFFFF"/>
              <w:spacing w:after="75" w:line="276" w:lineRule="auto"/>
              <w:ind w:left="1020"/>
              <w:jc w:val="both"/>
              <w:rPr>
                <w:rFonts w:eastAsia="Times New Roman"/>
                <w:color w:val="0B0C0C"/>
                <w:sz w:val="22"/>
                <w:lang w:eastAsia="en-GB" w:bidi="ar-SA"/>
              </w:rPr>
            </w:pPr>
            <w:r w:rsidRPr="00E560B6">
              <w:rPr>
                <w:rFonts w:eastAsia="Times New Roman"/>
                <w:color w:val="0B0C0C"/>
                <w:sz w:val="22"/>
                <w:lang w:eastAsia="en-GB" w:bidi="ar-SA"/>
              </w:rPr>
              <w:t>an organ or bone marrow transplant</w:t>
            </w:r>
          </w:p>
          <w:p w14:paraId="118FC11F" w14:textId="77777777" w:rsidR="00E560B6" w:rsidRPr="00E560B6" w:rsidRDefault="00E560B6" w:rsidP="0056195A">
            <w:pPr>
              <w:numPr>
                <w:ilvl w:val="0"/>
                <w:numId w:val="32"/>
              </w:numPr>
              <w:shd w:val="clear" w:color="auto" w:fill="FFFFFF"/>
              <w:spacing w:after="75" w:line="276" w:lineRule="auto"/>
              <w:ind w:left="1020"/>
              <w:jc w:val="both"/>
              <w:rPr>
                <w:rFonts w:eastAsia="Times New Roman"/>
                <w:color w:val="0B0C0C"/>
                <w:sz w:val="22"/>
                <w:lang w:eastAsia="en-GB" w:bidi="ar-SA"/>
              </w:rPr>
            </w:pPr>
            <w:r w:rsidRPr="00E560B6">
              <w:rPr>
                <w:rFonts w:eastAsia="Times New Roman"/>
                <w:color w:val="0B0C0C"/>
                <w:sz w:val="22"/>
                <w:lang w:eastAsia="en-GB" w:bidi="ar-SA"/>
              </w:rPr>
              <w:t>a condition that means you have a very high risk of getting infections</w:t>
            </w:r>
          </w:p>
          <w:p w14:paraId="52F088C5" w14:textId="77777777" w:rsidR="00E560B6" w:rsidRPr="00E560B6" w:rsidRDefault="00E560B6" w:rsidP="0056195A">
            <w:pPr>
              <w:numPr>
                <w:ilvl w:val="0"/>
                <w:numId w:val="32"/>
              </w:numPr>
              <w:shd w:val="clear" w:color="auto" w:fill="FFFFFF"/>
              <w:spacing w:after="75" w:line="276" w:lineRule="auto"/>
              <w:ind w:left="1020"/>
              <w:jc w:val="both"/>
              <w:rPr>
                <w:rFonts w:eastAsia="Times New Roman"/>
                <w:color w:val="0B0C0C"/>
                <w:sz w:val="22"/>
                <w:lang w:eastAsia="en-GB" w:bidi="ar-SA"/>
              </w:rPr>
            </w:pPr>
            <w:r w:rsidRPr="00E560B6">
              <w:rPr>
                <w:rFonts w:eastAsia="Times New Roman"/>
                <w:color w:val="0B0C0C"/>
                <w:sz w:val="22"/>
                <w:lang w:eastAsia="en-GB" w:bidi="ar-SA"/>
              </w:rPr>
              <w:t>a condition or treatment your specialist advises makes you eligible for a third dose</w:t>
            </w:r>
          </w:p>
          <w:p w14:paraId="70BBC47B" w14:textId="77777777" w:rsidR="00E560B6" w:rsidRPr="00E560B6" w:rsidRDefault="00E560B6" w:rsidP="0056195A">
            <w:pPr>
              <w:shd w:val="clear" w:color="auto" w:fill="FFFFFF"/>
              <w:spacing w:after="75" w:line="276" w:lineRule="auto"/>
              <w:ind w:left="1020"/>
              <w:jc w:val="both"/>
              <w:rPr>
                <w:rFonts w:eastAsia="Times New Roman"/>
                <w:color w:val="0B0C0C"/>
                <w:sz w:val="22"/>
                <w:lang w:eastAsia="en-GB" w:bidi="ar-SA"/>
              </w:rPr>
            </w:pPr>
          </w:p>
          <w:p w14:paraId="6E6D977F" w14:textId="77777777" w:rsidR="00E560B6" w:rsidRPr="00E560B6" w:rsidRDefault="00E560B6" w:rsidP="0056195A">
            <w:pPr>
              <w:keepNext/>
              <w:spacing w:after="480" w:line="276" w:lineRule="auto"/>
              <w:jc w:val="both"/>
              <w:rPr>
                <w:bCs/>
                <w:sz w:val="22"/>
              </w:rPr>
            </w:pPr>
            <w:r w:rsidRPr="00E560B6">
              <w:rPr>
                <w:bCs/>
                <w:sz w:val="22"/>
              </w:rPr>
              <w:t xml:space="preserve">Individuals aged 12 and above with immunosuppression are eligible for a spring booster dose around 6 months (and at least 3 months) after their last vaccine dose. A primary vaccination schedule for people who were severely immunosuppressed at or around the time of their first or second dose of the COVID-19 vaccine is 3 doses rather than 2. </w:t>
            </w:r>
          </w:p>
          <w:p w14:paraId="7D59C3DE" w14:textId="77777777" w:rsidR="00E560B6" w:rsidRPr="00E560B6" w:rsidRDefault="00E560B6" w:rsidP="0056195A">
            <w:pPr>
              <w:keepNext/>
              <w:spacing w:after="480" w:line="276" w:lineRule="auto"/>
              <w:jc w:val="both"/>
              <w:rPr>
                <w:bCs/>
                <w:sz w:val="22"/>
              </w:rPr>
            </w:pPr>
            <w:r w:rsidRPr="00E560B6">
              <w:rPr>
                <w:bCs/>
                <w:sz w:val="22"/>
              </w:rPr>
              <w:t>Additionally, people aged 12 or over in this group who have completed their primary course (3 doses) of COVID-19 vaccine will be due a booster (as a fourth dose) at least 3 months after administration of their third primary dose.</w:t>
            </w:r>
          </w:p>
          <w:p w14:paraId="77BC08AB" w14:textId="4FF9A37B" w:rsidR="00E560B6" w:rsidRPr="00B42418" w:rsidRDefault="00E560B6" w:rsidP="00B42418">
            <w:pPr>
              <w:pStyle w:val="Heading3"/>
              <w:numPr>
                <w:ilvl w:val="0"/>
                <w:numId w:val="38"/>
              </w:numPr>
              <w:rPr>
                <w:sz w:val="22"/>
                <w:szCs w:val="20"/>
              </w:rPr>
            </w:pPr>
            <w:bookmarkStart w:id="9" w:name="_Toc119479400"/>
            <w:r w:rsidRPr="00B42418">
              <w:rPr>
                <w:sz w:val="22"/>
                <w:szCs w:val="20"/>
              </w:rPr>
              <w:t>COVID-19 Treatment Eligible</w:t>
            </w:r>
            <w:bookmarkEnd w:id="9"/>
            <w:r w:rsidRPr="00B42418">
              <w:rPr>
                <w:sz w:val="22"/>
                <w:szCs w:val="20"/>
              </w:rPr>
              <w:t xml:space="preserve"> </w:t>
            </w:r>
          </w:p>
          <w:p w14:paraId="03A56D0E" w14:textId="77777777" w:rsidR="00E560B6" w:rsidRPr="00E560B6" w:rsidRDefault="00E560B6" w:rsidP="0056195A">
            <w:pPr>
              <w:shd w:val="clear" w:color="auto" w:fill="FFFFFF"/>
              <w:spacing w:before="300" w:after="300" w:line="276" w:lineRule="auto"/>
              <w:jc w:val="both"/>
              <w:rPr>
                <w:rFonts w:eastAsia="Times New Roman"/>
                <w:color w:val="0B0C0C"/>
                <w:sz w:val="22"/>
                <w:lang w:eastAsia="en-GB" w:bidi="ar-SA"/>
              </w:rPr>
            </w:pPr>
            <w:r w:rsidRPr="00E560B6">
              <w:rPr>
                <w:rFonts w:eastAsia="Times New Roman"/>
                <w:color w:val="0B0C0C"/>
                <w:sz w:val="22"/>
                <w:lang w:eastAsia="en-GB" w:bidi="ar-SA"/>
              </w:rPr>
              <w:t>The NHS is offering new monoclonal antibody and antiviral treatments to people with COVID-19 who are at highest risk of becoming seriously ill and are 12 years of age or above. Some treatments are suitable for people aged 12 to 17.</w:t>
            </w:r>
          </w:p>
          <w:p w14:paraId="7C5558F8" w14:textId="77777777" w:rsidR="00E560B6" w:rsidRPr="00E560B6" w:rsidRDefault="00E560B6" w:rsidP="0056195A">
            <w:pPr>
              <w:shd w:val="clear" w:color="auto" w:fill="FFFFFF"/>
              <w:spacing w:before="300" w:after="300" w:line="276" w:lineRule="auto"/>
              <w:jc w:val="both"/>
              <w:rPr>
                <w:rFonts w:eastAsia="Times New Roman"/>
                <w:color w:val="0B0C0C"/>
                <w:sz w:val="22"/>
                <w:lang w:eastAsia="en-GB" w:bidi="ar-SA"/>
              </w:rPr>
            </w:pPr>
            <w:r w:rsidRPr="00E560B6">
              <w:rPr>
                <w:rFonts w:eastAsia="Times New Roman"/>
                <w:color w:val="0B0C0C"/>
                <w:sz w:val="22"/>
                <w:lang w:eastAsia="en-GB" w:bidi="ar-SA"/>
              </w:rPr>
              <w:t>The list is regularly reviewed and currently includes some people who have:</w:t>
            </w:r>
          </w:p>
          <w:p w14:paraId="71432CB5" w14:textId="77777777" w:rsidR="00E560B6" w:rsidRPr="00E560B6" w:rsidRDefault="00E560B6" w:rsidP="0056195A">
            <w:pPr>
              <w:numPr>
                <w:ilvl w:val="0"/>
                <w:numId w:val="33"/>
              </w:numPr>
              <w:shd w:val="clear" w:color="auto" w:fill="FFFFFF"/>
              <w:spacing w:after="75" w:line="276" w:lineRule="auto"/>
              <w:ind w:left="1020"/>
              <w:jc w:val="both"/>
              <w:rPr>
                <w:rFonts w:eastAsia="Times New Roman"/>
                <w:color w:val="0B0C0C"/>
                <w:sz w:val="22"/>
                <w:lang w:eastAsia="en-GB" w:bidi="ar-SA"/>
              </w:rPr>
            </w:pPr>
            <w:r w:rsidRPr="00E560B6">
              <w:rPr>
                <w:rFonts w:eastAsia="Times New Roman"/>
                <w:color w:val="0B0C0C"/>
                <w:sz w:val="22"/>
                <w:lang w:eastAsia="en-GB" w:bidi="ar-SA"/>
              </w:rPr>
              <w:t>Down’s syndrome</w:t>
            </w:r>
          </w:p>
          <w:p w14:paraId="39171D75" w14:textId="77777777" w:rsidR="00E560B6" w:rsidRPr="00E560B6" w:rsidRDefault="00E560B6" w:rsidP="0056195A">
            <w:pPr>
              <w:numPr>
                <w:ilvl w:val="0"/>
                <w:numId w:val="33"/>
              </w:numPr>
              <w:shd w:val="clear" w:color="auto" w:fill="FFFFFF"/>
              <w:spacing w:after="75" w:line="276" w:lineRule="auto"/>
              <w:ind w:left="1020"/>
              <w:jc w:val="both"/>
              <w:rPr>
                <w:rFonts w:eastAsia="Times New Roman"/>
                <w:color w:val="0B0C0C"/>
                <w:sz w:val="22"/>
                <w:lang w:eastAsia="en-GB" w:bidi="ar-SA"/>
              </w:rPr>
            </w:pPr>
            <w:r w:rsidRPr="00E560B6">
              <w:rPr>
                <w:rFonts w:eastAsia="Times New Roman"/>
                <w:color w:val="0B0C0C"/>
                <w:sz w:val="22"/>
                <w:lang w:eastAsia="en-GB" w:bidi="ar-SA"/>
              </w:rPr>
              <w:t>certain types of cancer or have received treatment for certain types of cancer</w:t>
            </w:r>
          </w:p>
          <w:p w14:paraId="46D1D52A" w14:textId="77777777" w:rsidR="00E560B6" w:rsidRPr="00E560B6" w:rsidRDefault="00E560B6" w:rsidP="0056195A">
            <w:pPr>
              <w:numPr>
                <w:ilvl w:val="0"/>
                <w:numId w:val="33"/>
              </w:numPr>
              <w:shd w:val="clear" w:color="auto" w:fill="FFFFFF"/>
              <w:spacing w:after="75" w:line="276" w:lineRule="auto"/>
              <w:ind w:left="1020"/>
              <w:jc w:val="both"/>
              <w:rPr>
                <w:rFonts w:eastAsia="Times New Roman"/>
                <w:color w:val="0B0C0C"/>
                <w:sz w:val="22"/>
                <w:lang w:eastAsia="en-GB" w:bidi="ar-SA"/>
              </w:rPr>
            </w:pPr>
            <w:r w:rsidRPr="00E560B6">
              <w:rPr>
                <w:rFonts w:eastAsia="Times New Roman"/>
                <w:color w:val="0B0C0C"/>
                <w:sz w:val="22"/>
                <w:lang w:eastAsia="en-GB" w:bidi="ar-SA"/>
              </w:rPr>
              <w:t>sickle cell disease</w:t>
            </w:r>
          </w:p>
          <w:p w14:paraId="7AEB86EB" w14:textId="77777777" w:rsidR="00E560B6" w:rsidRPr="00E560B6" w:rsidRDefault="00E560B6" w:rsidP="0056195A">
            <w:pPr>
              <w:numPr>
                <w:ilvl w:val="0"/>
                <w:numId w:val="33"/>
              </w:numPr>
              <w:shd w:val="clear" w:color="auto" w:fill="FFFFFF"/>
              <w:spacing w:after="75" w:line="276" w:lineRule="auto"/>
              <w:ind w:left="1020"/>
              <w:jc w:val="both"/>
              <w:rPr>
                <w:rFonts w:eastAsia="Times New Roman"/>
                <w:color w:val="0B0C0C"/>
                <w:sz w:val="22"/>
                <w:lang w:eastAsia="en-GB" w:bidi="ar-SA"/>
              </w:rPr>
            </w:pPr>
            <w:r w:rsidRPr="00E560B6">
              <w:rPr>
                <w:rFonts w:eastAsia="Times New Roman"/>
                <w:color w:val="0B0C0C"/>
                <w:sz w:val="22"/>
                <w:lang w:eastAsia="en-GB" w:bidi="ar-SA"/>
              </w:rPr>
              <w:t>certain conditions affecting their blood</w:t>
            </w:r>
          </w:p>
          <w:p w14:paraId="38A3DD55" w14:textId="77777777" w:rsidR="00E560B6" w:rsidRPr="00E560B6" w:rsidRDefault="00E560B6" w:rsidP="0056195A">
            <w:pPr>
              <w:numPr>
                <w:ilvl w:val="0"/>
                <w:numId w:val="33"/>
              </w:numPr>
              <w:shd w:val="clear" w:color="auto" w:fill="FFFFFF"/>
              <w:spacing w:after="75" w:line="276" w:lineRule="auto"/>
              <w:ind w:left="1020"/>
              <w:jc w:val="both"/>
              <w:rPr>
                <w:rFonts w:eastAsia="Times New Roman"/>
                <w:color w:val="0B0C0C"/>
                <w:sz w:val="22"/>
                <w:lang w:eastAsia="en-GB" w:bidi="ar-SA"/>
              </w:rPr>
            </w:pPr>
            <w:r w:rsidRPr="00E560B6">
              <w:rPr>
                <w:rFonts w:eastAsia="Times New Roman"/>
                <w:color w:val="0B0C0C"/>
                <w:sz w:val="22"/>
                <w:lang w:eastAsia="en-GB" w:bidi="ar-SA"/>
              </w:rPr>
              <w:t>chronic kidney disease (CKD) stage 4 or 5</w:t>
            </w:r>
          </w:p>
          <w:p w14:paraId="016ED861" w14:textId="77777777" w:rsidR="00E560B6" w:rsidRPr="00E560B6" w:rsidRDefault="00E560B6" w:rsidP="0056195A">
            <w:pPr>
              <w:numPr>
                <w:ilvl w:val="0"/>
                <w:numId w:val="33"/>
              </w:numPr>
              <w:shd w:val="clear" w:color="auto" w:fill="FFFFFF"/>
              <w:spacing w:after="75" w:line="276" w:lineRule="auto"/>
              <w:ind w:left="1020"/>
              <w:jc w:val="both"/>
              <w:rPr>
                <w:rFonts w:eastAsia="Times New Roman"/>
                <w:color w:val="0B0C0C"/>
                <w:sz w:val="22"/>
                <w:lang w:eastAsia="en-GB" w:bidi="ar-SA"/>
              </w:rPr>
            </w:pPr>
            <w:r w:rsidRPr="00E560B6">
              <w:rPr>
                <w:rFonts w:eastAsia="Times New Roman"/>
                <w:color w:val="0B0C0C"/>
                <w:sz w:val="22"/>
                <w:lang w:eastAsia="en-GB" w:bidi="ar-SA"/>
              </w:rPr>
              <w:t>severe liver disease</w:t>
            </w:r>
          </w:p>
          <w:p w14:paraId="146FB431" w14:textId="77777777" w:rsidR="00E560B6" w:rsidRPr="00E560B6" w:rsidRDefault="00E560B6" w:rsidP="00E560B6">
            <w:pPr>
              <w:numPr>
                <w:ilvl w:val="0"/>
                <w:numId w:val="33"/>
              </w:numPr>
              <w:shd w:val="clear" w:color="auto" w:fill="FFFFFF"/>
              <w:spacing w:after="75" w:line="240" w:lineRule="auto"/>
              <w:ind w:left="1020"/>
              <w:jc w:val="both"/>
              <w:rPr>
                <w:rFonts w:eastAsia="Times New Roman"/>
                <w:color w:val="0B0C0C"/>
                <w:sz w:val="22"/>
                <w:lang w:eastAsia="en-GB" w:bidi="ar-SA"/>
              </w:rPr>
            </w:pPr>
            <w:r w:rsidRPr="00E560B6">
              <w:rPr>
                <w:rFonts w:eastAsia="Times New Roman"/>
                <w:color w:val="0B0C0C"/>
                <w:sz w:val="22"/>
                <w:lang w:eastAsia="en-GB" w:bidi="ar-SA"/>
              </w:rPr>
              <w:t xml:space="preserve">an organ </w:t>
            </w:r>
            <w:proofErr w:type="gramStart"/>
            <w:r w:rsidRPr="00E560B6">
              <w:rPr>
                <w:rFonts w:eastAsia="Times New Roman"/>
                <w:color w:val="0B0C0C"/>
                <w:sz w:val="22"/>
                <w:lang w:eastAsia="en-GB" w:bidi="ar-SA"/>
              </w:rPr>
              <w:t>transplant</w:t>
            </w:r>
            <w:proofErr w:type="gramEnd"/>
          </w:p>
          <w:p w14:paraId="1C608310" w14:textId="77777777" w:rsidR="00E560B6" w:rsidRPr="00E560B6" w:rsidRDefault="00E560B6" w:rsidP="00E560B6">
            <w:pPr>
              <w:numPr>
                <w:ilvl w:val="0"/>
                <w:numId w:val="33"/>
              </w:numPr>
              <w:shd w:val="clear" w:color="auto" w:fill="FFFFFF"/>
              <w:spacing w:after="75" w:line="240" w:lineRule="auto"/>
              <w:ind w:left="1020"/>
              <w:jc w:val="both"/>
              <w:rPr>
                <w:rFonts w:eastAsia="Times New Roman"/>
                <w:color w:val="0B0C0C"/>
                <w:sz w:val="22"/>
                <w:lang w:eastAsia="en-GB" w:bidi="ar-SA"/>
              </w:rPr>
            </w:pPr>
            <w:r w:rsidRPr="00E560B6">
              <w:rPr>
                <w:rFonts w:eastAsia="Times New Roman"/>
                <w:color w:val="0B0C0C"/>
                <w:sz w:val="22"/>
                <w:lang w:eastAsia="en-GB" w:bidi="ar-SA"/>
              </w:rPr>
              <w:lastRenderedPageBreak/>
              <w:t>certain autoimmune or inflammatory conditions (such as rheumatoid arthritis or inflammatory bowel disease)</w:t>
            </w:r>
          </w:p>
          <w:p w14:paraId="3D90B1D3" w14:textId="77777777" w:rsidR="00E560B6" w:rsidRPr="00E560B6" w:rsidRDefault="00E560B6" w:rsidP="00E560B6">
            <w:pPr>
              <w:numPr>
                <w:ilvl w:val="0"/>
                <w:numId w:val="33"/>
              </w:numPr>
              <w:shd w:val="clear" w:color="auto" w:fill="FFFFFF"/>
              <w:spacing w:after="75" w:line="240" w:lineRule="auto"/>
              <w:ind w:left="1020"/>
              <w:jc w:val="both"/>
              <w:rPr>
                <w:rFonts w:eastAsia="Times New Roman"/>
                <w:color w:val="0B0C0C"/>
                <w:sz w:val="22"/>
                <w:lang w:eastAsia="en-GB" w:bidi="ar-SA"/>
              </w:rPr>
            </w:pPr>
            <w:r w:rsidRPr="00E560B6">
              <w:rPr>
                <w:rFonts w:eastAsia="Times New Roman"/>
                <w:color w:val="0B0C0C"/>
                <w:sz w:val="22"/>
                <w:lang w:eastAsia="en-GB" w:bidi="ar-SA"/>
              </w:rPr>
              <w:t>HIV or AIDS who have a weakened immune system</w:t>
            </w:r>
          </w:p>
          <w:p w14:paraId="7302C5E7" w14:textId="77777777" w:rsidR="00E560B6" w:rsidRPr="00E560B6" w:rsidRDefault="00E560B6" w:rsidP="00E560B6">
            <w:pPr>
              <w:numPr>
                <w:ilvl w:val="0"/>
                <w:numId w:val="33"/>
              </w:numPr>
              <w:shd w:val="clear" w:color="auto" w:fill="FFFFFF"/>
              <w:spacing w:after="75" w:line="240" w:lineRule="auto"/>
              <w:ind w:left="1020"/>
              <w:jc w:val="both"/>
              <w:rPr>
                <w:rFonts w:eastAsia="Times New Roman"/>
                <w:color w:val="0B0C0C"/>
                <w:sz w:val="22"/>
                <w:lang w:eastAsia="en-GB" w:bidi="ar-SA"/>
              </w:rPr>
            </w:pPr>
            <w:r w:rsidRPr="00E560B6">
              <w:rPr>
                <w:rFonts w:eastAsia="Times New Roman"/>
                <w:color w:val="0B0C0C"/>
                <w:sz w:val="22"/>
                <w:lang w:eastAsia="en-GB" w:bidi="ar-SA"/>
              </w:rPr>
              <w:t>inherited or acquired conditions affecting their immune system</w:t>
            </w:r>
          </w:p>
          <w:p w14:paraId="4C6F13C5" w14:textId="77777777" w:rsidR="00E560B6" w:rsidRPr="00E560B6" w:rsidRDefault="00E560B6" w:rsidP="00E560B6">
            <w:pPr>
              <w:numPr>
                <w:ilvl w:val="0"/>
                <w:numId w:val="33"/>
              </w:numPr>
              <w:shd w:val="clear" w:color="auto" w:fill="FFFFFF"/>
              <w:spacing w:after="75" w:line="240" w:lineRule="auto"/>
              <w:ind w:left="1020"/>
              <w:jc w:val="both"/>
              <w:rPr>
                <w:rFonts w:eastAsia="Times New Roman"/>
                <w:color w:val="0B0C0C"/>
                <w:sz w:val="22"/>
                <w:lang w:eastAsia="en-GB" w:bidi="ar-SA"/>
              </w:rPr>
            </w:pPr>
            <w:r w:rsidRPr="00E560B6">
              <w:rPr>
                <w:rFonts w:eastAsia="Times New Roman"/>
                <w:color w:val="0B0C0C"/>
                <w:sz w:val="22"/>
                <w:lang w:eastAsia="en-GB" w:bidi="ar-SA"/>
              </w:rPr>
              <w:t>rare neurological conditions: multiple sclerosis, motor neurone disease, Huntington’s disease, or myasthenia gravis</w:t>
            </w:r>
          </w:p>
          <w:p w14:paraId="20F4C2B4" w14:textId="77777777" w:rsidR="003F3117" w:rsidRDefault="003F3117" w:rsidP="003F3117">
            <w:pPr>
              <w:pStyle w:val="Heading2"/>
              <w:rPr>
                <w:sz w:val="24"/>
                <w:szCs w:val="24"/>
                <w:lang w:eastAsia="en-GB" w:bidi="ar-SA"/>
              </w:rPr>
            </w:pPr>
          </w:p>
          <w:p w14:paraId="5C565949" w14:textId="149E88DA" w:rsidR="00E560B6" w:rsidRPr="003F3117" w:rsidRDefault="00E560B6" w:rsidP="003F3117">
            <w:pPr>
              <w:pStyle w:val="Heading2"/>
              <w:rPr>
                <w:sz w:val="24"/>
                <w:szCs w:val="24"/>
                <w:lang w:eastAsia="en-GB" w:bidi="ar-SA"/>
              </w:rPr>
            </w:pPr>
            <w:bookmarkStart w:id="10" w:name="_Toc119479401"/>
            <w:r w:rsidRPr="003F3117">
              <w:rPr>
                <w:sz w:val="24"/>
                <w:szCs w:val="24"/>
                <w:lang w:eastAsia="en-GB" w:bidi="ar-SA"/>
              </w:rPr>
              <w:t>Specification</w:t>
            </w:r>
            <w:bookmarkEnd w:id="10"/>
          </w:p>
          <w:p w14:paraId="77AC34DC" w14:textId="77777777" w:rsidR="00E560B6" w:rsidRPr="00E560B6" w:rsidRDefault="00E560B6" w:rsidP="0056195A">
            <w:pPr>
              <w:shd w:val="clear" w:color="auto" w:fill="FFFFFF"/>
              <w:spacing w:before="300" w:after="300" w:line="276" w:lineRule="auto"/>
              <w:jc w:val="both"/>
              <w:rPr>
                <w:rFonts w:eastAsia="Times New Roman"/>
                <w:sz w:val="22"/>
                <w:lang w:eastAsia="en-GB" w:bidi="ar-SA"/>
              </w:rPr>
            </w:pPr>
            <w:r w:rsidRPr="00E560B6">
              <w:rPr>
                <w:rFonts w:eastAsia="Times New Roman"/>
                <w:color w:val="0B0C0C"/>
                <w:sz w:val="22"/>
                <w:lang w:eastAsia="en-GB" w:bidi="ar-SA"/>
              </w:rPr>
              <w:t>To support those that are at higher risk of serious illness from COVID-19 establishments</w:t>
            </w:r>
            <w:r w:rsidRPr="00E560B6">
              <w:rPr>
                <w:rFonts w:eastAsia="Times New Roman"/>
                <w:sz w:val="22"/>
                <w:lang w:eastAsia="en-GB" w:bidi="ar-SA"/>
              </w:rPr>
              <w:t xml:space="preserve"> must focus on working with clinical healthcare staff to complete </w:t>
            </w:r>
            <w:r w:rsidRPr="00E560B6">
              <w:rPr>
                <w:rFonts w:eastAsia="Times New Roman"/>
                <w:b/>
                <w:bCs/>
                <w:sz w:val="22"/>
                <w:lang w:eastAsia="en-GB" w:bidi="ar-SA"/>
              </w:rPr>
              <w:t>individual risk assessments</w:t>
            </w:r>
            <w:r w:rsidRPr="00E560B6">
              <w:rPr>
                <w:rFonts w:eastAsia="Times New Roman"/>
                <w:sz w:val="22"/>
                <w:lang w:eastAsia="en-GB" w:bidi="ar-SA"/>
              </w:rPr>
              <w:t xml:space="preserve"> to set out any additional precautions or reasonable adjustments needed to support the prisoner in engaging in the prison regime in a way that provides sufficient protection in line with the clinical advice provided. Any reasonable adjustments must be documented in a </w:t>
            </w:r>
            <w:r w:rsidRPr="00E560B6">
              <w:rPr>
                <w:rFonts w:eastAsia="Times New Roman"/>
                <w:b/>
                <w:bCs/>
                <w:sz w:val="22"/>
                <w:lang w:eastAsia="en-GB" w:bidi="ar-SA"/>
              </w:rPr>
              <w:t>Personal Management Plan (PMP),</w:t>
            </w:r>
            <w:r w:rsidRPr="00E560B6">
              <w:rPr>
                <w:rFonts w:eastAsia="Times New Roman"/>
                <w:sz w:val="22"/>
                <w:lang w:eastAsia="en-GB" w:bidi="ar-SA"/>
              </w:rPr>
              <w:t xml:space="preserve"> which must then be facilitated by wing managers, keyworkers, landing staff and, if required, healthcare staff. </w:t>
            </w:r>
          </w:p>
          <w:p w14:paraId="2474D8FB" w14:textId="77777777" w:rsidR="00E560B6" w:rsidRPr="00E560B6" w:rsidRDefault="00E560B6" w:rsidP="0056195A">
            <w:pPr>
              <w:shd w:val="clear" w:color="auto" w:fill="FFFFFF"/>
              <w:spacing w:before="300" w:after="300" w:line="276" w:lineRule="auto"/>
              <w:jc w:val="both"/>
              <w:rPr>
                <w:rFonts w:eastAsia="Times New Roman"/>
                <w:sz w:val="22"/>
                <w:lang w:eastAsia="en-GB" w:bidi="ar-SA"/>
              </w:rPr>
            </w:pPr>
            <w:r w:rsidRPr="00E560B6">
              <w:rPr>
                <w:rFonts w:eastAsia="Times New Roman"/>
                <w:sz w:val="22"/>
                <w:lang w:eastAsia="en-GB" w:bidi="ar-SA"/>
              </w:rPr>
              <w:t>Where establishments have multiple prisoners with PMPs in place they may wish to co-locate them in a specific area of the prison to be able to implement additional controls to support their safe management (informed by the PMP), however this should not routinely impact on the prison’s ability to work to operational capacity, nor the individual’s ability to participate in regime activities in line with their plan.</w:t>
            </w:r>
          </w:p>
          <w:p w14:paraId="418D4743" w14:textId="31B4CECE" w:rsidR="00270370" w:rsidRPr="009B111F" w:rsidRDefault="00E560B6" w:rsidP="0056195A">
            <w:pPr>
              <w:pStyle w:val="CoverDate"/>
              <w:spacing w:line="276" w:lineRule="auto"/>
              <w:rPr>
                <w:sz w:val="22"/>
                <w:szCs w:val="22"/>
              </w:rPr>
            </w:pPr>
            <w:r w:rsidRPr="00E560B6">
              <w:rPr>
                <w:rFonts w:eastAsiaTheme="minorHAnsi"/>
                <w:sz w:val="22"/>
                <w:szCs w:val="22"/>
                <w:lang w:bidi="ar-SA"/>
              </w:rPr>
              <w:t>Establishments should use the below specification to develop their Personal Management Plans</w:t>
            </w:r>
          </w:p>
        </w:tc>
      </w:tr>
    </w:tbl>
    <w:tbl>
      <w:tblPr>
        <w:tblStyle w:val="HMPPSTable1"/>
        <w:tblW w:w="9493" w:type="dxa"/>
        <w:tblLook w:val="04A0" w:firstRow="1" w:lastRow="0" w:firstColumn="1" w:lastColumn="0" w:noHBand="0" w:noVBand="1"/>
      </w:tblPr>
      <w:tblGrid>
        <w:gridCol w:w="2122"/>
        <w:gridCol w:w="7371"/>
      </w:tblGrid>
      <w:tr w:rsidR="006E25D7" w:rsidRPr="006E25D7" w14:paraId="6D01BC70" w14:textId="77777777" w:rsidTr="00964464">
        <w:trPr>
          <w:cnfStyle w:val="100000000000" w:firstRow="1" w:lastRow="0" w:firstColumn="0" w:lastColumn="0" w:oddVBand="0" w:evenVBand="0" w:oddHBand="0" w:evenHBand="0" w:firstRowFirstColumn="0" w:firstRowLastColumn="0" w:lastRowFirstColumn="0" w:lastRowLastColumn="0"/>
        </w:trPr>
        <w:tc>
          <w:tcPr>
            <w:tcW w:w="2122" w:type="dxa"/>
          </w:tcPr>
          <w:p w14:paraId="1743E1C2" w14:textId="77777777" w:rsidR="006E25D7" w:rsidRPr="006E25D7" w:rsidRDefault="006E25D7" w:rsidP="006E25D7">
            <w:pPr>
              <w:spacing w:after="0" w:line="240" w:lineRule="auto"/>
              <w:jc w:val="both"/>
              <w:rPr>
                <w:sz w:val="22"/>
                <w:lang w:eastAsia="en-GB" w:bidi="ar-SA"/>
              </w:rPr>
            </w:pPr>
            <w:r w:rsidRPr="006E25D7">
              <w:rPr>
                <w:sz w:val="22"/>
                <w:lang w:eastAsia="en-GB" w:bidi="ar-SA"/>
              </w:rPr>
              <w:lastRenderedPageBreak/>
              <w:t xml:space="preserve">Outcomes </w:t>
            </w:r>
          </w:p>
        </w:tc>
        <w:tc>
          <w:tcPr>
            <w:tcW w:w="7371" w:type="dxa"/>
          </w:tcPr>
          <w:p w14:paraId="223882E1" w14:textId="77777777" w:rsidR="006E25D7" w:rsidRPr="006E25D7" w:rsidRDefault="006E25D7" w:rsidP="006E25D7">
            <w:pPr>
              <w:spacing w:after="0" w:line="240" w:lineRule="auto"/>
              <w:jc w:val="both"/>
              <w:rPr>
                <w:sz w:val="22"/>
                <w:lang w:eastAsia="en-GB" w:bidi="ar-SA"/>
              </w:rPr>
            </w:pPr>
            <w:r w:rsidRPr="006E25D7">
              <w:rPr>
                <w:sz w:val="22"/>
                <w:lang w:eastAsia="en-GB" w:bidi="ar-SA"/>
              </w:rPr>
              <w:t>Description</w:t>
            </w:r>
          </w:p>
        </w:tc>
      </w:tr>
      <w:tr w:rsidR="006E25D7" w:rsidRPr="006E25D7" w14:paraId="59B3BBF5" w14:textId="77777777" w:rsidTr="00964464">
        <w:trPr>
          <w:trHeight w:val="549"/>
        </w:trPr>
        <w:tc>
          <w:tcPr>
            <w:tcW w:w="2122" w:type="dxa"/>
          </w:tcPr>
          <w:p w14:paraId="76A7188F" w14:textId="77777777" w:rsidR="006E25D7" w:rsidRPr="006E25D7" w:rsidRDefault="006E25D7" w:rsidP="006E25D7">
            <w:pPr>
              <w:spacing w:after="0" w:line="240" w:lineRule="auto"/>
              <w:rPr>
                <w:sz w:val="22"/>
                <w:lang w:eastAsia="en-GB" w:bidi="ar-SA"/>
              </w:rPr>
            </w:pPr>
            <w:r w:rsidRPr="006E25D7">
              <w:rPr>
                <w:sz w:val="22"/>
                <w:lang w:eastAsia="en-GB" w:bidi="ar-SA"/>
              </w:rPr>
              <w:t>Establishments must work with their local health providers to establish a local list of all prisoners who are part of the clinical risk groups</w:t>
            </w:r>
          </w:p>
        </w:tc>
        <w:tc>
          <w:tcPr>
            <w:tcW w:w="7371" w:type="dxa"/>
          </w:tcPr>
          <w:p w14:paraId="03661A2B" w14:textId="77777777" w:rsidR="006E25D7" w:rsidRPr="006E25D7" w:rsidRDefault="006E25D7" w:rsidP="006E25D7">
            <w:pPr>
              <w:spacing w:after="0" w:line="240" w:lineRule="auto"/>
              <w:jc w:val="both"/>
              <w:rPr>
                <w:sz w:val="22"/>
                <w:lang w:val="en" w:eastAsia="en-GB" w:bidi="ar-SA"/>
              </w:rPr>
            </w:pPr>
            <w:r w:rsidRPr="006E25D7">
              <w:rPr>
                <w:sz w:val="22"/>
                <w:lang w:val="en" w:eastAsia="en-GB" w:bidi="ar-SA"/>
              </w:rPr>
              <w:t xml:space="preserve">Local Healthcare providers will establish a local list of those prisoners at ongoing risk and requiring continued reasonable adjustments. These people will be considered ‘eligible’ for Personal Management Plans. </w:t>
            </w:r>
          </w:p>
          <w:p w14:paraId="7F068C9A" w14:textId="77777777" w:rsidR="006E25D7" w:rsidRPr="006E25D7" w:rsidRDefault="006E25D7" w:rsidP="006E25D7">
            <w:pPr>
              <w:spacing w:after="0" w:line="240" w:lineRule="auto"/>
              <w:jc w:val="both"/>
              <w:rPr>
                <w:sz w:val="22"/>
                <w:lang w:val="en" w:eastAsia="en-GB" w:bidi="ar-SA"/>
              </w:rPr>
            </w:pPr>
          </w:p>
          <w:p w14:paraId="394CFDDC" w14:textId="77777777" w:rsidR="006E25D7" w:rsidRPr="006E25D7" w:rsidRDefault="006E25D7" w:rsidP="006E25D7">
            <w:pPr>
              <w:spacing w:after="0" w:line="240" w:lineRule="auto"/>
              <w:jc w:val="both"/>
              <w:rPr>
                <w:sz w:val="22"/>
                <w:lang w:val="en" w:eastAsia="en-GB" w:bidi="ar-SA"/>
              </w:rPr>
            </w:pPr>
            <w:r w:rsidRPr="006E25D7">
              <w:rPr>
                <w:sz w:val="22"/>
                <w:lang w:val="en" w:eastAsia="en-GB" w:bidi="ar-SA"/>
              </w:rPr>
              <w:t xml:space="preserve">Prison staff will need to be made aware of those prisoners and their requirements but not the details of medical diagnoses which inform that advice.  Prison staff will be responsible for ensuring that reasonable adjustment expectations are met. </w:t>
            </w:r>
          </w:p>
        </w:tc>
      </w:tr>
      <w:tr w:rsidR="006E25D7" w:rsidRPr="006E25D7" w14:paraId="51124059" w14:textId="77777777" w:rsidTr="00964464">
        <w:trPr>
          <w:trHeight w:val="549"/>
        </w:trPr>
        <w:tc>
          <w:tcPr>
            <w:tcW w:w="2122" w:type="dxa"/>
          </w:tcPr>
          <w:p w14:paraId="5F3E9A71" w14:textId="77777777" w:rsidR="006E25D7" w:rsidRPr="006E25D7" w:rsidRDefault="006E25D7" w:rsidP="006E25D7">
            <w:pPr>
              <w:spacing w:after="0" w:line="240" w:lineRule="auto"/>
              <w:rPr>
                <w:sz w:val="22"/>
                <w:lang w:eastAsia="en-GB" w:bidi="ar-SA"/>
              </w:rPr>
            </w:pPr>
            <w:r w:rsidRPr="006E25D7">
              <w:rPr>
                <w:sz w:val="22"/>
                <w:lang w:eastAsia="en-GB" w:bidi="ar-SA"/>
              </w:rPr>
              <w:t xml:space="preserve">Establishments must ensure that </w:t>
            </w:r>
            <w:r w:rsidRPr="006E25D7">
              <w:rPr>
                <w:b/>
                <w:sz w:val="22"/>
                <w:lang w:eastAsia="en-GB" w:bidi="ar-SA"/>
              </w:rPr>
              <w:t>PMPs</w:t>
            </w:r>
            <w:r w:rsidRPr="006E25D7">
              <w:rPr>
                <w:sz w:val="22"/>
                <w:lang w:eastAsia="en-GB" w:bidi="ar-SA"/>
              </w:rPr>
              <w:t xml:space="preserve"> are in place for each prisoner who has been advised to take additional precautionary measures by their healthcare practitioner.</w:t>
            </w:r>
          </w:p>
        </w:tc>
        <w:tc>
          <w:tcPr>
            <w:tcW w:w="7371" w:type="dxa"/>
          </w:tcPr>
          <w:p w14:paraId="7FB7C53A" w14:textId="77777777" w:rsidR="006E25D7" w:rsidRPr="006E25D7" w:rsidRDefault="006E25D7" w:rsidP="006E25D7">
            <w:pPr>
              <w:spacing w:after="0" w:line="240" w:lineRule="auto"/>
              <w:jc w:val="both"/>
              <w:rPr>
                <w:sz w:val="22"/>
                <w:lang w:val="en" w:eastAsia="en-GB" w:bidi="ar-SA"/>
              </w:rPr>
            </w:pPr>
            <w:r w:rsidRPr="006E25D7">
              <w:rPr>
                <w:sz w:val="22"/>
                <w:lang w:val="en" w:eastAsia="en-GB" w:bidi="ar-SA"/>
              </w:rPr>
              <w:t>A multi-disciplinary approach will be needed to consider the needs and wishes of the patient / prisoner and recommendations on management, with an awareness that whilst the healthcare team will be able to give clinical advice, operational staff will both develop plans and facilitate operational reasonable adjustments</w:t>
            </w:r>
          </w:p>
          <w:p w14:paraId="48163CA7" w14:textId="77777777" w:rsidR="006E25D7" w:rsidRPr="006E25D7" w:rsidRDefault="006E25D7" w:rsidP="006E25D7">
            <w:pPr>
              <w:spacing w:after="0" w:line="240" w:lineRule="auto"/>
              <w:jc w:val="both"/>
              <w:rPr>
                <w:sz w:val="22"/>
                <w:lang w:eastAsia="en-GB" w:bidi="ar-SA"/>
              </w:rPr>
            </w:pPr>
          </w:p>
          <w:p w14:paraId="1821B2CE" w14:textId="77777777" w:rsidR="006E25D7" w:rsidRPr="006E25D7" w:rsidRDefault="006E25D7" w:rsidP="006E25D7">
            <w:pPr>
              <w:spacing w:after="0" w:line="240" w:lineRule="auto"/>
              <w:jc w:val="both"/>
              <w:rPr>
                <w:sz w:val="22"/>
                <w:lang w:eastAsia="en-GB" w:bidi="ar-SA"/>
              </w:rPr>
            </w:pPr>
            <w:r w:rsidRPr="006E25D7">
              <w:rPr>
                <w:sz w:val="22"/>
                <w:lang w:eastAsia="en-GB" w:bidi="ar-SA"/>
              </w:rPr>
              <w:t xml:space="preserve">Plans must be commenced by a clinical professional and should be facilitated and further developed collaboratively between the individual, their unit manager, key worker / offender manager and any other relevant stakeholders (e.g., the local safety team or in the case of children, their parent or carer). </w:t>
            </w:r>
          </w:p>
          <w:p w14:paraId="5FD53E09" w14:textId="77777777" w:rsidR="006E25D7" w:rsidRPr="006E25D7" w:rsidRDefault="006E25D7" w:rsidP="006E25D7">
            <w:pPr>
              <w:spacing w:after="0" w:line="240" w:lineRule="auto"/>
              <w:jc w:val="both"/>
              <w:rPr>
                <w:sz w:val="22"/>
                <w:lang w:eastAsia="en-GB" w:bidi="ar-SA"/>
              </w:rPr>
            </w:pPr>
          </w:p>
          <w:p w14:paraId="12B9B7C3" w14:textId="77777777" w:rsidR="006E25D7" w:rsidRPr="006E25D7" w:rsidRDefault="006E25D7" w:rsidP="006E25D7">
            <w:pPr>
              <w:spacing w:after="0" w:line="240" w:lineRule="auto"/>
              <w:jc w:val="both"/>
              <w:rPr>
                <w:sz w:val="22"/>
                <w:lang w:eastAsia="en-GB" w:bidi="ar-SA"/>
              </w:rPr>
            </w:pPr>
            <w:r w:rsidRPr="006E25D7">
              <w:rPr>
                <w:sz w:val="22"/>
                <w:lang w:eastAsia="en-GB" w:bidi="ar-SA"/>
              </w:rPr>
              <w:t xml:space="preserve">Plans must be developed based on clinical advice and should set out any reasonable adjustments around the delivery of regime (and the individual’s </w:t>
            </w:r>
            <w:r w:rsidRPr="006E25D7">
              <w:rPr>
                <w:sz w:val="22"/>
                <w:lang w:eastAsia="en-GB" w:bidi="ar-SA"/>
              </w:rPr>
              <w:lastRenderedPageBreak/>
              <w:t xml:space="preserve">access to regime) which may be required to satisfy the clinical recommendations made and ensure that the risk of becoming infected is reduced. </w:t>
            </w:r>
          </w:p>
          <w:p w14:paraId="79CB7B2B" w14:textId="77777777" w:rsidR="006E25D7" w:rsidRPr="006E25D7" w:rsidRDefault="006E25D7" w:rsidP="006E25D7">
            <w:pPr>
              <w:spacing w:after="0" w:line="240" w:lineRule="auto"/>
              <w:jc w:val="both"/>
              <w:rPr>
                <w:sz w:val="22"/>
                <w:lang w:eastAsia="en-GB" w:bidi="ar-SA"/>
              </w:rPr>
            </w:pPr>
          </w:p>
          <w:p w14:paraId="0E411DD4" w14:textId="77777777" w:rsidR="006E25D7" w:rsidRPr="006E25D7" w:rsidRDefault="006E25D7" w:rsidP="006E25D7">
            <w:pPr>
              <w:spacing w:after="0" w:line="240" w:lineRule="auto"/>
              <w:jc w:val="both"/>
              <w:rPr>
                <w:sz w:val="22"/>
                <w:lang w:eastAsia="en-GB" w:bidi="ar-SA"/>
              </w:rPr>
            </w:pPr>
            <w:r w:rsidRPr="006E25D7">
              <w:rPr>
                <w:sz w:val="22"/>
                <w:lang w:eastAsia="en-GB" w:bidi="ar-SA"/>
              </w:rPr>
              <w:t>The risk can be reduced by controlling exposure to more risky environments and managing the number and range of close interpersonal contacts.</w:t>
            </w:r>
            <w:r w:rsidRPr="006E25D7">
              <w:rPr>
                <w:rFonts w:eastAsia="Times New Roman"/>
                <w:sz w:val="22"/>
                <w:lang w:eastAsia="en-GB" w:bidi="ar-SA"/>
              </w:rPr>
              <w:t xml:space="preserve">  This must be developed in balance with ensuring that someone is not unnecessarily limited from accessing a regime. Learning from previous outbreaks at the establishment can help with understanding which areas and activities may present greater risk. present greater risk. </w:t>
            </w:r>
          </w:p>
          <w:p w14:paraId="73221592" w14:textId="77777777" w:rsidR="006E25D7" w:rsidRPr="006E25D7" w:rsidRDefault="006E25D7" w:rsidP="006E25D7">
            <w:pPr>
              <w:spacing w:after="0" w:line="240" w:lineRule="auto"/>
              <w:jc w:val="both"/>
              <w:rPr>
                <w:sz w:val="22"/>
                <w:lang w:eastAsia="en-GB" w:bidi="ar-SA"/>
              </w:rPr>
            </w:pPr>
            <w:r w:rsidRPr="006E25D7">
              <w:rPr>
                <w:sz w:val="22"/>
                <w:lang w:eastAsia="en-GB" w:bidi="ar-SA"/>
              </w:rPr>
              <w:t>Plans should recognise the primacy of safety and wellbeing of the person</w:t>
            </w:r>
            <w:r w:rsidRPr="006E25D7">
              <w:rPr>
                <w:rFonts w:eastAsia="Times New Roman"/>
                <w:sz w:val="22"/>
                <w:lang w:eastAsia="en-GB" w:bidi="ar-SA"/>
              </w:rPr>
              <w:t xml:space="preserve"> and</w:t>
            </w:r>
            <w:r w:rsidRPr="006E25D7">
              <w:rPr>
                <w:sz w:val="22"/>
                <w:lang w:eastAsia="en-GB" w:bidi="ar-SA"/>
              </w:rPr>
              <w:t xml:space="preserve"> consider how that person understands their own wellbeing.</w:t>
            </w:r>
            <w:r w:rsidRPr="006E25D7">
              <w:rPr>
                <w:rFonts w:eastAsia="Times New Roman"/>
                <w:sz w:val="22"/>
                <w:lang w:eastAsia="en-GB" w:bidi="ar-SA"/>
              </w:rPr>
              <w:t xml:space="preserve"> </w:t>
            </w:r>
          </w:p>
          <w:p w14:paraId="7DA26DC8" w14:textId="77777777" w:rsidR="006E25D7" w:rsidRPr="006E25D7" w:rsidRDefault="006E25D7" w:rsidP="006E25D7">
            <w:pPr>
              <w:spacing w:after="0" w:line="240" w:lineRule="auto"/>
              <w:jc w:val="both"/>
              <w:rPr>
                <w:rFonts w:eastAsia="Times New Roman"/>
                <w:sz w:val="22"/>
                <w:lang w:eastAsia="en-GB" w:bidi="ar-SA"/>
              </w:rPr>
            </w:pPr>
          </w:p>
          <w:p w14:paraId="5B5A99A6" w14:textId="77777777" w:rsidR="006E25D7" w:rsidRPr="006E25D7" w:rsidRDefault="006E25D7" w:rsidP="006E25D7">
            <w:pPr>
              <w:spacing w:after="0" w:line="240" w:lineRule="auto"/>
              <w:jc w:val="both"/>
              <w:rPr>
                <w:rFonts w:eastAsia="Times New Roman"/>
                <w:sz w:val="22"/>
                <w:lang w:eastAsia="en-GB" w:bidi="ar-SA"/>
              </w:rPr>
            </w:pPr>
            <w:r w:rsidRPr="006E25D7">
              <w:rPr>
                <w:rFonts w:eastAsia="Times New Roman"/>
                <w:sz w:val="22"/>
                <w:lang w:eastAsia="en-GB" w:bidi="ar-SA"/>
              </w:rPr>
              <w:t>If the individual is being supported through the Assessment, Care in Custody and Teamwork (ACCT) procedures then these details must be included within the plan and additional consideration given to how increased isolation may increase the risk of suicide and self-harm and steps taken to help mitigate that risk.</w:t>
            </w:r>
          </w:p>
          <w:p w14:paraId="3DC56938" w14:textId="77777777" w:rsidR="006E25D7" w:rsidRPr="006E25D7" w:rsidRDefault="006E25D7" w:rsidP="006E25D7">
            <w:pPr>
              <w:spacing w:after="0" w:line="240" w:lineRule="auto"/>
              <w:rPr>
                <w:sz w:val="22"/>
                <w:lang w:eastAsia="en-GB" w:bidi="ar-SA"/>
              </w:rPr>
            </w:pPr>
            <w:r w:rsidRPr="006E25D7">
              <w:rPr>
                <w:sz w:val="22"/>
                <w:lang w:eastAsia="en-GB" w:bidi="ar-SA"/>
              </w:rPr>
              <w:br/>
              <w:t>Reasonable adjustments for people who are eligible to complete a PMP might include, but are not limited to:</w:t>
            </w:r>
          </w:p>
          <w:p w14:paraId="5962631B" w14:textId="77777777" w:rsidR="006E25D7" w:rsidRPr="006E25D7" w:rsidRDefault="006E25D7" w:rsidP="006E25D7">
            <w:pPr>
              <w:spacing w:after="0" w:line="240" w:lineRule="auto"/>
              <w:rPr>
                <w:rFonts w:eastAsia="Times New Roman"/>
                <w:sz w:val="22"/>
                <w:lang w:eastAsia="en-GB" w:bidi="ar-SA"/>
              </w:rPr>
            </w:pPr>
          </w:p>
          <w:p w14:paraId="2E80F3E0" w14:textId="77777777" w:rsidR="006E25D7" w:rsidRPr="006E25D7" w:rsidRDefault="006E25D7" w:rsidP="006E25D7">
            <w:pPr>
              <w:numPr>
                <w:ilvl w:val="0"/>
                <w:numId w:val="35"/>
              </w:numPr>
              <w:spacing w:after="0" w:line="240" w:lineRule="auto"/>
              <w:contextualSpacing/>
              <w:jc w:val="both"/>
              <w:rPr>
                <w:sz w:val="22"/>
                <w:lang w:eastAsia="en-GB" w:bidi="ar-SA"/>
              </w:rPr>
            </w:pPr>
            <w:r w:rsidRPr="006E25D7">
              <w:rPr>
                <w:sz w:val="22"/>
                <w:lang w:eastAsia="en-GB" w:bidi="ar-SA"/>
              </w:rPr>
              <w:t>Reducing the number and frequency of contacts with other people</w:t>
            </w:r>
          </w:p>
          <w:p w14:paraId="2418B5E3" w14:textId="77777777" w:rsidR="006E25D7" w:rsidRPr="006E25D7" w:rsidRDefault="006E25D7" w:rsidP="006E25D7">
            <w:pPr>
              <w:numPr>
                <w:ilvl w:val="0"/>
                <w:numId w:val="35"/>
              </w:numPr>
              <w:spacing w:after="0" w:line="240" w:lineRule="auto"/>
              <w:contextualSpacing/>
              <w:jc w:val="both"/>
              <w:rPr>
                <w:sz w:val="22"/>
                <w:lang w:eastAsia="en-GB" w:bidi="ar-SA"/>
              </w:rPr>
            </w:pPr>
            <w:r w:rsidRPr="006E25D7">
              <w:rPr>
                <w:sz w:val="22"/>
                <w:lang w:eastAsia="en-GB" w:bidi="ar-SA"/>
              </w:rPr>
              <w:t xml:space="preserve">Requesting that regular contacts, for example members of staff with whom they will have regular interactions, to use masks (FRSM) during contact </w:t>
            </w:r>
          </w:p>
          <w:p w14:paraId="63069350" w14:textId="77777777" w:rsidR="006E25D7" w:rsidRPr="006E25D7" w:rsidRDefault="006E25D7" w:rsidP="006E25D7">
            <w:pPr>
              <w:numPr>
                <w:ilvl w:val="0"/>
                <w:numId w:val="35"/>
              </w:numPr>
              <w:spacing w:after="0" w:line="240" w:lineRule="auto"/>
              <w:contextualSpacing/>
              <w:jc w:val="both"/>
              <w:rPr>
                <w:sz w:val="22"/>
                <w:lang w:eastAsia="en-GB" w:bidi="ar-SA"/>
              </w:rPr>
            </w:pPr>
            <w:r w:rsidRPr="006E25D7">
              <w:rPr>
                <w:sz w:val="22"/>
                <w:lang w:eastAsia="en-GB" w:bidi="ar-SA"/>
              </w:rPr>
              <w:t>Single cell accommodation is recommended wherever possible</w:t>
            </w:r>
          </w:p>
          <w:p w14:paraId="0E4E59B4" w14:textId="77777777" w:rsidR="006E25D7" w:rsidRPr="006E25D7" w:rsidRDefault="006E25D7" w:rsidP="006E25D7">
            <w:pPr>
              <w:numPr>
                <w:ilvl w:val="0"/>
                <w:numId w:val="35"/>
              </w:numPr>
              <w:spacing w:after="0" w:line="240" w:lineRule="auto"/>
              <w:contextualSpacing/>
              <w:jc w:val="both"/>
              <w:rPr>
                <w:sz w:val="22"/>
                <w:lang w:eastAsia="en-GB" w:bidi="ar-SA"/>
              </w:rPr>
            </w:pPr>
            <w:r w:rsidRPr="006E25D7">
              <w:rPr>
                <w:sz w:val="22"/>
                <w:lang w:eastAsia="en-GB" w:bidi="ar-SA"/>
              </w:rPr>
              <w:t>Increased use of face coverings or FRSMs</w:t>
            </w:r>
          </w:p>
          <w:p w14:paraId="6ED4089B" w14:textId="77777777" w:rsidR="006E25D7" w:rsidRPr="006E25D7" w:rsidRDefault="006E25D7" w:rsidP="006E25D7">
            <w:pPr>
              <w:numPr>
                <w:ilvl w:val="0"/>
                <w:numId w:val="35"/>
              </w:numPr>
              <w:spacing w:after="0" w:line="240" w:lineRule="auto"/>
              <w:contextualSpacing/>
              <w:jc w:val="both"/>
              <w:rPr>
                <w:sz w:val="22"/>
                <w:lang w:eastAsia="en-GB" w:bidi="ar-SA"/>
              </w:rPr>
            </w:pPr>
            <w:r w:rsidRPr="006E25D7">
              <w:rPr>
                <w:sz w:val="22"/>
                <w:lang w:eastAsia="en-GB" w:bidi="ar-SA"/>
              </w:rPr>
              <w:t>Reduced participation in activities which pose a higher risk of exposure</w:t>
            </w:r>
          </w:p>
          <w:p w14:paraId="575B27AE" w14:textId="77777777" w:rsidR="006E25D7" w:rsidRPr="006E25D7" w:rsidRDefault="006E25D7" w:rsidP="006E25D7">
            <w:pPr>
              <w:numPr>
                <w:ilvl w:val="0"/>
                <w:numId w:val="35"/>
              </w:numPr>
              <w:spacing w:after="0" w:line="240" w:lineRule="auto"/>
              <w:contextualSpacing/>
              <w:jc w:val="both"/>
              <w:rPr>
                <w:sz w:val="22"/>
                <w:lang w:eastAsia="en-GB" w:bidi="ar-SA"/>
              </w:rPr>
            </w:pPr>
            <w:r w:rsidRPr="006E25D7">
              <w:rPr>
                <w:sz w:val="22"/>
                <w:lang w:eastAsia="en-GB" w:bidi="ar-SA"/>
              </w:rPr>
              <w:t>Individualized access to medication, meals and/or exercise</w:t>
            </w:r>
          </w:p>
          <w:p w14:paraId="5F0E2456" w14:textId="77777777" w:rsidR="006E25D7" w:rsidRPr="006E25D7" w:rsidRDefault="006E25D7" w:rsidP="006E25D7">
            <w:pPr>
              <w:numPr>
                <w:ilvl w:val="0"/>
                <w:numId w:val="35"/>
              </w:numPr>
              <w:spacing w:after="0" w:line="240" w:lineRule="auto"/>
              <w:contextualSpacing/>
              <w:jc w:val="both"/>
              <w:rPr>
                <w:sz w:val="22"/>
                <w:lang w:eastAsia="en-GB" w:bidi="ar-SA"/>
              </w:rPr>
            </w:pPr>
            <w:r w:rsidRPr="006E25D7">
              <w:rPr>
                <w:sz w:val="22"/>
                <w:lang w:eastAsia="en-GB" w:bidi="ar-SA"/>
              </w:rPr>
              <w:t>Reduced group size access to medication, meals and/or exercise</w:t>
            </w:r>
          </w:p>
          <w:p w14:paraId="3C94E730" w14:textId="77777777" w:rsidR="006E25D7" w:rsidRPr="006E25D7" w:rsidRDefault="006E25D7" w:rsidP="006E25D7">
            <w:pPr>
              <w:numPr>
                <w:ilvl w:val="0"/>
                <w:numId w:val="35"/>
              </w:numPr>
              <w:spacing w:after="0" w:line="240" w:lineRule="auto"/>
              <w:contextualSpacing/>
              <w:jc w:val="both"/>
              <w:rPr>
                <w:sz w:val="22"/>
                <w:lang w:eastAsia="en-GB" w:bidi="ar-SA"/>
              </w:rPr>
            </w:pPr>
            <w:r w:rsidRPr="006E25D7">
              <w:rPr>
                <w:sz w:val="22"/>
                <w:lang w:eastAsia="en-GB" w:bidi="ar-SA"/>
              </w:rPr>
              <w:t>Consideration of cell location – to reduce the risk of exposure to airborne virus, an individual’s cell location should avoid high footfall, high landings or areas with poor ventilation, or limited ability to provide a regular source of fresh air. The location should also be appropriate regarding accessibility</w:t>
            </w:r>
            <w:r w:rsidRPr="006E25D7">
              <w:rPr>
                <w:sz w:val="22"/>
                <w:lang w:val="en" w:eastAsia="en-GB" w:bidi="ar-SA"/>
              </w:rPr>
              <w:t xml:space="preserve">. </w:t>
            </w:r>
          </w:p>
          <w:p w14:paraId="3775DE27" w14:textId="77777777" w:rsidR="006E25D7" w:rsidRPr="006E25D7" w:rsidRDefault="006E25D7" w:rsidP="006E25D7">
            <w:pPr>
              <w:numPr>
                <w:ilvl w:val="0"/>
                <w:numId w:val="35"/>
              </w:numPr>
              <w:spacing w:after="0" w:line="240" w:lineRule="auto"/>
              <w:contextualSpacing/>
              <w:jc w:val="both"/>
              <w:rPr>
                <w:sz w:val="22"/>
                <w:lang w:val="en" w:eastAsia="en-GB" w:bidi="ar-SA"/>
              </w:rPr>
            </w:pPr>
            <w:r w:rsidRPr="006E25D7">
              <w:rPr>
                <w:sz w:val="22"/>
                <w:lang w:val="en" w:eastAsia="en-GB" w:bidi="ar-SA"/>
              </w:rPr>
              <w:t xml:space="preserve">Consideration of movement from particularly high-risk areas, for example a wing or unit with multiple COVID-19 cases. </w:t>
            </w:r>
          </w:p>
          <w:p w14:paraId="3FD83D1C" w14:textId="77777777" w:rsidR="006E25D7" w:rsidRPr="006E25D7" w:rsidRDefault="006E25D7" w:rsidP="006E25D7">
            <w:pPr>
              <w:spacing w:after="0" w:line="240" w:lineRule="auto"/>
              <w:ind w:left="720"/>
              <w:contextualSpacing/>
              <w:jc w:val="both"/>
              <w:rPr>
                <w:sz w:val="22"/>
                <w:lang w:val="en" w:eastAsia="en-GB" w:bidi="ar-SA"/>
              </w:rPr>
            </w:pPr>
          </w:p>
          <w:p w14:paraId="65AD24D3" w14:textId="77777777" w:rsidR="006E25D7" w:rsidRPr="006E25D7" w:rsidRDefault="006E25D7" w:rsidP="006E25D7">
            <w:pPr>
              <w:spacing w:after="0" w:line="240" w:lineRule="auto"/>
              <w:jc w:val="both"/>
              <w:rPr>
                <w:sz w:val="22"/>
                <w:lang w:val="en" w:eastAsia="en-GB" w:bidi="ar-SA"/>
              </w:rPr>
            </w:pPr>
            <w:r w:rsidRPr="006E25D7">
              <w:rPr>
                <w:sz w:val="22"/>
                <w:lang w:val="en" w:eastAsia="en-GB" w:bidi="ar-SA"/>
              </w:rPr>
              <w:t xml:space="preserve">A Governor may determine that additional controls should remain in place in areas which have a </w:t>
            </w:r>
            <w:proofErr w:type="spellStart"/>
            <w:r w:rsidRPr="006E25D7">
              <w:rPr>
                <w:sz w:val="22"/>
                <w:lang w:val="en" w:eastAsia="en-GB" w:bidi="ar-SA"/>
              </w:rPr>
              <w:t>recognised</w:t>
            </w:r>
            <w:proofErr w:type="spellEnd"/>
            <w:r w:rsidRPr="006E25D7">
              <w:rPr>
                <w:sz w:val="22"/>
                <w:lang w:val="en" w:eastAsia="en-GB" w:bidi="ar-SA"/>
              </w:rPr>
              <w:t xml:space="preserve"> higher number of prisoners or young people on PMP’s. This could include regular handwashing, access to PPE, regular </w:t>
            </w:r>
            <w:proofErr w:type="spellStart"/>
            <w:r w:rsidRPr="006E25D7">
              <w:rPr>
                <w:sz w:val="22"/>
                <w:lang w:val="en" w:eastAsia="en-GB" w:bidi="ar-SA"/>
              </w:rPr>
              <w:t>sanitising</w:t>
            </w:r>
            <w:proofErr w:type="spellEnd"/>
            <w:r w:rsidRPr="006E25D7">
              <w:rPr>
                <w:sz w:val="22"/>
                <w:lang w:val="en" w:eastAsia="en-GB" w:bidi="ar-SA"/>
              </w:rPr>
              <w:t xml:space="preserve"> of areas and social distancing where appropriate. </w:t>
            </w:r>
          </w:p>
          <w:p w14:paraId="3E6AA1B2" w14:textId="77777777" w:rsidR="006E25D7" w:rsidRPr="006E25D7" w:rsidRDefault="006E25D7" w:rsidP="006E25D7">
            <w:pPr>
              <w:spacing w:after="0" w:line="240" w:lineRule="auto"/>
              <w:jc w:val="both"/>
              <w:rPr>
                <w:sz w:val="22"/>
                <w:lang w:val="en" w:eastAsia="en-GB" w:bidi="ar-SA"/>
              </w:rPr>
            </w:pPr>
          </w:p>
          <w:p w14:paraId="1BCA0AD9" w14:textId="77777777" w:rsidR="006E25D7" w:rsidRPr="006E25D7" w:rsidRDefault="006E25D7" w:rsidP="006E25D7">
            <w:pPr>
              <w:spacing w:after="0" w:line="240" w:lineRule="auto"/>
              <w:jc w:val="both"/>
              <w:rPr>
                <w:color w:val="000000"/>
                <w:sz w:val="22"/>
                <w:shd w:val="clear" w:color="auto" w:fill="FFFFFF"/>
                <w:lang w:eastAsia="en-GB" w:bidi="ar-SA"/>
              </w:rPr>
            </w:pPr>
            <w:r w:rsidRPr="006E25D7">
              <w:rPr>
                <w:sz w:val="22"/>
                <w:lang w:val="en" w:eastAsia="en-GB" w:bidi="ar-SA"/>
              </w:rPr>
              <w:t>Asymptomatic testing has been paused in English prisons as from 31 August and Welsh prisons as of 8 September. However, t</w:t>
            </w:r>
            <w:r w:rsidRPr="006E25D7">
              <w:rPr>
                <w:color w:val="000000"/>
                <w:sz w:val="22"/>
                <w:shd w:val="clear" w:color="auto" w:fill="FFFFFF"/>
                <w:lang w:eastAsia="en-GB" w:bidi="ar-SA"/>
              </w:rPr>
              <w:t>here may be local discretion where health protection teams (HPTs) advise temporary asymptomatic testing for individuals or groups of people. In these instances, Health Protection Teams will provide advice direct to settings. Sites should consider that there may be further updates to asymptomatic and symptomatic testing.</w:t>
            </w:r>
          </w:p>
          <w:p w14:paraId="310EF0DD" w14:textId="77777777" w:rsidR="006E25D7" w:rsidRPr="006E25D7" w:rsidRDefault="006E25D7" w:rsidP="006E25D7">
            <w:pPr>
              <w:spacing w:after="0" w:line="240" w:lineRule="auto"/>
              <w:jc w:val="both"/>
              <w:rPr>
                <w:sz w:val="22"/>
                <w:lang w:val="en" w:eastAsia="en-GB" w:bidi="ar-SA"/>
              </w:rPr>
            </w:pPr>
          </w:p>
          <w:p w14:paraId="253B1372" w14:textId="77777777" w:rsidR="006E25D7" w:rsidRPr="006E25D7" w:rsidRDefault="006E25D7" w:rsidP="006E25D7">
            <w:pPr>
              <w:spacing w:after="0" w:line="240" w:lineRule="auto"/>
              <w:jc w:val="both"/>
              <w:rPr>
                <w:sz w:val="22"/>
                <w:lang w:eastAsia="en-GB" w:bidi="ar-SA"/>
              </w:rPr>
            </w:pPr>
            <w:r w:rsidRPr="006E25D7">
              <w:rPr>
                <w:sz w:val="22"/>
                <w:lang w:val="en" w:eastAsia="en-GB" w:bidi="ar-SA"/>
              </w:rPr>
              <w:lastRenderedPageBreak/>
              <w:t>Where clinical advice suggests that as part of the PMP, an individual is not able to attend work, this should be managed via the sick pay guidance- The Prisoners’ Pay policy (</w:t>
            </w:r>
            <w:hyperlink r:id="rId11">
              <w:r w:rsidRPr="006E25D7">
                <w:rPr>
                  <w:color w:val="0000FF"/>
                  <w:sz w:val="22"/>
                  <w:u w:val="single"/>
                  <w:lang w:val="en" w:eastAsia="en-GB" w:bidi="ar-SA"/>
                </w:rPr>
                <w:t>PSO 4460</w:t>
              </w:r>
            </w:hyperlink>
            <w:r w:rsidRPr="006E25D7">
              <w:rPr>
                <w:sz w:val="22"/>
                <w:lang w:val="en" w:eastAsia="en-GB" w:bidi="ar-SA"/>
              </w:rPr>
              <w:t>)</w:t>
            </w:r>
            <w:r w:rsidRPr="006E25D7">
              <w:rPr>
                <w:sz w:val="22"/>
                <w:lang w:val="en" w:bidi="ar-SA"/>
              </w:rPr>
              <w:t xml:space="preserve"> sets out the rates of pay for short-term sick (up to 4 weeks) and long-term sick ( 4 weeks and over). The rate </w:t>
            </w:r>
            <w:r w:rsidRPr="006E25D7">
              <w:rPr>
                <w:sz w:val="22"/>
                <w:lang w:eastAsia="en-GB" w:bidi="ar-SA"/>
              </w:rPr>
              <w:t>of pay for short-term sickness is £2.50 per week and the rate of pay for prisoners who are long-term sick is £3.25 per week.</w:t>
            </w:r>
          </w:p>
          <w:p w14:paraId="6665C8FD" w14:textId="77777777" w:rsidR="006E25D7" w:rsidRPr="006E25D7" w:rsidRDefault="006E25D7" w:rsidP="006E25D7">
            <w:pPr>
              <w:spacing w:after="0" w:line="240" w:lineRule="auto"/>
              <w:jc w:val="both"/>
              <w:rPr>
                <w:sz w:val="22"/>
                <w:lang w:eastAsia="en-GB" w:bidi="ar-SA"/>
              </w:rPr>
            </w:pPr>
          </w:p>
          <w:p w14:paraId="69DC842C" w14:textId="77777777" w:rsidR="006E25D7" w:rsidRPr="006E25D7" w:rsidRDefault="006E25D7" w:rsidP="006E25D7">
            <w:pPr>
              <w:spacing w:after="0" w:line="240" w:lineRule="auto"/>
              <w:jc w:val="both"/>
              <w:rPr>
                <w:sz w:val="22"/>
                <w:lang w:eastAsia="en-GB" w:bidi="ar-SA"/>
              </w:rPr>
            </w:pPr>
            <w:r w:rsidRPr="006E25D7">
              <w:rPr>
                <w:sz w:val="22"/>
                <w:lang w:val="en" w:eastAsia="en-GB" w:bidi="ar-SA"/>
              </w:rPr>
              <w:t xml:space="preserve">Establishments must be sure that the adjustments agreed are reasonable and do not infringe on the ability of the individual to receive </w:t>
            </w:r>
            <w:r w:rsidRPr="006E25D7">
              <w:rPr>
                <w:i/>
                <w:iCs/>
                <w:sz w:val="22"/>
                <w:lang w:eastAsia="en-GB" w:bidi="ar-SA"/>
              </w:rPr>
              <w:t>at least</w:t>
            </w:r>
            <w:r w:rsidRPr="006E25D7">
              <w:rPr>
                <w:sz w:val="22"/>
                <w:lang w:val="en" w:eastAsia="en-GB" w:bidi="ar-SA"/>
              </w:rPr>
              <w:t xml:space="preserve"> their minimum regime entitlement and access to core services. Establishments must ensure </w:t>
            </w:r>
            <w:r w:rsidRPr="006E25D7">
              <w:rPr>
                <w:sz w:val="22"/>
                <w:lang w:eastAsia="en-GB" w:bidi="ar-SA"/>
              </w:rPr>
              <w:t>that the adjustments prescribed in the plans are operationally deliverable and sustainable.</w:t>
            </w:r>
          </w:p>
          <w:p w14:paraId="4BC78C43" w14:textId="77777777" w:rsidR="006E25D7" w:rsidRPr="006E25D7" w:rsidRDefault="006E25D7" w:rsidP="006E25D7">
            <w:pPr>
              <w:spacing w:after="0" w:line="240" w:lineRule="auto"/>
              <w:jc w:val="both"/>
              <w:rPr>
                <w:sz w:val="22"/>
                <w:lang w:eastAsia="en-GB" w:bidi="ar-SA"/>
              </w:rPr>
            </w:pPr>
            <w:r w:rsidRPr="006E25D7">
              <w:rPr>
                <w:sz w:val="22"/>
                <w:lang w:eastAsia="en-GB" w:bidi="ar-SA"/>
              </w:rPr>
              <w:t xml:space="preserve">It is also important to ensure that management of the plans avoids any perverse incentives to disengage from regime services activities which may arise, and that management of the plans is operationally. </w:t>
            </w:r>
          </w:p>
          <w:p w14:paraId="415CBEFB" w14:textId="77777777" w:rsidR="006E25D7" w:rsidRPr="006E25D7" w:rsidRDefault="006E25D7" w:rsidP="006E25D7">
            <w:pPr>
              <w:spacing w:after="0" w:line="240" w:lineRule="auto"/>
              <w:jc w:val="both"/>
              <w:rPr>
                <w:sz w:val="22"/>
                <w:lang w:eastAsia="en-GB" w:bidi="ar-SA"/>
              </w:rPr>
            </w:pPr>
          </w:p>
          <w:p w14:paraId="1E177874" w14:textId="77777777" w:rsidR="006E25D7" w:rsidRPr="006E25D7" w:rsidRDefault="006E25D7" w:rsidP="006E25D7">
            <w:pPr>
              <w:spacing w:after="0" w:line="240" w:lineRule="auto"/>
              <w:jc w:val="both"/>
              <w:rPr>
                <w:sz w:val="22"/>
                <w:lang w:eastAsia="en-GB" w:bidi="ar-SA"/>
              </w:rPr>
            </w:pPr>
            <w:r w:rsidRPr="006E25D7">
              <w:rPr>
                <w:sz w:val="22"/>
                <w:lang w:eastAsia="en-GB" w:bidi="ar-SA"/>
              </w:rPr>
              <w:t>Development of plans must take account of protected characteristics alongside consideration of medical vulnerability, so the policy is implemented in an anti-discriminatory way and focus on the holistic wellbeing of the individual as well as managing infection risk.</w:t>
            </w:r>
          </w:p>
          <w:p w14:paraId="0574C8BF" w14:textId="77777777" w:rsidR="006E25D7" w:rsidRPr="006E25D7" w:rsidRDefault="006E25D7" w:rsidP="006E25D7">
            <w:pPr>
              <w:spacing w:after="0" w:line="240" w:lineRule="auto"/>
              <w:jc w:val="both"/>
              <w:rPr>
                <w:sz w:val="22"/>
                <w:lang w:eastAsia="en-GB" w:bidi="ar-SA"/>
              </w:rPr>
            </w:pPr>
          </w:p>
          <w:p w14:paraId="6C45E940" w14:textId="77777777" w:rsidR="006E25D7" w:rsidRPr="006E25D7" w:rsidRDefault="006E25D7" w:rsidP="006E25D7">
            <w:pPr>
              <w:spacing w:after="0" w:line="240" w:lineRule="auto"/>
              <w:jc w:val="both"/>
              <w:rPr>
                <w:sz w:val="22"/>
                <w:lang w:val="en" w:eastAsia="en-GB" w:bidi="ar-SA"/>
              </w:rPr>
            </w:pPr>
            <w:r w:rsidRPr="006E25D7">
              <w:rPr>
                <w:sz w:val="22"/>
                <w:lang w:val="en" w:eastAsia="en-GB" w:bidi="ar-SA"/>
              </w:rPr>
              <w:t xml:space="preserve">Governors must ensure that all Personal Management Plans are agreed by an appropriate manager who should be aware of the locations of all the prisoners on plans within the establishment. </w:t>
            </w:r>
          </w:p>
        </w:tc>
      </w:tr>
      <w:tr w:rsidR="006E25D7" w:rsidRPr="006E25D7" w14:paraId="295ACF14" w14:textId="77777777" w:rsidTr="00964464">
        <w:trPr>
          <w:trHeight w:val="549"/>
        </w:trPr>
        <w:tc>
          <w:tcPr>
            <w:tcW w:w="2122" w:type="dxa"/>
          </w:tcPr>
          <w:p w14:paraId="443B792A" w14:textId="77777777" w:rsidR="006E25D7" w:rsidRPr="006E25D7" w:rsidRDefault="006E25D7" w:rsidP="006E25D7">
            <w:pPr>
              <w:spacing w:after="0" w:line="240" w:lineRule="auto"/>
              <w:jc w:val="both"/>
              <w:rPr>
                <w:sz w:val="22"/>
                <w:lang w:eastAsia="en-GB" w:bidi="ar-SA"/>
              </w:rPr>
            </w:pPr>
            <w:r w:rsidRPr="006E25D7">
              <w:rPr>
                <w:sz w:val="22"/>
                <w:lang w:eastAsia="en-GB" w:bidi="ar-SA"/>
              </w:rPr>
              <w:lastRenderedPageBreak/>
              <w:t xml:space="preserve">Establishments must ensure that </w:t>
            </w:r>
            <w:r w:rsidRPr="006E25D7">
              <w:rPr>
                <w:b/>
                <w:sz w:val="22"/>
                <w:lang w:eastAsia="en-GB" w:bidi="ar-SA"/>
              </w:rPr>
              <w:t>accurate records</w:t>
            </w:r>
            <w:r w:rsidRPr="006E25D7">
              <w:rPr>
                <w:sz w:val="22"/>
                <w:lang w:eastAsia="en-GB" w:bidi="ar-SA"/>
              </w:rPr>
              <w:t xml:space="preserve"> are kept recording the prisoners in the establishment with PMPs in place. </w:t>
            </w:r>
          </w:p>
        </w:tc>
        <w:tc>
          <w:tcPr>
            <w:tcW w:w="7371" w:type="dxa"/>
          </w:tcPr>
          <w:p w14:paraId="38A40A23" w14:textId="77777777" w:rsidR="006E25D7" w:rsidRPr="006E25D7" w:rsidRDefault="006E25D7" w:rsidP="006E25D7">
            <w:pPr>
              <w:spacing w:after="0" w:line="240" w:lineRule="auto"/>
              <w:jc w:val="both"/>
              <w:rPr>
                <w:sz w:val="22"/>
                <w:lang w:val="en" w:eastAsia="en-GB" w:bidi="ar-SA"/>
              </w:rPr>
            </w:pPr>
            <w:r w:rsidRPr="006E25D7">
              <w:rPr>
                <w:sz w:val="22"/>
                <w:lang w:val="en" w:eastAsia="en-GB" w:bidi="ar-SA"/>
              </w:rPr>
              <w:t xml:space="preserve">Establishments must ensure that details of the reasonable adjustments are recorded as a case note on NOMIS and work with healthcare so that they are recorded in the clinical record on </w:t>
            </w:r>
            <w:proofErr w:type="spellStart"/>
            <w:r w:rsidRPr="006E25D7">
              <w:rPr>
                <w:sz w:val="22"/>
                <w:lang w:val="en" w:eastAsia="en-GB" w:bidi="ar-SA"/>
              </w:rPr>
              <w:t>SystemOne</w:t>
            </w:r>
            <w:proofErr w:type="spellEnd"/>
            <w:r w:rsidRPr="006E25D7">
              <w:rPr>
                <w:sz w:val="22"/>
                <w:lang w:val="en" w:eastAsia="en-GB" w:bidi="ar-SA"/>
              </w:rPr>
              <w:t xml:space="preserve">. </w:t>
            </w:r>
          </w:p>
          <w:p w14:paraId="0825BE4E" w14:textId="77777777" w:rsidR="006E25D7" w:rsidRPr="006E25D7" w:rsidRDefault="006E25D7" w:rsidP="006E25D7">
            <w:pPr>
              <w:spacing w:after="0" w:line="240" w:lineRule="auto"/>
              <w:jc w:val="both"/>
              <w:rPr>
                <w:sz w:val="22"/>
                <w:lang w:val="en" w:eastAsia="en-GB" w:bidi="ar-SA"/>
              </w:rPr>
            </w:pPr>
          </w:p>
          <w:p w14:paraId="2B0264CB" w14:textId="77777777" w:rsidR="006E25D7" w:rsidRPr="006E25D7" w:rsidRDefault="006E25D7" w:rsidP="006E25D7">
            <w:pPr>
              <w:spacing w:after="0" w:line="240" w:lineRule="auto"/>
              <w:jc w:val="both"/>
              <w:rPr>
                <w:sz w:val="22"/>
                <w:lang w:val="en" w:eastAsia="en-GB" w:bidi="ar-SA"/>
              </w:rPr>
            </w:pPr>
            <w:r w:rsidRPr="006E25D7">
              <w:rPr>
                <w:sz w:val="22"/>
                <w:lang w:val="en" w:eastAsia="en-GB" w:bidi="ar-SA"/>
              </w:rPr>
              <w:t xml:space="preserve">Staff must be aware of the plans in place in their regular staffing area and should </w:t>
            </w:r>
            <w:proofErr w:type="spellStart"/>
            <w:r w:rsidRPr="006E25D7">
              <w:rPr>
                <w:sz w:val="22"/>
                <w:lang w:val="en" w:eastAsia="en-GB" w:bidi="ar-SA"/>
              </w:rPr>
              <w:t>familiarise</w:t>
            </w:r>
            <w:proofErr w:type="spellEnd"/>
            <w:r w:rsidRPr="006E25D7">
              <w:rPr>
                <w:sz w:val="22"/>
                <w:lang w:val="en" w:eastAsia="en-GB" w:bidi="ar-SA"/>
              </w:rPr>
              <w:t xml:space="preserve"> themselves with the details of the plans in place if cross-deployed in the same way as they would with personal emergency evacuation plans (PEEP). Establishments should ensure that local systems are in place to share this information, although the reason for additional adjustments must not be routinely shared. </w:t>
            </w:r>
          </w:p>
          <w:p w14:paraId="15E18AE7" w14:textId="77777777" w:rsidR="006E25D7" w:rsidRPr="006E25D7" w:rsidRDefault="006E25D7" w:rsidP="006E25D7">
            <w:pPr>
              <w:spacing w:after="0" w:line="240" w:lineRule="auto"/>
              <w:jc w:val="both"/>
              <w:rPr>
                <w:sz w:val="22"/>
                <w:lang w:val="en" w:eastAsia="en-GB" w:bidi="ar-SA"/>
              </w:rPr>
            </w:pPr>
          </w:p>
          <w:p w14:paraId="089A7A84" w14:textId="77777777" w:rsidR="006E25D7" w:rsidRPr="006E25D7" w:rsidRDefault="006E25D7" w:rsidP="006E25D7">
            <w:pPr>
              <w:spacing w:after="0" w:line="240" w:lineRule="auto"/>
              <w:jc w:val="both"/>
              <w:rPr>
                <w:sz w:val="22"/>
                <w:lang w:val="en" w:eastAsia="en-GB" w:bidi="ar-SA"/>
              </w:rPr>
            </w:pPr>
            <w:r w:rsidRPr="006E25D7">
              <w:rPr>
                <w:sz w:val="22"/>
                <w:lang w:val="en" w:eastAsia="en-GB" w:bidi="ar-SA"/>
              </w:rPr>
              <w:t xml:space="preserve">NOMIS markers must be </w:t>
            </w:r>
            <w:proofErr w:type="spellStart"/>
            <w:r w:rsidRPr="006E25D7">
              <w:rPr>
                <w:sz w:val="22"/>
                <w:lang w:val="en" w:eastAsia="en-GB" w:bidi="ar-SA"/>
              </w:rPr>
              <w:t>utilised</w:t>
            </w:r>
            <w:proofErr w:type="spellEnd"/>
            <w:r w:rsidRPr="006E25D7">
              <w:rPr>
                <w:sz w:val="22"/>
                <w:lang w:val="en" w:eastAsia="en-GB" w:bidi="ar-SA"/>
              </w:rPr>
              <w:t xml:space="preserve"> to record the PMPs in place and declined at individual establishments (Personal Management Plans/ Personal Management Plan declined). </w:t>
            </w:r>
          </w:p>
        </w:tc>
      </w:tr>
      <w:tr w:rsidR="006E25D7" w:rsidRPr="006E25D7" w14:paraId="3621EBA3" w14:textId="77777777" w:rsidTr="00964464">
        <w:trPr>
          <w:trHeight w:val="549"/>
        </w:trPr>
        <w:tc>
          <w:tcPr>
            <w:tcW w:w="2122" w:type="dxa"/>
          </w:tcPr>
          <w:p w14:paraId="1BC703CA" w14:textId="77777777" w:rsidR="006E25D7" w:rsidRPr="006E25D7" w:rsidRDefault="006E25D7" w:rsidP="006E25D7">
            <w:pPr>
              <w:spacing w:after="0" w:line="240" w:lineRule="auto"/>
              <w:rPr>
                <w:sz w:val="22"/>
                <w:lang w:eastAsia="en-GB" w:bidi="ar-SA"/>
              </w:rPr>
            </w:pPr>
            <w:r w:rsidRPr="006E25D7">
              <w:rPr>
                <w:sz w:val="22"/>
                <w:lang w:eastAsia="en-GB" w:bidi="ar-SA"/>
              </w:rPr>
              <w:t xml:space="preserve">Establishments must ensure that PMPs are </w:t>
            </w:r>
            <w:r w:rsidRPr="006E25D7">
              <w:rPr>
                <w:b/>
                <w:sz w:val="22"/>
                <w:lang w:eastAsia="en-GB" w:bidi="ar-SA"/>
              </w:rPr>
              <w:t xml:space="preserve">reviewed </w:t>
            </w:r>
            <w:r w:rsidRPr="006E25D7">
              <w:rPr>
                <w:sz w:val="22"/>
                <w:lang w:eastAsia="en-GB" w:bidi="ar-SA"/>
              </w:rPr>
              <w:t xml:space="preserve">at regular intervals.  </w:t>
            </w:r>
          </w:p>
        </w:tc>
        <w:tc>
          <w:tcPr>
            <w:tcW w:w="7371" w:type="dxa"/>
          </w:tcPr>
          <w:p w14:paraId="3CE927D6" w14:textId="77777777" w:rsidR="006E25D7" w:rsidRPr="006E25D7" w:rsidRDefault="006E25D7" w:rsidP="006E25D7">
            <w:pPr>
              <w:keepNext/>
              <w:spacing w:after="0"/>
              <w:jc w:val="both"/>
              <w:rPr>
                <w:bCs/>
                <w:sz w:val="22"/>
                <w:lang w:eastAsia="en-GB"/>
              </w:rPr>
            </w:pPr>
            <w:r w:rsidRPr="006E25D7">
              <w:rPr>
                <w:bCs/>
                <w:sz w:val="22"/>
                <w:lang w:eastAsia="en-GB"/>
              </w:rPr>
              <w:t xml:space="preserve">Personal Management plans (PMP’s) should be reviewed where clinical assessment determination would indicate the need for discussion. Further reviews are required where the risk in the prison or community changes e.g., during outbreaks </w:t>
            </w:r>
            <w:r w:rsidRPr="006E25D7">
              <w:rPr>
                <w:sz w:val="22"/>
                <w:lang w:eastAsia="en-GB"/>
              </w:rPr>
              <w:t>affecting the establishment, or at times when community prevalence of COVID-19 is locally high.</w:t>
            </w:r>
            <w:r w:rsidRPr="006E25D7">
              <w:rPr>
                <w:bCs/>
                <w:sz w:val="22"/>
                <w:lang w:eastAsia="en-GB"/>
              </w:rPr>
              <w:t xml:space="preserve"> Where risk remains the same a review should take place at a minimum every 3 months.</w:t>
            </w:r>
          </w:p>
          <w:p w14:paraId="57AA1335" w14:textId="77777777" w:rsidR="006E25D7" w:rsidRPr="006E25D7" w:rsidRDefault="006E25D7" w:rsidP="006E25D7">
            <w:pPr>
              <w:keepNext/>
              <w:spacing w:after="0"/>
              <w:jc w:val="both"/>
              <w:rPr>
                <w:b/>
                <w:sz w:val="22"/>
                <w:lang w:eastAsia="en-GB"/>
              </w:rPr>
            </w:pPr>
          </w:p>
          <w:p w14:paraId="32AFC99F" w14:textId="77777777" w:rsidR="006E25D7" w:rsidRPr="006E25D7" w:rsidRDefault="006E25D7" w:rsidP="006E25D7">
            <w:pPr>
              <w:spacing w:after="0" w:line="240" w:lineRule="auto"/>
              <w:jc w:val="both"/>
              <w:rPr>
                <w:sz w:val="22"/>
                <w:lang w:val="en" w:eastAsia="en-GB" w:bidi="ar-SA"/>
              </w:rPr>
            </w:pPr>
            <w:r w:rsidRPr="006E25D7">
              <w:rPr>
                <w:sz w:val="22"/>
                <w:lang w:val="en" w:eastAsia="en-GB" w:bidi="ar-SA"/>
              </w:rPr>
              <w:t>Reviews should be clinically informed to ensure that if the risk picture has changed since original implementation, this can be reflected in any adjustments.  In the case of children, establishments may wish to conduct reviews more regularly to reflect the importance of balancing mental health with physical health and the generally shorter period spent in custody.</w:t>
            </w:r>
          </w:p>
          <w:p w14:paraId="1CD6ABC9" w14:textId="77777777" w:rsidR="006E25D7" w:rsidRPr="006E25D7" w:rsidRDefault="006E25D7" w:rsidP="006E25D7">
            <w:pPr>
              <w:spacing w:after="0" w:line="240" w:lineRule="auto"/>
              <w:jc w:val="both"/>
              <w:rPr>
                <w:sz w:val="22"/>
                <w:lang w:val="en" w:eastAsia="en-GB" w:bidi="ar-SA"/>
              </w:rPr>
            </w:pPr>
          </w:p>
          <w:p w14:paraId="7288FB62" w14:textId="77777777" w:rsidR="006E25D7" w:rsidRPr="006E25D7" w:rsidRDefault="006E25D7" w:rsidP="006E25D7">
            <w:pPr>
              <w:spacing w:after="0" w:line="240" w:lineRule="auto"/>
              <w:jc w:val="both"/>
              <w:rPr>
                <w:sz w:val="22"/>
                <w:lang w:val="en" w:eastAsia="en-GB" w:bidi="ar-SA"/>
              </w:rPr>
            </w:pPr>
            <w:r w:rsidRPr="006E25D7">
              <w:rPr>
                <w:sz w:val="22"/>
                <w:lang w:val="en" w:eastAsia="en-GB" w:bidi="ar-SA"/>
              </w:rPr>
              <w:lastRenderedPageBreak/>
              <w:t xml:space="preserve">If an outbreak or public health incident is declared at the establishment, plans should be reviewed with advice from UKHSA / PHW / Health Protection Teams and / or the Outbreak Control Team to ensure adjustments in place are suitable to manage risk. Similarly, in the case that there are any significant changes in community guidance, an automatic review of all PMPs may be triggered. </w:t>
            </w:r>
          </w:p>
          <w:p w14:paraId="0C20D5BE" w14:textId="77777777" w:rsidR="006E25D7" w:rsidRPr="006E25D7" w:rsidRDefault="006E25D7" w:rsidP="006E25D7">
            <w:pPr>
              <w:spacing w:after="0" w:line="240" w:lineRule="auto"/>
              <w:jc w:val="both"/>
              <w:rPr>
                <w:sz w:val="22"/>
                <w:lang w:val="en" w:eastAsia="en-GB" w:bidi="ar-SA"/>
              </w:rPr>
            </w:pPr>
          </w:p>
          <w:p w14:paraId="62B4864E" w14:textId="77777777" w:rsidR="006E25D7" w:rsidRPr="006E25D7" w:rsidRDefault="006E25D7" w:rsidP="006E25D7">
            <w:pPr>
              <w:spacing w:after="0" w:line="240" w:lineRule="auto"/>
              <w:jc w:val="both"/>
              <w:rPr>
                <w:sz w:val="22"/>
                <w:lang w:val="en" w:eastAsia="en-GB" w:bidi="ar-SA"/>
              </w:rPr>
            </w:pPr>
            <w:r w:rsidRPr="006E25D7">
              <w:rPr>
                <w:sz w:val="22"/>
                <w:lang w:val="en" w:eastAsia="en-GB" w:bidi="ar-SA"/>
              </w:rPr>
              <w:t xml:space="preserve">Establishments must ensure that discussion of PMPs is included for discussion at Health and Social Care Local Delivery Boards and that there is a local system in place to ensure that plans are developed, implemented, and reviewed against the required review timetable. </w:t>
            </w:r>
          </w:p>
          <w:p w14:paraId="42914596" w14:textId="77777777" w:rsidR="006E25D7" w:rsidRPr="006E25D7" w:rsidRDefault="006E25D7" w:rsidP="006E25D7">
            <w:pPr>
              <w:spacing w:after="0" w:line="240" w:lineRule="auto"/>
              <w:jc w:val="both"/>
              <w:rPr>
                <w:sz w:val="22"/>
                <w:lang w:val="en" w:eastAsia="en-GB" w:bidi="ar-SA"/>
              </w:rPr>
            </w:pPr>
          </w:p>
          <w:p w14:paraId="5A2770DE" w14:textId="77777777" w:rsidR="006E25D7" w:rsidRPr="006E25D7" w:rsidRDefault="006E25D7" w:rsidP="006E25D7">
            <w:pPr>
              <w:spacing w:after="0" w:line="240" w:lineRule="auto"/>
              <w:jc w:val="both"/>
              <w:rPr>
                <w:sz w:val="22"/>
                <w:lang w:val="en" w:eastAsia="en-GB" w:bidi="ar-SA"/>
              </w:rPr>
            </w:pPr>
            <w:r w:rsidRPr="006E25D7">
              <w:rPr>
                <w:sz w:val="22"/>
                <w:lang w:val="en" w:eastAsia="en-GB" w:bidi="ar-SA"/>
              </w:rPr>
              <w:t xml:space="preserve">Establishments must be aware of the potential impacts of self-isolation or reduced interactions on prisoner’s well-being and should be cautious to identify and </w:t>
            </w:r>
            <w:proofErr w:type="spellStart"/>
            <w:r w:rsidRPr="006E25D7">
              <w:rPr>
                <w:sz w:val="22"/>
                <w:lang w:val="en" w:eastAsia="en-GB" w:bidi="ar-SA"/>
              </w:rPr>
              <w:t>recognise</w:t>
            </w:r>
            <w:proofErr w:type="spellEnd"/>
            <w:r w:rsidRPr="006E25D7">
              <w:rPr>
                <w:sz w:val="22"/>
                <w:lang w:val="en" w:eastAsia="en-GB" w:bidi="ar-SA"/>
              </w:rPr>
              <w:t xml:space="preserve"> any vulnerability and additional support that may be needed in this area. Guidance has been provided via the following link to guide establishments in support isolated individuals: </w:t>
            </w:r>
            <w:hyperlink r:id="rId12" w:history="1">
              <w:r w:rsidRPr="006E25D7">
                <w:rPr>
                  <w:color w:val="0000FF"/>
                  <w:sz w:val="22"/>
                  <w:u w:val="single"/>
                  <w:lang w:eastAsia="en-GB" w:bidi="ar-SA"/>
                </w:rPr>
                <w:t>Supp</w:t>
              </w:r>
              <w:bookmarkStart w:id="11" w:name="_Hlt102134689"/>
              <w:bookmarkStart w:id="12" w:name="_Hlt102134690"/>
              <w:r w:rsidRPr="006E25D7">
                <w:rPr>
                  <w:color w:val="0000FF"/>
                  <w:sz w:val="22"/>
                  <w:u w:val="single"/>
                  <w:lang w:eastAsia="en-GB" w:bidi="ar-SA"/>
                </w:rPr>
                <w:t>o</w:t>
              </w:r>
              <w:bookmarkEnd w:id="11"/>
              <w:bookmarkEnd w:id="12"/>
              <w:r w:rsidRPr="006E25D7">
                <w:rPr>
                  <w:color w:val="0000FF"/>
                  <w:sz w:val="22"/>
                  <w:u w:val="single"/>
                  <w:lang w:eastAsia="en-GB" w:bidi="ar-SA"/>
                </w:rPr>
                <w:t>rting Isolated Prisoners Toolkit - HMPPS Intranet (gsi.gov.uk)</w:t>
              </w:r>
            </w:hyperlink>
          </w:p>
        </w:tc>
      </w:tr>
      <w:tr w:rsidR="006E25D7" w:rsidRPr="006E25D7" w14:paraId="3E5714A5" w14:textId="77777777" w:rsidTr="00964464">
        <w:trPr>
          <w:trHeight w:val="549"/>
        </w:trPr>
        <w:tc>
          <w:tcPr>
            <w:tcW w:w="2122" w:type="dxa"/>
          </w:tcPr>
          <w:p w14:paraId="4E5990C6" w14:textId="77777777" w:rsidR="006E25D7" w:rsidRPr="006E25D7" w:rsidRDefault="006E25D7" w:rsidP="006E25D7">
            <w:pPr>
              <w:spacing w:after="0" w:line="240" w:lineRule="auto"/>
              <w:rPr>
                <w:sz w:val="22"/>
                <w:lang w:eastAsia="en-GB" w:bidi="ar-SA"/>
              </w:rPr>
            </w:pPr>
            <w:r w:rsidRPr="006E25D7">
              <w:rPr>
                <w:sz w:val="22"/>
                <w:lang w:eastAsia="en-GB" w:bidi="ar-SA"/>
              </w:rPr>
              <w:lastRenderedPageBreak/>
              <w:t xml:space="preserve">Establishments must develop a process for managing prisoners who have been clinically advised to take additional precautions but who choose not to. </w:t>
            </w:r>
          </w:p>
        </w:tc>
        <w:tc>
          <w:tcPr>
            <w:tcW w:w="7371" w:type="dxa"/>
          </w:tcPr>
          <w:p w14:paraId="5D13DD7C" w14:textId="77777777" w:rsidR="006E25D7" w:rsidRPr="006E25D7" w:rsidRDefault="006E25D7" w:rsidP="006E25D7">
            <w:pPr>
              <w:spacing w:after="0" w:line="240" w:lineRule="auto"/>
              <w:jc w:val="both"/>
              <w:rPr>
                <w:sz w:val="22"/>
                <w:lang w:eastAsia="en-GB" w:bidi="ar-SA"/>
              </w:rPr>
            </w:pPr>
            <w:r w:rsidRPr="006E25D7">
              <w:rPr>
                <w:sz w:val="22"/>
                <w:lang w:eastAsia="en-GB" w:bidi="ar-SA"/>
              </w:rPr>
              <w:t xml:space="preserve">Establishments must ensure that all prisoners who have been clinically advised to take additional precautions by their healthcare practitioner understand the reason why they have been advised to take additional precautions and should be supported to make an informed decision. </w:t>
            </w:r>
          </w:p>
          <w:p w14:paraId="5E24CAEB" w14:textId="77777777" w:rsidR="006E25D7" w:rsidRPr="006E25D7" w:rsidRDefault="006E25D7" w:rsidP="006E25D7">
            <w:pPr>
              <w:spacing w:after="0" w:line="240" w:lineRule="auto"/>
              <w:jc w:val="both"/>
              <w:rPr>
                <w:sz w:val="22"/>
                <w:lang w:eastAsia="en-GB" w:bidi="ar-SA"/>
              </w:rPr>
            </w:pPr>
          </w:p>
          <w:p w14:paraId="4489704A" w14:textId="77777777" w:rsidR="006E25D7" w:rsidRPr="006E25D7" w:rsidRDefault="006E25D7" w:rsidP="006E25D7">
            <w:pPr>
              <w:spacing w:after="0" w:line="240" w:lineRule="auto"/>
              <w:jc w:val="both"/>
              <w:rPr>
                <w:sz w:val="22"/>
                <w:lang w:eastAsia="en-GB" w:bidi="ar-SA"/>
              </w:rPr>
            </w:pPr>
            <w:r w:rsidRPr="006E25D7">
              <w:rPr>
                <w:sz w:val="22"/>
                <w:lang w:eastAsia="en-GB" w:bidi="ar-SA"/>
              </w:rPr>
              <w:t xml:space="preserve">If any individuals choose not to take up this advice and work with the establishment to develop a PMP, the establishment must ensure that this conversation is recorded on both System One and NOMIS. </w:t>
            </w:r>
          </w:p>
          <w:p w14:paraId="67A59555" w14:textId="77777777" w:rsidR="006E25D7" w:rsidRPr="006E25D7" w:rsidRDefault="006E25D7" w:rsidP="006E25D7">
            <w:pPr>
              <w:spacing w:after="0" w:line="240" w:lineRule="auto"/>
              <w:jc w:val="both"/>
              <w:rPr>
                <w:sz w:val="22"/>
                <w:lang w:eastAsia="en-GB" w:bidi="ar-SA"/>
              </w:rPr>
            </w:pPr>
          </w:p>
          <w:p w14:paraId="565EBE89" w14:textId="460927DE" w:rsidR="006E25D7" w:rsidRPr="006E25D7" w:rsidRDefault="006E25D7" w:rsidP="006E25D7">
            <w:pPr>
              <w:spacing w:after="0" w:line="240" w:lineRule="auto"/>
              <w:jc w:val="both"/>
              <w:rPr>
                <w:sz w:val="22"/>
                <w:lang w:eastAsia="en-GB" w:bidi="ar-SA"/>
              </w:rPr>
            </w:pPr>
            <w:r w:rsidRPr="006E25D7">
              <w:rPr>
                <w:sz w:val="22"/>
                <w:lang w:eastAsia="en-GB" w:bidi="ar-SA"/>
              </w:rPr>
              <w:t xml:space="preserve">The prisoner should be reminded that the option to ‘opt in’ remains available and that they should consult healthcare staff if they wish to change their mind in the future. Prisoners should further be re-offered the chance to have a PMP should the risk in the prison changes significantly </w:t>
            </w:r>
            <w:proofErr w:type="gramStart"/>
            <w:r w:rsidR="00187455" w:rsidRPr="006E25D7">
              <w:rPr>
                <w:sz w:val="22"/>
                <w:lang w:eastAsia="en-GB" w:bidi="ar-SA"/>
              </w:rPr>
              <w:t>e.g.</w:t>
            </w:r>
            <w:proofErr w:type="gramEnd"/>
            <w:r w:rsidRPr="006E25D7">
              <w:rPr>
                <w:sz w:val="22"/>
                <w:lang w:eastAsia="en-GB" w:bidi="ar-SA"/>
              </w:rPr>
              <w:t xml:space="preserve"> during an outbreak. </w:t>
            </w:r>
          </w:p>
          <w:p w14:paraId="0BC073C0" w14:textId="77777777" w:rsidR="006E25D7" w:rsidRPr="006E25D7" w:rsidRDefault="006E25D7" w:rsidP="006E25D7">
            <w:pPr>
              <w:spacing w:after="0" w:line="240" w:lineRule="auto"/>
              <w:jc w:val="both"/>
              <w:rPr>
                <w:sz w:val="22"/>
                <w:lang w:val="en" w:eastAsia="en-GB" w:bidi="ar-SA"/>
              </w:rPr>
            </w:pPr>
          </w:p>
          <w:p w14:paraId="71254864" w14:textId="77777777" w:rsidR="006E25D7" w:rsidRPr="006E25D7" w:rsidRDefault="006E25D7" w:rsidP="006E25D7">
            <w:pPr>
              <w:spacing w:after="0" w:line="240" w:lineRule="auto"/>
              <w:jc w:val="both"/>
              <w:rPr>
                <w:sz w:val="22"/>
                <w:lang w:eastAsia="en-GB" w:bidi="ar-SA"/>
              </w:rPr>
            </w:pPr>
            <w:r w:rsidRPr="006E25D7">
              <w:rPr>
                <w:sz w:val="22"/>
                <w:lang w:val="en" w:eastAsia="en-GB" w:bidi="ar-SA"/>
              </w:rPr>
              <w:t xml:space="preserve">A disclaimer is provided in Annex A which establishments can </w:t>
            </w:r>
            <w:proofErr w:type="spellStart"/>
            <w:r w:rsidRPr="006E25D7">
              <w:rPr>
                <w:sz w:val="22"/>
                <w:lang w:val="en" w:eastAsia="en-GB" w:bidi="ar-SA"/>
              </w:rPr>
              <w:t>utilise</w:t>
            </w:r>
            <w:proofErr w:type="spellEnd"/>
            <w:r w:rsidRPr="006E25D7">
              <w:rPr>
                <w:sz w:val="22"/>
                <w:lang w:val="en" w:eastAsia="en-GB" w:bidi="ar-SA"/>
              </w:rPr>
              <w:t xml:space="preserve"> to record decisions not to implement a PMP. </w:t>
            </w:r>
          </w:p>
        </w:tc>
      </w:tr>
      <w:tr w:rsidR="006E25D7" w:rsidRPr="006E25D7" w14:paraId="51973129" w14:textId="77777777" w:rsidTr="00964464">
        <w:trPr>
          <w:trHeight w:val="549"/>
        </w:trPr>
        <w:tc>
          <w:tcPr>
            <w:tcW w:w="2122" w:type="dxa"/>
          </w:tcPr>
          <w:p w14:paraId="2DBFE292" w14:textId="77777777" w:rsidR="006E25D7" w:rsidRPr="006E25D7" w:rsidRDefault="006E25D7" w:rsidP="006E25D7">
            <w:pPr>
              <w:spacing w:after="0" w:line="240" w:lineRule="auto"/>
              <w:rPr>
                <w:sz w:val="22"/>
                <w:lang w:eastAsia="en-GB" w:bidi="ar-SA"/>
              </w:rPr>
            </w:pPr>
            <w:r w:rsidRPr="006E25D7">
              <w:rPr>
                <w:sz w:val="22"/>
                <w:lang w:eastAsia="en-GB" w:bidi="ar-SA"/>
              </w:rPr>
              <w:t>Establishments must work with partners to determine if local testing models are required to target testing to better protect those on PMPs.</w:t>
            </w:r>
          </w:p>
        </w:tc>
        <w:tc>
          <w:tcPr>
            <w:tcW w:w="7371" w:type="dxa"/>
          </w:tcPr>
          <w:p w14:paraId="3563D2B5" w14:textId="77777777" w:rsidR="006E25D7" w:rsidRPr="006E25D7" w:rsidRDefault="006E25D7" w:rsidP="006E25D7">
            <w:pPr>
              <w:spacing w:after="0" w:line="240" w:lineRule="auto"/>
              <w:jc w:val="both"/>
              <w:rPr>
                <w:sz w:val="22"/>
                <w:lang w:eastAsia="en-GB" w:bidi="ar-SA"/>
              </w:rPr>
            </w:pPr>
            <w:r w:rsidRPr="006E25D7">
              <w:rPr>
                <w:sz w:val="22"/>
                <w:lang w:eastAsia="en-GB" w:bidi="ar-SA"/>
              </w:rPr>
              <w:t xml:space="preserve">Additional guidance for testing in high-risk areas is covered in the Reduced Testing Approach. Asymptomatic testing has been paused as of 31 August (England) 8 September (Wales) </w:t>
            </w:r>
            <w:r w:rsidRPr="006E25D7">
              <w:rPr>
                <w:color w:val="000000"/>
                <w:sz w:val="22"/>
                <w:shd w:val="clear" w:color="auto" w:fill="FFFFFF"/>
                <w:lang w:eastAsia="en-GB" w:bidi="ar-SA"/>
              </w:rPr>
              <w:t>There may be local discretion where health protection teams (HPTs) advise temporary asymptomatic testing for individuals at higher risk of serious illness from COVID-19.</w:t>
            </w:r>
            <w:r w:rsidRPr="006E25D7">
              <w:rPr>
                <w:sz w:val="22"/>
                <w:lang w:eastAsia="en-GB" w:bidi="ar-SA"/>
              </w:rPr>
              <w:t xml:space="preserve"> </w:t>
            </w:r>
          </w:p>
        </w:tc>
      </w:tr>
    </w:tbl>
    <w:p w14:paraId="1932C14D" w14:textId="0FF865FC" w:rsidR="008B2BD8" w:rsidRDefault="008B2BD8" w:rsidP="008B2BD8">
      <w:pPr>
        <w:tabs>
          <w:tab w:val="left" w:pos="2955"/>
        </w:tabs>
      </w:pPr>
    </w:p>
    <w:p w14:paraId="476D3A58" w14:textId="4464103B" w:rsidR="007E0DD0" w:rsidRDefault="007E0DD0" w:rsidP="008B2BD8">
      <w:pPr>
        <w:tabs>
          <w:tab w:val="left" w:pos="2955"/>
        </w:tabs>
      </w:pPr>
    </w:p>
    <w:p w14:paraId="4DCF89E4" w14:textId="2DE9BD3B" w:rsidR="007E0DD0" w:rsidRDefault="007E0DD0" w:rsidP="008B2BD8">
      <w:pPr>
        <w:tabs>
          <w:tab w:val="left" w:pos="2955"/>
        </w:tabs>
      </w:pPr>
    </w:p>
    <w:p w14:paraId="081643E3" w14:textId="59372053" w:rsidR="007E0DD0" w:rsidRDefault="007E0DD0" w:rsidP="008B2BD8">
      <w:pPr>
        <w:tabs>
          <w:tab w:val="left" w:pos="2955"/>
        </w:tabs>
      </w:pPr>
    </w:p>
    <w:p w14:paraId="263620E3" w14:textId="77777777" w:rsidR="00D250E0" w:rsidRPr="003F3117" w:rsidRDefault="00D250E0" w:rsidP="003F3117">
      <w:pPr>
        <w:pStyle w:val="Heading1"/>
        <w:rPr>
          <w:sz w:val="24"/>
          <w:szCs w:val="24"/>
        </w:rPr>
      </w:pPr>
      <w:bookmarkStart w:id="13" w:name="_Toc119479402"/>
      <w:r w:rsidRPr="003F3117">
        <w:rPr>
          <w:sz w:val="24"/>
          <w:szCs w:val="24"/>
        </w:rPr>
        <w:lastRenderedPageBreak/>
        <w:t>Appendix A: Acknowledgement for those declining PMPs</w:t>
      </w:r>
      <w:bookmarkEnd w:id="13"/>
    </w:p>
    <w:p w14:paraId="059862CF" w14:textId="77777777" w:rsidR="00D250E0" w:rsidRPr="00D250E0" w:rsidRDefault="00D250E0" w:rsidP="007641C1">
      <w:pPr>
        <w:keepNext/>
        <w:spacing w:before="240" w:after="480" w:line="276" w:lineRule="auto"/>
        <w:rPr>
          <w:bCs/>
          <w:sz w:val="22"/>
        </w:rPr>
      </w:pPr>
      <w:bookmarkStart w:id="14" w:name="_Toc84526675"/>
      <w:r w:rsidRPr="00D250E0">
        <w:rPr>
          <w:bCs/>
          <w:sz w:val="22"/>
        </w:rPr>
        <w:t>Please note that the below acknowledgment is for use in cases where clinical advice suggests that an individual is at higher risk of serious illness from COVID-19 and a Personal Management Plan (PMP) should be in place, however the individual has determined that they do not wish to develop a PMP.  Establishments may wish to utilise this to record decisions not to develop a PMP and may wish to store this along with a log on System One and NOMIS.</w:t>
      </w:r>
      <w:r w:rsidRPr="00D250E0">
        <w:rPr>
          <w:b/>
          <w:sz w:val="22"/>
        </w:rPr>
        <w:t xml:space="preserve"> </w:t>
      </w:r>
      <w:r w:rsidRPr="00D250E0">
        <w:rPr>
          <w:bCs/>
          <w:sz w:val="22"/>
        </w:rPr>
        <w:t>This is not a legally binding document, but establishments are encouraged to use it for their own records.</w:t>
      </w:r>
      <w:bookmarkEnd w:id="14"/>
      <w:r w:rsidRPr="00D250E0">
        <w:rPr>
          <w:bCs/>
          <w:sz w:val="22"/>
        </w:rPr>
        <w:t xml:space="preserve"> </w:t>
      </w:r>
      <w:bookmarkStart w:id="15" w:name="_Toc84526676"/>
      <w:r w:rsidRPr="00D250E0">
        <w:rPr>
          <w:bCs/>
          <w:sz w:val="22"/>
        </w:rPr>
        <w:t>_____________________________________________________________________________</w:t>
      </w:r>
      <w:bookmarkEnd w:id="15"/>
    </w:p>
    <w:p w14:paraId="42135778" w14:textId="77777777" w:rsidR="00D250E0" w:rsidRPr="00D250E0" w:rsidRDefault="00D250E0" w:rsidP="00D250E0">
      <w:pPr>
        <w:spacing w:after="160" w:line="259" w:lineRule="auto"/>
        <w:jc w:val="both"/>
        <w:rPr>
          <w:rFonts w:eastAsiaTheme="minorHAnsi"/>
          <w:b/>
          <w:sz w:val="22"/>
          <w:lang w:bidi="ar-SA"/>
        </w:rPr>
      </w:pPr>
      <w:r w:rsidRPr="00D250E0">
        <w:rPr>
          <w:rFonts w:eastAsiaTheme="minorHAnsi"/>
          <w:b/>
          <w:sz w:val="22"/>
          <w:lang w:bidi="ar-SA"/>
        </w:rPr>
        <w:t xml:space="preserve">ACKNOWLEDGMENT FOR THOSE IN A CLINICAL RISK GROUP </w:t>
      </w:r>
    </w:p>
    <w:p w14:paraId="7B0F803D" w14:textId="77777777" w:rsidR="00D250E0" w:rsidRPr="00D250E0" w:rsidRDefault="00D250E0" w:rsidP="00D250E0">
      <w:pPr>
        <w:spacing w:after="160" w:line="259" w:lineRule="auto"/>
        <w:jc w:val="both"/>
        <w:rPr>
          <w:rFonts w:eastAsiaTheme="minorHAnsi"/>
          <w:b/>
          <w:sz w:val="22"/>
          <w:lang w:bidi="ar-SA"/>
        </w:rPr>
      </w:pPr>
      <w:r w:rsidRPr="00D250E0">
        <w:rPr>
          <w:rFonts w:eastAsiaTheme="minorHAnsi"/>
          <w:b/>
          <w:sz w:val="22"/>
          <w:lang w:bidi="ar-SA"/>
        </w:rPr>
        <w:t>Name:</w:t>
      </w:r>
    </w:p>
    <w:p w14:paraId="1CB7A8B6" w14:textId="77777777" w:rsidR="00D250E0" w:rsidRPr="00D250E0" w:rsidRDefault="00D250E0" w:rsidP="00D250E0">
      <w:pPr>
        <w:spacing w:after="160" w:line="259" w:lineRule="auto"/>
        <w:jc w:val="both"/>
        <w:rPr>
          <w:rFonts w:eastAsiaTheme="minorHAnsi"/>
          <w:b/>
          <w:sz w:val="22"/>
          <w:lang w:bidi="ar-SA"/>
        </w:rPr>
      </w:pPr>
      <w:r w:rsidRPr="00D250E0">
        <w:rPr>
          <w:rFonts w:eastAsiaTheme="minorHAnsi"/>
          <w:b/>
          <w:sz w:val="22"/>
          <w:lang w:bidi="ar-SA"/>
        </w:rPr>
        <w:t>Prison number:</w:t>
      </w:r>
    </w:p>
    <w:p w14:paraId="4CD00E08" w14:textId="77777777" w:rsidR="00D250E0" w:rsidRPr="00D250E0" w:rsidRDefault="00D250E0" w:rsidP="00D250E0">
      <w:pPr>
        <w:spacing w:after="160" w:line="259" w:lineRule="auto"/>
        <w:jc w:val="both"/>
        <w:rPr>
          <w:rFonts w:eastAsiaTheme="minorHAnsi"/>
          <w:b/>
          <w:sz w:val="22"/>
          <w:lang w:bidi="ar-SA"/>
        </w:rPr>
      </w:pPr>
      <w:r w:rsidRPr="00D250E0">
        <w:rPr>
          <w:rFonts w:eastAsiaTheme="minorHAnsi"/>
          <w:b/>
          <w:sz w:val="22"/>
          <w:lang w:bidi="ar-SA"/>
        </w:rPr>
        <w:t>Cell location:</w:t>
      </w:r>
    </w:p>
    <w:p w14:paraId="64B7206C" w14:textId="77777777" w:rsidR="00D250E0" w:rsidRPr="00D250E0" w:rsidRDefault="00D250E0" w:rsidP="00D250E0">
      <w:pPr>
        <w:spacing w:after="160" w:line="259" w:lineRule="auto"/>
        <w:jc w:val="both"/>
        <w:rPr>
          <w:rFonts w:eastAsiaTheme="minorHAnsi"/>
          <w:b/>
          <w:sz w:val="22"/>
          <w:lang w:bidi="ar-SA"/>
        </w:rPr>
      </w:pPr>
      <w:r w:rsidRPr="00D250E0">
        <w:rPr>
          <w:rFonts w:eastAsiaTheme="minorHAnsi"/>
          <w:b/>
          <w:sz w:val="22"/>
          <w:lang w:bidi="ar-SA"/>
        </w:rPr>
        <w:t xml:space="preserve">Establishment: </w:t>
      </w:r>
    </w:p>
    <w:p w14:paraId="6063AF11" w14:textId="77777777" w:rsidR="00D250E0" w:rsidRPr="00D250E0" w:rsidRDefault="00D250E0" w:rsidP="00D250E0">
      <w:pPr>
        <w:spacing w:after="160" w:line="259" w:lineRule="auto"/>
        <w:jc w:val="both"/>
        <w:rPr>
          <w:rFonts w:eastAsiaTheme="minorHAnsi"/>
          <w:b/>
          <w:sz w:val="22"/>
          <w:lang w:bidi="ar-SA"/>
        </w:rPr>
      </w:pPr>
      <w:r w:rsidRPr="00D250E0">
        <w:rPr>
          <w:rFonts w:eastAsiaTheme="minorHAnsi"/>
          <w:b/>
          <w:sz w:val="22"/>
          <w:lang w:bidi="ar-SA"/>
        </w:rPr>
        <w:t xml:space="preserve">Summary of conversation </w:t>
      </w:r>
    </w:p>
    <w:p w14:paraId="6B40053A" w14:textId="77777777" w:rsidR="00D250E0" w:rsidRPr="00D250E0" w:rsidRDefault="00D250E0" w:rsidP="007641C1">
      <w:pPr>
        <w:spacing w:after="160" w:line="276" w:lineRule="auto"/>
        <w:jc w:val="both"/>
        <w:rPr>
          <w:rFonts w:eastAsiaTheme="minorHAnsi"/>
          <w:sz w:val="22"/>
          <w:lang w:bidi="ar-SA"/>
        </w:rPr>
      </w:pPr>
      <w:r w:rsidRPr="00D250E0">
        <w:rPr>
          <w:rFonts w:eastAsiaTheme="minorHAnsi"/>
          <w:sz w:val="22"/>
          <w:lang w:bidi="ar-SA"/>
        </w:rPr>
        <w:t>____________ (name of staff member) has been to see me on ______________ (enter date) and we have discussed arrangements at my prison for prisoners in a clinical risk group. The staff member explained the following:</w:t>
      </w:r>
    </w:p>
    <w:p w14:paraId="12156B0C" w14:textId="77777777" w:rsidR="00D250E0" w:rsidRPr="00D250E0" w:rsidRDefault="00D250E0" w:rsidP="007641C1">
      <w:pPr>
        <w:numPr>
          <w:ilvl w:val="0"/>
          <w:numId w:val="36"/>
        </w:numPr>
        <w:spacing w:after="0" w:line="276" w:lineRule="auto"/>
        <w:contextualSpacing/>
        <w:jc w:val="both"/>
        <w:rPr>
          <w:rFonts w:eastAsiaTheme="minorHAnsi"/>
          <w:sz w:val="22"/>
          <w:lang w:bidi="ar-SA"/>
        </w:rPr>
      </w:pPr>
      <w:r w:rsidRPr="00D250E0">
        <w:rPr>
          <w:rFonts w:eastAsiaTheme="minorHAnsi"/>
          <w:sz w:val="22"/>
          <w:lang w:bidi="ar-SA"/>
        </w:rPr>
        <w:t xml:space="preserve">That I have been identified as being at higher risk of serious illness from COVID-19 and that it is recommend that I work with the clinical team, my key worker, and any other relevant stakeholders to develop a Personal Management Plan to ensure that any reasonable adjustments are made to reduce my risk. </w:t>
      </w:r>
    </w:p>
    <w:p w14:paraId="5AB87144" w14:textId="77777777" w:rsidR="00D250E0" w:rsidRPr="00D250E0" w:rsidRDefault="00D250E0" w:rsidP="00D250E0">
      <w:pPr>
        <w:spacing w:after="160" w:line="259" w:lineRule="auto"/>
        <w:jc w:val="both"/>
        <w:rPr>
          <w:rFonts w:eastAsiaTheme="minorHAnsi"/>
          <w:b/>
          <w:color w:val="FF0000"/>
          <w:sz w:val="22"/>
          <w:lang w:bidi="ar-SA"/>
        </w:rPr>
      </w:pPr>
    </w:p>
    <w:p w14:paraId="70DE2999" w14:textId="77777777" w:rsidR="00D250E0" w:rsidRPr="00D250E0" w:rsidRDefault="00D250E0" w:rsidP="00D250E0">
      <w:pPr>
        <w:spacing w:after="160" w:line="259" w:lineRule="auto"/>
        <w:jc w:val="both"/>
        <w:rPr>
          <w:rFonts w:eastAsiaTheme="minorHAnsi"/>
          <w:sz w:val="22"/>
          <w:lang w:bidi="ar-SA"/>
        </w:rPr>
      </w:pPr>
      <w:r w:rsidRPr="00D250E0">
        <w:rPr>
          <w:rFonts w:eastAsiaTheme="minorHAnsi"/>
          <w:sz w:val="22"/>
          <w:lang w:bidi="ar-SA"/>
        </w:rPr>
        <w:t xml:space="preserve">I……………………………………….………….…………………………………………….…………………………………………………… (name; surname; prison number) choose to </w:t>
      </w:r>
      <w:r w:rsidRPr="00D250E0">
        <w:rPr>
          <w:rFonts w:eastAsiaTheme="minorHAnsi"/>
          <w:b/>
          <w:sz w:val="22"/>
          <w:lang w:bidi="ar-SA"/>
        </w:rPr>
        <w:t xml:space="preserve">not </w:t>
      </w:r>
      <w:r w:rsidRPr="00D250E0">
        <w:rPr>
          <w:rFonts w:eastAsiaTheme="minorHAnsi"/>
          <w:sz w:val="22"/>
          <w:lang w:bidi="ar-SA"/>
        </w:rPr>
        <w:t xml:space="preserve">follow this advice. I understand that if I change my mind on this decision, I am to alert a member of prison staff and I can work with the establishment to develop a PMP. </w:t>
      </w:r>
    </w:p>
    <w:p w14:paraId="15EEC201" w14:textId="77777777" w:rsidR="00D250E0" w:rsidRPr="00D250E0" w:rsidRDefault="00D250E0" w:rsidP="00D250E0">
      <w:pPr>
        <w:spacing w:after="160" w:line="259" w:lineRule="auto"/>
        <w:jc w:val="both"/>
        <w:rPr>
          <w:rFonts w:eastAsiaTheme="minorHAnsi"/>
          <w:sz w:val="22"/>
          <w:lang w:bidi="ar-SA"/>
        </w:rPr>
      </w:pPr>
      <w:r w:rsidRPr="00D250E0">
        <w:rPr>
          <w:rFonts w:eastAsiaTheme="minorHAnsi"/>
          <w:sz w:val="22"/>
          <w:lang w:bidi="ar-SA"/>
        </w:rPr>
        <w:t xml:space="preserve">Prisoners Signature_________________________ print __________________________ </w:t>
      </w:r>
    </w:p>
    <w:p w14:paraId="039557BD" w14:textId="77777777" w:rsidR="00D250E0" w:rsidRPr="00D250E0" w:rsidRDefault="00D250E0" w:rsidP="00D250E0">
      <w:pPr>
        <w:spacing w:after="160" w:line="259" w:lineRule="auto"/>
        <w:jc w:val="both"/>
        <w:rPr>
          <w:rFonts w:eastAsiaTheme="minorHAnsi"/>
          <w:sz w:val="22"/>
          <w:lang w:bidi="ar-SA"/>
        </w:rPr>
      </w:pPr>
      <w:r w:rsidRPr="00D250E0">
        <w:rPr>
          <w:rFonts w:eastAsiaTheme="minorHAnsi"/>
          <w:sz w:val="22"/>
          <w:lang w:bidi="ar-SA"/>
        </w:rPr>
        <w:t>date ______________</w:t>
      </w:r>
    </w:p>
    <w:p w14:paraId="1353AA0E" w14:textId="77777777" w:rsidR="00D250E0" w:rsidRPr="00D250E0" w:rsidRDefault="00D250E0" w:rsidP="00D250E0">
      <w:pPr>
        <w:spacing w:after="160" w:line="259" w:lineRule="auto"/>
        <w:rPr>
          <w:rFonts w:eastAsiaTheme="minorHAnsi"/>
          <w:sz w:val="22"/>
          <w:lang w:bidi="ar-SA"/>
        </w:rPr>
      </w:pPr>
      <w:r w:rsidRPr="00D250E0">
        <w:rPr>
          <w:rFonts w:eastAsiaTheme="minorHAnsi"/>
          <w:sz w:val="22"/>
          <w:lang w:bidi="ar-SA"/>
        </w:rPr>
        <w:t>Staff member’s signature ____________________ print___________________________</w:t>
      </w:r>
    </w:p>
    <w:p w14:paraId="0BAF9E00" w14:textId="77777777" w:rsidR="00D250E0" w:rsidRPr="00D250E0" w:rsidRDefault="00D250E0" w:rsidP="00D250E0">
      <w:pPr>
        <w:spacing w:after="160" w:line="259" w:lineRule="auto"/>
        <w:jc w:val="both"/>
        <w:rPr>
          <w:rFonts w:eastAsiaTheme="minorHAnsi"/>
          <w:sz w:val="22"/>
          <w:lang w:bidi="ar-SA"/>
        </w:rPr>
      </w:pPr>
      <w:r w:rsidRPr="00D250E0">
        <w:rPr>
          <w:rFonts w:eastAsiaTheme="minorHAnsi"/>
          <w:sz w:val="22"/>
          <w:lang w:bidi="ar-SA"/>
        </w:rPr>
        <w:t>date ______________</w:t>
      </w:r>
    </w:p>
    <w:p w14:paraId="6B4D2157" w14:textId="77777777" w:rsidR="00D250E0" w:rsidRPr="00D250E0" w:rsidRDefault="00D250E0" w:rsidP="00D250E0">
      <w:pPr>
        <w:keepNext/>
        <w:spacing w:after="0"/>
        <w:rPr>
          <w:b/>
          <w:color w:val="7F4098"/>
          <w:sz w:val="22"/>
          <w:lang w:bidi="ar-SA"/>
        </w:rPr>
      </w:pPr>
    </w:p>
    <w:p w14:paraId="32DFE738" w14:textId="19757D12" w:rsidR="007E0DD0" w:rsidRDefault="007E0DD0" w:rsidP="008B2BD8">
      <w:pPr>
        <w:tabs>
          <w:tab w:val="left" w:pos="2955"/>
        </w:tabs>
      </w:pPr>
    </w:p>
    <w:p w14:paraId="4B4BE93D" w14:textId="3A3FB0DD" w:rsidR="005457C9" w:rsidRDefault="005457C9" w:rsidP="008B2BD8">
      <w:pPr>
        <w:tabs>
          <w:tab w:val="left" w:pos="2955"/>
        </w:tabs>
      </w:pPr>
    </w:p>
    <w:p w14:paraId="02CC630E" w14:textId="1A87CB78" w:rsidR="005457C9" w:rsidRDefault="005457C9" w:rsidP="008B2BD8">
      <w:pPr>
        <w:tabs>
          <w:tab w:val="left" w:pos="2955"/>
        </w:tabs>
      </w:pPr>
    </w:p>
    <w:p w14:paraId="1055BB90" w14:textId="77777777" w:rsidR="005457C9" w:rsidRPr="003F3117" w:rsidRDefault="005457C9" w:rsidP="003F3117">
      <w:pPr>
        <w:pStyle w:val="Heading1"/>
        <w:rPr>
          <w:sz w:val="24"/>
          <w:szCs w:val="24"/>
          <w:lang w:bidi="ar-SA"/>
        </w:rPr>
      </w:pPr>
      <w:bookmarkStart w:id="16" w:name="_Toc119479403"/>
      <w:r w:rsidRPr="003F3117">
        <w:rPr>
          <w:sz w:val="24"/>
          <w:szCs w:val="24"/>
        </w:rPr>
        <w:lastRenderedPageBreak/>
        <w:t xml:space="preserve">Appendix B: </w:t>
      </w:r>
      <w:r w:rsidRPr="003F3117">
        <w:rPr>
          <w:sz w:val="24"/>
          <w:szCs w:val="24"/>
          <w:lang w:bidi="ar-SA"/>
        </w:rPr>
        <w:t>HMPPS Personal Management Plan (PMP)</w:t>
      </w:r>
      <w:bookmarkEnd w:id="16"/>
    </w:p>
    <w:p w14:paraId="44094B18" w14:textId="77777777" w:rsidR="005457C9" w:rsidRPr="005457C9" w:rsidRDefault="005457C9" w:rsidP="005457C9">
      <w:pPr>
        <w:keepNext/>
        <w:spacing w:after="0"/>
        <w:rPr>
          <w:b/>
          <w:color w:val="7F4098"/>
          <w:sz w:val="22"/>
          <w:lang w:bidi="ar-SA"/>
        </w:rPr>
      </w:pPr>
    </w:p>
    <w:p w14:paraId="3392B202" w14:textId="77777777" w:rsidR="005457C9" w:rsidRPr="005457C9" w:rsidRDefault="005457C9" w:rsidP="005457C9">
      <w:pPr>
        <w:spacing w:after="0" w:line="240" w:lineRule="auto"/>
        <w:rPr>
          <w:rFonts w:eastAsiaTheme="minorHAnsi"/>
          <w:b/>
          <w:sz w:val="22"/>
          <w:lang w:bidi="ar-SA"/>
        </w:rPr>
      </w:pPr>
    </w:p>
    <w:tbl>
      <w:tblPr>
        <w:tblStyle w:val="TableGrid1"/>
        <w:tblW w:w="0" w:type="auto"/>
        <w:jc w:val="center"/>
        <w:tblLook w:val="04A0" w:firstRow="1" w:lastRow="0" w:firstColumn="1" w:lastColumn="0" w:noHBand="0" w:noVBand="1"/>
      </w:tblPr>
      <w:tblGrid>
        <w:gridCol w:w="3118"/>
        <w:gridCol w:w="5387"/>
      </w:tblGrid>
      <w:tr w:rsidR="005457C9" w:rsidRPr="005457C9" w14:paraId="7B70047E" w14:textId="77777777" w:rsidTr="00964464">
        <w:trPr>
          <w:jc w:val="center"/>
        </w:trPr>
        <w:tc>
          <w:tcPr>
            <w:tcW w:w="8505" w:type="dxa"/>
            <w:gridSpan w:val="2"/>
            <w:shd w:val="clear" w:color="auto" w:fill="7030A0"/>
          </w:tcPr>
          <w:p w14:paraId="1DC3CBD9" w14:textId="77777777" w:rsidR="005457C9" w:rsidRPr="005457C9" w:rsidRDefault="005457C9" w:rsidP="005457C9">
            <w:pPr>
              <w:spacing w:after="0" w:line="240" w:lineRule="auto"/>
              <w:jc w:val="center"/>
              <w:rPr>
                <w:rFonts w:eastAsiaTheme="minorHAnsi"/>
                <w:b/>
                <w:bCs/>
                <w:sz w:val="22"/>
                <w:lang w:eastAsia="en-GB" w:bidi="ar-SA"/>
              </w:rPr>
            </w:pPr>
            <w:r w:rsidRPr="005457C9">
              <w:rPr>
                <w:rFonts w:eastAsiaTheme="minorHAnsi"/>
                <w:b/>
                <w:bCs/>
                <w:color w:val="FFFFFF" w:themeColor="background1"/>
                <w:sz w:val="22"/>
                <w:lang w:eastAsia="en-GB" w:bidi="ar-SA"/>
              </w:rPr>
              <w:t>Details</w:t>
            </w:r>
          </w:p>
        </w:tc>
      </w:tr>
      <w:tr w:rsidR="005457C9" w:rsidRPr="005457C9" w14:paraId="072CAB93" w14:textId="77777777" w:rsidTr="00964464">
        <w:trPr>
          <w:jc w:val="center"/>
        </w:trPr>
        <w:tc>
          <w:tcPr>
            <w:tcW w:w="3118" w:type="dxa"/>
          </w:tcPr>
          <w:p w14:paraId="13694C9D" w14:textId="77777777" w:rsidR="005457C9" w:rsidRPr="005457C9" w:rsidRDefault="005457C9" w:rsidP="005457C9">
            <w:pPr>
              <w:spacing w:after="0" w:line="240" w:lineRule="auto"/>
              <w:rPr>
                <w:rFonts w:eastAsiaTheme="minorHAnsi"/>
                <w:sz w:val="22"/>
                <w:lang w:eastAsia="en-GB" w:bidi="ar-SA"/>
              </w:rPr>
            </w:pPr>
            <w:r w:rsidRPr="005457C9">
              <w:rPr>
                <w:rFonts w:eastAsiaTheme="minorHAnsi"/>
                <w:sz w:val="22"/>
                <w:lang w:eastAsia="en-GB" w:bidi="ar-SA"/>
              </w:rPr>
              <w:t>Name of Prisoner / Young Person</w:t>
            </w:r>
          </w:p>
        </w:tc>
        <w:tc>
          <w:tcPr>
            <w:tcW w:w="5387" w:type="dxa"/>
          </w:tcPr>
          <w:p w14:paraId="49ACD9CF" w14:textId="77777777" w:rsidR="005457C9" w:rsidRPr="005457C9" w:rsidRDefault="005457C9" w:rsidP="005457C9">
            <w:pPr>
              <w:spacing w:after="0" w:line="240" w:lineRule="auto"/>
              <w:rPr>
                <w:rFonts w:eastAsiaTheme="minorHAnsi"/>
                <w:bCs/>
                <w:sz w:val="22"/>
                <w:lang w:eastAsia="en-GB" w:bidi="ar-SA"/>
              </w:rPr>
            </w:pPr>
          </w:p>
        </w:tc>
      </w:tr>
      <w:tr w:rsidR="005457C9" w:rsidRPr="005457C9" w14:paraId="4E4328E2" w14:textId="77777777" w:rsidTr="00964464">
        <w:trPr>
          <w:jc w:val="center"/>
        </w:trPr>
        <w:tc>
          <w:tcPr>
            <w:tcW w:w="3118" w:type="dxa"/>
          </w:tcPr>
          <w:p w14:paraId="57BEE3EB" w14:textId="77777777" w:rsidR="005457C9" w:rsidRPr="005457C9" w:rsidRDefault="005457C9" w:rsidP="005457C9">
            <w:pPr>
              <w:spacing w:after="0" w:line="240" w:lineRule="auto"/>
              <w:rPr>
                <w:rFonts w:eastAsiaTheme="minorHAnsi"/>
                <w:sz w:val="22"/>
                <w:lang w:eastAsia="en-GB" w:bidi="ar-SA"/>
              </w:rPr>
            </w:pPr>
            <w:r w:rsidRPr="005457C9">
              <w:rPr>
                <w:rFonts w:eastAsiaTheme="minorHAnsi"/>
                <w:sz w:val="22"/>
                <w:lang w:eastAsia="en-GB" w:bidi="ar-SA"/>
              </w:rPr>
              <w:t>Location</w:t>
            </w:r>
          </w:p>
        </w:tc>
        <w:tc>
          <w:tcPr>
            <w:tcW w:w="5387" w:type="dxa"/>
          </w:tcPr>
          <w:p w14:paraId="513A8D14" w14:textId="77777777" w:rsidR="005457C9" w:rsidRPr="005457C9" w:rsidRDefault="005457C9" w:rsidP="005457C9">
            <w:pPr>
              <w:spacing w:after="0" w:line="240" w:lineRule="auto"/>
              <w:rPr>
                <w:rFonts w:eastAsiaTheme="minorHAnsi"/>
                <w:sz w:val="22"/>
                <w:lang w:eastAsia="en-GB" w:bidi="ar-SA"/>
              </w:rPr>
            </w:pPr>
          </w:p>
        </w:tc>
      </w:tr>
      <w:tr w:rsidR="005457C9" w:rsidRPr="005457C9" w14:paraId="5E81EBC5" w14:textId="77777777" w:rsidTr="00964464">
        <w:trPr>
          <w:jc w:val="center"/>
        </w:trPr>
        <w:tc>
          <w:tcPr>
            <w:tcW w:w="3118" w:type="dxa"/>
          </w:tcPr>
          <w:p w14:paraId="0184402B" w14:textId="77777777" w:rsidR="005457C9" w:rsidRPr="005457C9" w:rsidRDefault="005457C9" w:rsidP="005457C9">
            <w:pPr>
              <w:spacing w:after="0" w:line="240" w:lineRule="auto"/>
              <w:rPr>
                <w:rFonts w:eastAsiaTheme="minorHAnsi"/>
                <w:sz w:val="22"/>
                <w:lang w:eastAsia="en-GB" w:bidi="ar-SA"/>
              </w:rPr>
            </w:pPr>
            <w:r w:rsidRPr="005457C9">
              <w:rPr>
                <w:rFonts w:eastAsiaTheme="minorHAnsi"/>
                <w:sz w:val="22"/>
                <w:lang w:eastAsia="en-GB" w:bidi="ar-SA"/>
              </w:rPr>
              <w:t>NOMIS Number</w:t>
            </w:r>
          </w:p>
        </w:tc>
        <w:tc>
          <w:tcPr>
            <w:tcW w:w="5387" w:type="dxa"/>
          </w:tcPr>
          <w:p w14:paraId="499E71D6" w14:textId="77777777" w:rsidR="005457C9" w:rsidRPr="005457C9" w:rsidRDefault="005457C9" w:rsidP="005457C9">
            <w:pPr>
              <w:spacing w:after="0" w:line="240" w:lineRule="auto"/>
              <w:rPr>
                <w:rFonts w:eastAsiaTheme="minorHAnsi"/>
                <w:sz w:val="22"/>
                <w:lang w:eastAsia="en-GB" w:bidi="ar-SA"/>
              </w:rPr>
            </w:pPr>
          </w:p>
        </w:tc>
      </w:tr>
      <w:tr w:rsidR="005457C9" w:rsidRPr="005457C9" w14:paraId="4BD6351C" w14:textId="77777777" w:rsidTr="00964464">
        <w:trPr>
          <w:jc w:val="center"/>
        </w:trPr>
        <w:tc>
          <w:tcPr>
            <w:tcW w:w="3118" w:type="dxa"/>
          </w:tcPr>
          <w:p w14:paraId="393EBF61" w14:textId="77777777" w:rsidR="005457C9" w:rsidRPr="005457C9" w:rsidRDefault="005457C9" w:rsidP="005457C9">
            <w:pPr>
              <w:spacing w:after="0" w:line="240" w:lineRule="auto"/>
              <w:rPr>
                <w:rFonts w:eastAsiaTheme="minorHAnsi"/>
                <w:sz w:val="22"/>
                <w:lang w:eastAsia="en-GB" w:bidi="ar-SA"/>
              </w:rPr>
            </w:pPr>
            <w:r w:rsidRPr="005457C9">
              <w:rPr>
                <w:rFonts w:eastAsiaTheme="minorHAnsi"/>
                <w:sz w:val="22"/>
                <w:lang w:eastAsia="en-GB" w:bidi="ar-SA"/>
              </w:rPr>
              <w:t>Name of Clinician</w:t>
            </w:r>
          </w:p>
        </w:tc>
        <w:tc>
          <w:tcPr>
            <w:tcW w:w="5387" w:type="dxa"/>
          </w:tcPr>
          <w:p w14:paraId="3740CBC6" w14:textId="77777777" w:rsidR="005457C9" w:rsidRPr="005457C9" w:rsidRDefault="005457C9" w:rsidP="005457C9">
            <w:pPr>
              <w:spacing w:after="0" w:line="240" w:lineRule="auto"/>
              <w:rPr>
                <w:rFonts w:eastAsiaTheme="minorHAnsi"/>
                <w:bCs/>
                <w:sz w:val="22"/>
                <w:lang w:eastAsia="en-GB" w:bidi="ar-SA"/>
              </w:rPr>
            </w:pPr>
          </w:p>
        </w:tc>
      </w:tr>
      <w:tr w:rsidR="005457C9" w:rsidRPr="005457C9" w14:paraId="70280111" w14:textId="77777777" w:rsidTr="00964464">
        <w:trPr>
          <w:jc w:val="center"/>
        </w:trPr>
        <w:tc>
          <w:tcPr>
            <w:tcW w:w="3118" w:type="dxa"/>
          </w:tcPr>
          <w:p w14:paraId="73C04644" w14:textId="77777777" w:rsidR="005457C9" w:rsidRPr="005457C9" w:rsidRDefault="005457C9" w:rsidP="005457C9">
            <w:pPr>
              <w:spacing w:after="0" w:line="240" w:lineRule="auto"/>
              <w:rPr>
                <w:rFonts w:eastAsiaTheme="minorHAnsi"/>
                <w:sz w:val="22"/>
                <w:lang w:eastAsia="en-GB" w:bidi="ar-SA"/>
              </w:rPr>
            </w:pPr>
            <w:r w:rsidRPr="005457C9">
              <w:rPr>
                <w:rFonts w:eastAsiaTheme="minorHAnsi"/>
                <w:sz w:val="22"/>
                <w:lang w:eastAsia="en-GB" w:bidi="ar-SA"/>
              </w:rPr>
              <w:t>Name(s) of Offender Manager / Keyworker</w:t>
            </w:r>
          </w:p>
        </w:tc>
        <w:tc>
          <w:tcPr>
            <w:tcW w:w="5387" w:type="dxa"/>
          </w:tcPr>
          <w:p w14:paraId="32548967" w14:textId="77777777" w:rsidR="005457C9" w:rsidRPr="005457C9" w:rsidRDefault="005457C9" w:rsidP="005457C9">
            <w:pPr>
              <w:spacing w:after="0" w:line="240" w:lineRule="auto"/>
              <w:rPr>
                <w:rFonts w:eastAsiaTheme="minorHAnsi"/>
                <w:sz w:val="22"/>
                <w:lang w:eastAsia="en-GB" w:bidi="ar-SA"/>
              </w:rPr>
            </w:pPr>
          </w:p>
        </w:tc>
      </w:tr>
      <w:tr w:rsidR="005457C9" w:rsidRPr="005457C9" w14:paraId="660DAEF1" w14:textId="77777777" w:rsidTr="00964464">
        <w:trPr>
          <w:jc w:val="center"/>
        </w:trPr>
        <w:tc>
          <w:tcPr>
            <w:tcW w:w="3118" w:type="dxa"/>
          </w:tcPr>
          <w:p w14:paraId="49BDE269" w14:textId="77777777" w:rsidR="005457C9" w:rsidRPr="005457C9" w:rsidRDefault="005457C9" w:rsidP="005457C9">
            <w:pPr>
              <w:spacing w:after="0" w:line="240" w:lineRule="auto"/>
              <w:rPr>
                <w:rFonts w:eastAsiaTheme="minorHAnsi"/>
                <w:bCs/>
                <w:sz w:val="22"/>
                <w:lang w:eastAsia="en-GB" w:bidi="ar-SA"/>
              </w:rPr>
            </w:pPr>
            <w:r w:rsidRPr="005457C9">
              <w:rPr>
                <w:rFonts w:eastAsiaTheme="minorHAnsi"/>
                <w:bCs/>
                <w:sz w:val="22"/>
                <w:lang w:eastAsia="en-GB" w:bidi="ar-SA"/>
              </w:rPr>
              <w:t>Date of clinician’s letter (where received)</w:t>
            </w:r>
          </w:p>
        </w:tc>
        <w:tc>
          <w:tcPr>
            <w:tcW w:w="5387" w:type="dxa"/>
          </w:tcPr>
          <w:p w14:paraId="14A3AC17" w14:textId="77777777" w:rsidR="005457C9" w:rsidRPr="005457C9" w:rsidRDefault="005457C9" w:rsidP="005457C9">
            <w:pPr>
              <w:spacing w:after="0" w:line="240" w:lineRule="auto"/>
              <w:rPr>
                <w:rFonts w:eastAsiaTheme="minorHAnsi"/>
                <w:bCs/>
                <w:sz w:val="22"/>
                <w:lang w:eastAsia="en-GB" w:bidi="ar-SA"/>
              </w:rPr>
            </w:pPr>
          </w:p>
        </w:tc>
      </w:tr>
    </w:tbl>
    <w:p w14:paraId="35FD436B" w14:textId="77777777" w:rsidR="005457C9" w:rsidRPr="005457C9" w:rsidRDefault="005457C9" w:rsidP="005457C9">
      <w:pPr>
        <w:spacing w:after="0" w:line="240" w:lineRule="auto"/>
        <w:rPr>
          <w:rFonts w:eastAsia="Times New Roman"/>
          <w:b/>
          <w:color w:val="7030A0"/>
          <w:sz w:val="22"/>
          <w:lang w:eastAsia="en-GB" w:bidi="ar-SA"/>
        </w:rPr>
      </w:pPr>
    </w:p>
    <w:p w14:paraId="501040FA" w14:textId="77777777" w:rsidR="005457C9" w:rsidRPr="005457C9" w:rsidRDefault="005457C9" w:rsidP="007641C1">
      <w:pPr>
        <w:spacing w:after="0" w:line="276" w:lineRule="auto"/>
        <w:rPr>
          <w:rFonts w:eastAsia="Times New Roman"/>
          <w:b/>
          <w:color w:val="7030A0"/>
          <w:sz w:val="22"/>
          <w:lang w:eastAsia="en-GB" w:bidi="ar-SA"/>
        </w:rPr>
      </w:pPr>
    </w:p>
    <w:p w14:paraId="1A99A03F" w14:textId="77777777" w:rsidR="005457C9" w:rsidRPr="005457C9" w:rsidRDefault="005457C9" w:rsidP="007641C1">
      <w:pPr>
        <w:spacing w:after="0" w:line="276" w:lineRule="auto"/>
        <w:jc w:val="both"/>
        <w:rPr>
          <w:rFonts w:eastAsia="Times New Roman"/>
          <w:color w:val="000000" w:themeColor="text1"/>
          <w:sz w:val="22"/>
          <w:lang w:eastAsia="en-GB" w:bidi="ar-SA"/>
        </w:rPr>
      </w:pPr>
      <w:r w:rsidRPr="005457C9">
        <w:rPr>
          <w:rFonts w:eastAsia="Times New Roman"/>
          <w:color w:val="000000" w:themeColor="text1"/>
          <w:sz w:val="22"/>
          <w:lang w:eastAsia="en-GB" w:bidi="ar-SA"/>
        </w:rPr>
        <w:t xml:space="preserve">Please provide details within the below check overview details. Ensure the personal management plan guidance document has been used for context. Not all information may be available at the point of prisoner notification. The initial PMP will be activated providing any measures needed awaiting advice from a clinician. </w:t>
      </w:r>
    </w:p>
    <w:p w14:paraId="12A55A2B" w14:textId="77777777" w:rsidR="005457C9" w:rsidRPr="005457C9" w:rsidRDefault="005457C9" w:rsidP="005457C9">
      <w:pPr>
        <w:spacing w:after="0" w:line="240" w:lineRule="auto"/>
        <w:rPr>
          <w:rFonts w:eastAsia="Times New Roman"/>
          <w:color w:val="000000" w:themeColor="text1"/>
          <w:sz w:val="22"/>
          <w:lang w:eastAsia="en-GB" w:bidi="ar-SA"/>
        </w:rPr>
      </w:pPr>
    </w:p>
    <w:p w14:paraId="6C80EFD2" w14:textId="77777777" w:rsidR="005457C9" w:rsidRPr="005457C9" w:rsidRDefault="005457C9" w:rsidP="005457C9">
      <w:pPr>
        <w:spacing w:after="0" w:line="240" w:lineRule="auto"/>
        <w:rPr>
          <w:rFonts w:eastAsia="Times New Roman"/>
          <w:color w:val="000000" w:themeColor="text1"/>
          <w:sz w:val="22"/>
          <w:lang w:eastAsia="en-GB" w:bidi="ar-SA"/>
        </w:rPr>
      </w:pPr>
    </w:p>
    <w:tbl>
      <w:tblPr>
        <w:tblStyle w:val="TableGrid1"/>
        <w:tblW w:w="0" w:type="auto"/>
        <w:jc w:val="center"/>
        <w:tblLook w:val="04A0" w:firstRow="1" w:lastRow="0" w:firstColumn="1" w:lastColumn="0" w:noHBand="0" w:noVBand="1"/>
      </w:tblPr>
      <w:tblGrid>
        <w:gridCol w:w="3654"/>
        <w:gridCol w:w="972"/>
        <w:gridCol w:w="856"/>
        <w:gridCol w:w="4542"/>
      </w:tblGrid>
      <w:tr w:rsidR="005457C9" w:rsidRPr="005457C9" w14:paraId="4536646C" w14:textId="77777777" w:rsidTr="00964464">
        <w:trPr>
          <w:jc w:val="center"/>
        </w:trPr>
        <w:tc>
          <w:tcPr>
            <w:tcW w:w="13948" w:type="dxa"/>
            <w:gridSpan w:val="4"/>
            <w:shd w:val="clear" w:color="auto" w:fill="7030A0"/>
          </w:tcPr>
          <w:p w14:paraId="297D4114" w14:textId="77777777" w:rsidR="005457C9" w:rsidRPr="005457C9" w:rsidRDefault="005457C9" w:rsidP="005457C9">
            <w:pPr>
              <w:spacing w:after="0" w:line="240" w:lineRule="auto"/>
              <w:jc w:val="center"/>
              <w:rPr>
                <w:rFonts w:eastAsiaTheme="minorHAnsi"/>
                <w:b/>
                <w:color w:val="FFFFFF" w:themeColor="background1"/>
                <w:sz w:val="22"/>
                <w:lang w:eastAsia="en-GB" w:bidi="ar-SA"/>
              </w:rPr>
            </w:pPr>
            <w:r w:rsidRPr="005457C9">
              <w:rPr>
                <w:rFonts w:eastAsiaTheme="minorHAnsi"/>
                <w:b/>
                <w:color w:val="FFFFFF" w:themeColor="background1"/>
                <w:sz w:val="22"/>
                <w:lang w:eastAsia="en-GB" w:bidi="ar-SA"/>
              </w:rPr>
              <w:t>Personal Management Plan Check Overview Details</w:t>
            </w:r>
          </w:p>
        </w:tc>
      </w:tr>
      <w:tr w:rsidR="005457C9" w:rsidRPr="005457C9" w14:paraId="52977214" w14:textId="77777777" w:rsidTr="00964464">
        <w:trPr>
          <w:jc w:val="center"/>
        </w:trPr>
        <w:tc>
          <w:tcPr>
            <w:tcW w:w="4995" w:type="dxa"/>
          </w:tcPr>
          <w:p w14:paraId="52B75A00" w14:textId="77777777" w:rsidR="005457C9" w:rsidRPr="005457C9" w:rsidRDefault="005457C9" w:rsidP="005457C9">
            <w:pPr>
              <w:spacing w:after="0" w:line="240" w:lineRule="auto"/>
              <w:rPr>
                <w:rFonts w:eastAsiaTheme="minorHAnsi"/>
                <w:b/>
                <w:sz w:val="22"/>
                <w:lang w:eastAsia="en-GB" w:bidi="ar-SA"/>
              </w:rPr>
            </w:pPr>
            <w:r w:rsidRPr="005457C9">
              <w:rPr>
                <w:rFonts w:eastAsiaTheme="minorHAnsi"/>
                <w:b/>
                <w:sz w:val="22"/>
                <w:lang w:eastAsia="en-GB" w:bidi="ar-SA"/>
              </w:rPr>
              <w:t>CHECK</w:t>
            </w:r>
          </w:p>
        </w:tc>
        <w:tc>
          <w:tcPr>
            <w:tcW w:w="1175" w:type="dxa"/>
          </w:tcPr>
          <w:p w14:paraId="5F0498E0" w14:textId="77777777" w:rsidR="005457C9" w:rsidRPr="005457C9" w:rsidRDefault="005457C9" w:rsidP="005457C9">
            <w:pPr>
              <w:spacing w:after="0" w:line="240" w:lineRule="auto"/>
              <w:rPr>
                <w:rFonts w:eastAsiaTheme="minorHAnsi"/>
                <w:b/>
                <w:sz w:val="22"/>
                <w:lang w:eastAsia="en-GB" w:bidi="ar-SA"/>
              </w:rPr>
            </w:pPr>
            <w:r w:rsidRPr="005457C9">
              <w:rPr>
                <w:rFonts w:eastAsiaTheme="minorHAnsi"/>
                <w:b/>
                <w:sz w:val="22"/>
                <w:lang w:eastAsia="en-GB" w:bidi="ar-SA"/>
              </w:rPr>
              <w:t>YES</w:t>
            </w:r>
          </w:p>
        </w:tc>
        <w:tc>
          <w:tcPr>
            <w:tcW w:w="1055" w:type="dxa"/>
          </w:tcPr>
          <w:p w14:paraId="4E69B246" w14:textId="77777777" w:rsidR="005457C9" w:rsidRPr="005457C9" w:rsidRDefault="005457C9" w:rsidP="005457C9">
            <w:pPr>
              <w:spacing w:after="0" w:line="240" w:lineRule="auto"/>
              <w:rPr>
                <w:rFonts w:eastAsiaTheme="minorHAnsi"/>
                <w:b/>
                <w:sz w:val="22"/>
                <w:lang w:eastAsia="en-GB" w:bidi="ar-SA"/>
              </w:rPr>
            </w:pPr>
            <w:r w:rsidRPr="005457C9">
              <w:rPr>
                <w:rFonts w:eastAsiaTheme="minorHAnsi"/>
                <w:b/>
                <w:sz w:val="22"/>
                <w:lang w:eastAsia="en-GB" w:bidi="ar-SA"/>
              </w:rPr>
              <w:t>NO</w:t>
            </w:r>
          </w:p>
        </w:tc>
        <w:tc>
          <w:tcPr>
            <w:tcW w:w="6723" w:type="dxa"/>
          </w:tcPr>
          <w:p w14:paraId="47E90CA8" w14:textId="77777777" w:rsidR="005457C9" w:rsidRPr="005457C9" w:rsidRDefault="005457C9" w:rsidP="005457C9">
            <w:pPr>
              <w:spacing w:after="0" w:line="240" w:lineRule="auto"/>
              <w:rPr>
                <w:rFonts w:eastAsiaTheme="minorHAnsi"/>
                <w:b/>
                <w:sz w:val="22"/>
                <w:lang w:eastAsia="en-GB" w:bidi="ar-SA"/>
              </w:rPr>
            </w:pPr>
            <w:r w:rsidRPr="005457C9">
              <w:rPr>
                <w:rFonts w:eastAsiaTheme="minorHAnsi"/>
                <w:b/>
                <w:sz w:val="22"/>
                <w:lang w:eastAsia="en-GB" w:bidi="ar-SA"/>
              </w:rPr>
              <w:t>DETAILS (where relevant)</w:t>
            </w:r>
          </w:p>
        </w:tc>
      </w:tr>
      <w:tr w:rsidR="005457C9" w:rsidRPr="005457C9" w14:paraId="68403F73" w14:textId="77777777" w:rsidTr="00964464">
        <w:trPr>
          <w:jc w:val="center"/>
        </w:trPr>
        <w:tc>
          <w:tcPr>
            <w:tcW w:w="4995" w:type="dxa"/>
          </w:tcPr>
          <w:p w14:paraId="17005C6F" w14:textId="77777777" w:rsidR="005457C9" w:rsidRPr="005457C9" w:rsidRDefault="005457C9" w:rsidP="005457C9">
            <w:pPr>
              <w:spacing w:after="0" w:line="240" w:lineRule="auto"/>
              <w:rPr>
                <w:rFonts w:eastAsiaTheme="minorHAnsi"/>
                <w:bCs/>
                <w:sz w:val="22"/>
                <w:lang w:eastAsia="en-GB" w:bidi="ar-SA"/>
              </w:rPr>
            </w:pPr>
            <w:r w:rsidRPr="005457C9">
              <w:rPr>
                <w:rFonts w:eastAsiaTheme="minorHAnsi"/>
                <w:bCs/>
                <w:sz w:val="22"/>
                <w:lang w:eastAsia="en-GB" w:bidi="ar-SA"/>
              </w:rPr>
              <w:t xml:space="preserve">Has the PMP been initiated </w:t>
            </w:r>
          </w:p>
        </w:tc>
        <w:tc>
          <w:tcPr>
            <w:tcW w:w="1175" w:type="dxa"/>
          </w:tcPr>
          <w:p w14:paraId="03E6C8C6" w14:textId="77777777" w:rsidR="005457C9" w:rsidRPr="005457C9" w:rsidRDefault="005457C9" w:rsidP="005457C9">
            <w:pPr>
              <w:spacing w:after="0" w:line="240" w:lineRule="auto"/>
              <w:rPr>
                <w:rFonts w:eastAsiaTheme="minorHAnsi"/>
                <w:bCs/>
                <w:sz w:val="22"/>
                <w:lang w:eastAsia="en-GB" w:bidi="ar-SA"/>
              </w:rPr>
            </w:pPr>
          </w:p>
          <w:p w14:paraId="47B0FB1E" w14:textId="77777777" w:rsidR="005457C9" w:rsidRPr="005457C9" w:rsidRDefault="005457C9" w:rsidP="005457C9">
            <w:pPr>
              <w:spacing w:after="0" w:line="240" w:lineRule="auto"/>
              <w:rPr>
                <w:rFonts w:eastAsiaTheme="minorHAnsi"/>
                <w:bCs/>
                <w:sz w:val="22"/>
                <w:lang w:eastAsia="en-GB" w:bidi="ar-SA"/>
              </w:rPr>
            </w:pPr>
          </w:p>
        </w:tc>
        <w:tc>
          <w:tcPr>
            <w:tcW w:w="1055" w:type="dxa"/>
          </w:tcPr>
          <w:p w14:paraId="6B9E87A9" w14:textId="77777777" w:rsidR="005457C9" w:rsidRPr="005457C9" w:rsidRDefault="005457C9" w:rsidP="005457C9">
            <w:pPr>
              <w:spacing w:after="0" w:line="240" w:lineRule="auto"/>
              <w:rPr>
                <w:rFonts w:eastAsiaTheme="minorHAnsi"/>
                <w:bCs/>
                <w:sz w:val="22"/>
                <w:lang w:eastAsia="en-GB" w:bidi="ar-SA"/>
              </w:rPr>
            </w:pPr>
          </w:p>
        </w:tc>
        <w:tc>
          <w:tcPr>
            <w:tcW w:w="6723" w:type="dxa"/>
          </w:tcPr>
          <w:p w14:paraId="0381187C" w14:textId="77777777" w:rsidR="005457C9" w:rsidRDefault="005457C9" w:rsidP="005457C9">
            <w:pPr>
              <w:spacing w:after="0" w:line="240" w:lineRule="auto"/>
              <w:rPr>
                <w:rFonts w:eastAsiaTheme="minorHAnsi"/>
                <w:bCs/>
                <w:sz w:val="22"/>
                <w:lang w:eastAsia="en-GB" w:bidi="ar-SA"/>
              </w:rPr>
            </w:pPr>
          </w:p>
          <w:p w14:paraId="13B76A08" w14:textId="77777777" w:rsidR="00FB736E" w:rsidRDefault="00FB736E" w:rsidP="005457C9">
            <w:pPr>
              <w:spacing w:after="0" w:line="240" w:lineRule="auto"/>
              <w:rPr>
                <w:rFonts w:eastAsiaTheme="minorHAnsi"/>
                <w:bCs/>
                <w:sz w:val="22"/>
                <w:lang w:eastAsia="en-GB" w:bidi="ar-SA"/>
              </w:rPr>
            </w:pPr>
          </w:p>
          <w:p w14:paraId="3BC74F76" w14:textId="0A9510EF" w:rsidR="00FB736E" w:rsidRPr="005457C9" w:rsidRDefault="00FB736E" w:rsidP="005457C9">
            <w:pPr>
              <w:spacing w:after="0" w:line="240" w:lineRule="auto"/>
              <w:rPr>
                <w:rFonts w:eastAsiaTheme="minorHAnsi"/>
                <w:bCs/>
                <w:sz w:val="22"/>
                <w:lang w:eastAsia="en-GB" w:bidi="ar-SA"/>
              </w:rPr>
            </w:pPr>
          </w:p>
        </w:tc>
      </w:tr>
      <w:tr w:rsidR="005457C9" w:rsidRPr="005457C9" w14:paraId="3AAB38E5" w14:textId="77777777" w:rsidTr="00964464">
        <w:trPr>
          <w:jc w:val="center"/>
        </w:trPr>
        <w:tc>
          <w:tcPr>
            <w:tcW w:w="4995" w:type="dxa"/>
          </w:tcPr>
          <w:p w14:paraId="03CF19F7" w14:textId="77777777" w:rsidR="005457C9" w:rsidRPr="005457C9" w:rsidRDefault="005457C9" w:rsidP="005457C9">
            <w:pPr>
              <w:spacing w:after="0" w:line="240" w:lineRule="auto"/>
              <w:rPr>
                <w:rFonts w:eastAsiaTheme="minorHAnsi"/>
                <w:sz w:val="22"/>
                <w:lang w:eastAsia="en-GB" w:bidi="ar-SA"/>
              </w:rPr>
            </w:pPr>
            <w:r w:rsidRPr="005457C9">
              <w:rPr>
                <w:rFonts w:eastAsiaTheme="minorHAnsi"/>
                <w:sz w:val="22"/>
                <w:lang w:eastAsia="en-GB" w:bidi="ar-SA"/>
              </w:rPr>
              <w:t>Has a clinician provided the prisoner with an advice letter or verbal advice?</w:t>
            </w:r>
          </w:p>
        </w:tc>
        <w:tc>
          <w:tcPr>
            <w:tcW w:w="1175" w:type="dxa"/>
          </w:tcPr>
          <w:p w14:paraId="3B23BD85" w14:textId="77777777" w:rsidR="005457C9" w:rsidRPr="005457C9" w:rsidRDefault="005457C9" w:rsidP="005457C9">
            <w:pPr>
              <w:spacing w:after="0" w:line="240" w:lineRule="auto"/>
              <w:rPr>
                <w:rFonts w:eastAsiaTheme="minorHAnsi"/>
                <w:bCs/>
                <w:sz w:val="22"/>
                <w:lang w:eastAsia="en-GB" w:bidi="ar-SA"/>
              </w:rPr>
            </w:pPr>
          </w:p>
        </w:tc>
        <w:tc>
          <w:tcPr>
            <w:tcW w:w="1055" w:type="dxa"/>
          </w:tcPr>
          <w:p w14:paraId="652A7846" w14:textId="77777777" w:rsidR="005457C9" w:rsidRPr="005457C9" w:rsidRDefault="005457C9" w:rsidP="005457C9">
            <w:pPr>
              <w:spacing w:after="0" w:line="240" w:lineRule="auto"/>
              <w:rPr>
                <w:rFonts w:eastAsiaTheme="minorHAnsi"/>
                <w:bCs/>
                <w:sz w:val="22"/>
                <w:lang w:eastAsia="en-GB" w:bidi="ar-SA"/>
              </w:rPr>
            </w:pPr>
          </w:p>
        </w:tc>
        <w:tc>
          <w:tcPr>
            <w:tcW w:w="6723" w:type="dxa"/>
          </w:tcPr>
          <w:p w14:paraId="2954F0EB" w14:textId="77777777" w:rsidR="005457C9" w:rsidRPr="005457C9" w:rsidRDefault="005457C9" w:rsidP="005457C9">
            <w:pPr>
              <w:spacing w:after="0" w:line="240" w:lineRule="auto"/>
              <w:rPr>
                <w:rFonts w:eastAsiaTheme="minorHAnsi"/>
                <w:bCs/>
                <w:sz w:val="22"/>
                <w:lang w:eastAsia="en-GB" w:bidi="ar-SA"/>
              </w:rPr>
            </w:pPr>
          </w:p>
        </w:tc>
      </w:tr>
      <w:tr w:rsidR="005457C9" w:rsidRPr="005457C9" w14:paraId="1627F963" w14:textId="77777777" w:rsidTr="00964464">
        <w:trPr>
          <w:jc w:val="center"/>
        </w:trPr>
        <w:tc>
          <w:tcPr>
            <w:tcW w:w="4995" w:type="dxa"/>
          </w:tcPr>
          <w:p w14:paraId="55B274A5" w14:textId="77777777" w:rsidR="005457C9" w:rsidRPr="005457C9" w:rsidRDefault="005457C9" w:rsidP="005457C9">
            <w:pPr>
              <w:spacing w:after="0" w:line="240" w:lineRule="auto"/>
              <w:rPr>
                <w:rFonts w:eastAsiaTheme="minorHAnsi"/>
                <w:sz w:val="22"/>
                <w:lang w:eastAsia="en-GB" w:bidi="ar-SA"/>
              </w:rPr>
            </w:pPr>
            <w:r w:rsidRPr="005457C9">
              <w:rPr>
                <w:rFonts w:eastAsiaTheme="minorHAnsi"/>
                <w:sz w:val="22"/>
                <w:lang w:eastAsia="en-GB" w:bidi="ar-SA"/>
              </w:rPr>
              <w:t>Does the clinician’s advice include specific additional measures the prisoner should take?</w:t>
            </w:r>
          </w:p>
        </w:tc>
        <w:tc>
          <w:tcPr>
            <w:tcW w:w="1175" w:type="dxa"/>
          </w:tcPr>
          <w:p w14:paraId="3A31B469" w14:textId="77777777" w:rsidR="005457C9" w:rsidRPr="005457C9" w:rsidRDefault="005457C9" w:rsidP="005457C9">
            <w:pPr>
              <w:spacing w:after="0" w:line="240" w:lineRule="auto"/>
              <w:rPr>
                <w:rFonts w:eastAsiaTheme="minorHAnsi"/>
                <w:bCs/>
                <w:sz w:val="22"/>
                <w:lang w:eastAsia="en-GB" w:bidi="ar-SA"/>
              </w:rPr>
            </w:pPr>
          </w:p>
        </w:tc>
        <w:tc>
          <w:tcPr>
            <w:tcW w:w="1055" w:type="dxa"/>
          </w:tcPr>
          <w:p w14:paraId="1FE2EB26" w14:textId="77777777" w:rsidR="005457C9" w:rsidRPr="005457C9" w:rsidRDefault="005457C9" w:rsidP="005457C9">
            <w:pPr>
              <w:spacing w:after="0" w:line="240" w:lineRule="auto"/>
              <w:rPr>
                <w:rFonts w:eastAsiaTheme="minorHAnsi"/>
                <w:bCs/>
                <w:sz w:val="22"/>
                <w:lang w:eastAsia="en-GB" w:bidi="ar-SA"/>
              </w:rPr>
            </w:pPr>
          </w:p>
        </w:tc>
        <w:tc>
          <w:tcPr>
            <w:tcW w:w="6723" w:type="dxa"/>
          </w:tcPr>
          <w:p w14:paraId="5F63E3D3" w14:textId="77777777" w:rsidR="005457C9" w:rsidRPr="005457C9" w:rsidRDefault="005457C9" w:rsidP="005457C9">
            <w:pPr>
              <w:spacing w:after="0" w:line="240" w:lineRule="auto"/>
              <w:rPr>
                <w:rFonts w:eastAsiaTheme="minorHAnsi"/>
                <w:bCs/>
                <w:sz w:val="22"/>
                <w:lang w:eastAsia="en-GB" w:bidi="ar-SA"/>
              </w:rPr>
            </w:pPr>
          </w:p>
        </w:tc>
      </w:tr>
      <w:tr w:rsidR="005457C9" w:rsidRPr="005457C9" w14:paraId="137BBFD0" w14:textId="77777777" w:rsidTr="00964464">
        <w:trPr>
          <w:jc w:val="center"/>
        </w:trPr>
        <w:tc>
          <w:tcPr>
            <w:tcW w:w="4995" w:type="dxa"/>
          </w:tcPr>
          <w:p w14:paraId="1696F561" w14:textId="77777777" w:rsidR="005457C9" w:rsidRPr="005457C9" w:rsidRDefault="005457C9" w:rsidP="005457C9">
            <w:pPr>
              <w:spacing w:after="0" w:line="240" w:lineRule="auto"/>
              <w:rPr>
                <w:rFonts w:eastAsiaTheme="minorHAnsi"/>
                <w:bCs/>
                <w:sz w:val="22"/>
                <w:lang w:eastAsia="en-GB" w:bidi="ar-SA"/>
              </w:rPr>
            </w:pPr>
            <w:r w:rsidRPr="005457C9">
              <w:rPr>
                <w:rFonts w:eastAsiaTheme="minorHAnsi"/>
                <w:bCs/>
                <w:sz w:val="22"/>
                <w:lang w:eastAsia="en-GB" w:bidi="ar-SA"/>
              </w:rPr>
              <w:t>Is a clinician’s advice pending?</w:t>
            </w:r>
          </w:p>
        </w:tc>
        <w:tc>
          <w:tcPr>
            <w:tcW w:w="1175" w:type="dxa"/>
          </w:tcPr>
          <w:p w14:paraId="3850365F" w14:textId="77777777" w:rsidR="005457C9" w:rsidRPr="005457C9" w:rsidRDefault="005457C9" w:rsidP="005457C9">
            <w:pPr>
              <w:spacing w:after="0" w:line="240" w:lineRule="auto"/>
              <w:rPr>
                <w:rFonts w:eastAsiaTheme="minorHAnsi"/>
                <w:bCs/>
                <w:sz w:val="22"/>
                <w:lang w:eastAsia="en-GB" w:bidi="ar-SA"/>
              </w:rPr>
            </w:pPr>
          </w:p>
          <w:p w14:paraId="7842B3D3" w14:textId="77777777" w:rsidR="005457C9" w:rsidRPr="005457C9" w:rsidRDefault="005457C9" w:rsidP="005457C9">
            <w:pPr>
              <w:spacing w:after="0" w:line="240" w:lineRule="auto"/>
              <w:rPr>
                <w:rFonts w:eastAsiaTheme="minorHAnsi"/>
                <w:bCs/>
                <w:sz w:val="22"/>
                <w:lang w:eastAsia="en-GB" w:bidi="ar-SA"/>
              </w:rPr>
            </w:pPr>
          </w:p>
        </w:tc>
        <w:tc>
          <w:tcPr>
            <w:tcW w:w="1055" w:type="dxa"/>
          </w:tcPr>
          <w:p w14:paraId="31F99346" w14:textId="77777777" w:rsidR="005457C9" w:rsidRPr="005457C9" w:rsidRDefault="005457C9" w:rsidP="005457C9">
            <w:pPr>
              <w:spacing w:after="0" w:line="240" w:lineRule="auto"/>
              <w:rPr>
                <w:rFonts w:eastAsiaTheme="minorHAnsi"/>
                <w:bCs/>
                <w:sz w:val="22"/>
                <w:lang w:eastAsia="en-GB" w:bidi="ar-SA"/>
              </w:rPr>
            </w:pPr>
          </w:p>
        </w:tc>
        <w:tc>
          <w:tcPr>
            <w:tcW w:w="6723" w:type="dxa"/>
          </w:tcPr>
          <w:p w14:paraId="7C398A9F" w14:textId="77777777" w:rsidR="005457C9" w:rsidRDefault="005457C9" w:rsidP="005457C9">
            <w:pPr>
              <w:spacing w:after="0" w:line="240" w:lineRule="auto"/>
              <w:rPr>
                <w:rFonts w:eastAsiaTheme="minorHAnsi"/>
                <w:bCs/>
                <w:sz w:val="22"/>
                <w:lang w:eastAsia="en-GB" w:bidi="ar-SA"/>
              </w:rPr>
            </w:pPr>
          </w:p>
          <w:p w14:paraId="6641F583" w14:textId="77777777" w:rsidR="00FB736E" w:rsidRDefault="00FB736E" w:rsidP="005457C9">
            <w:pPr>
              <w:spacing w:after="0" w:line="240" w:lineRule="auto"/>
              <w:rPr>
                <w:rFonts w:eastAsiaTheme="minorHAnsi"/>
                <w:bCs/>
                <w:sz w:val="22"/>
                <w:lang w:eastAsia="en-GB" w:bidi="ar-SA"/>
              </w:rPr>
            </w:pPr>
          </w:p>
          <w:p w14:paraId="4E93B461" w14:textId="4687E3FB" w:rsidR="00FB736E" w:rsidRPr="005457C9" w:rsidRDefault="00FB736E" w:rsidP="005457C9">
            <w:pPr>
              <w:spacing w:after="0" w:line="240" w:lineRule="auto"/>
              <w:rPr>
                <w:rFonts w:eastAsiaTheme="minorHAnsi"/>
                <w:bCs/>
                <w:sz w:val="22"/>
                <w:lang w:eastAsia="en-GB" w:bidi="ar-SA"/>
              </w:rPr>
            </w:pPr>
          </w:p>
        </w:tc>
      </w:tr>
      <w:tr w:rsidR="005457C9" w:rsidRPr="005457C9" w14:paraId="41FE9899" w14:textId="77777777" w:rsidTr="00964464">
        <w:trPr>
          <w:jc w:val="center"/>
        </w:trPr>
        <w:tc>
          <w:tcPr>
            <w:tcW w:w="4995" w:type="dxa"/>
          </w:tcPr>
          <w:p w14:paraId="0D7A487C" w14:textId="77777777" w:rsidR="005457C9" w:rsidRPr="005457C9" w:rsidRDefault="005457C9" w:rsidP="005457C9">
            <w:pPr>
              <w:spacing w:after="0" w:line="240" w:lineRule="auto"/>
              <w:rPr>
                <w:rFonts w:eastAsiaTheme="minorHAnsi"/>
                <w:sz w:val="22"/>
                <w:lang w:eastAsia="en-GB" w:bidi="ar-SA"/>
              </w:rPr>
            </w:pPr>
            <w:r w:rsidRPr="005457C9">
              <w:rPr>
                <w:rFonts w:eastAsiaTheme="minorHAnsi"/>
                <w:sz w:val="22"/>
                <w:lang w:eastAsia="en-GB" w:bidi="ar-SA"/>
              </w:rPr>
              <w:t>Will interim arrangements be made pending a clinician’s advice?</w:t>
            </w:r>
          </w:p>
        </w:tc>
        <w:tc>
          <w:tcPr>
            <w:tcW w:w="1175" w:type="dxa"/>
          </w:tcPr>
          <w:p w14:paraId="273B802F" w14:textId="77777777" w:rsidR="005457C9" w:rsidRPr="005457C9" w:rsidRDefault="005457C9" w:rsidP="005457C9">
            <w:pPr>
              <w:spacing w:after="0" w:line="240" w:lineRule="auto"/>
              <w:rPr>
                <w:rFonts w:eastAsiaTheme="minorHAnsi"/>
                <w:bCs/>
                <w:sz w:val="22"/>
                <w:lang w:eastAsia="en-GB" w:bidi="ar-SA"/>
              </w:rPr>
            </w:pPr>
          </w:p>
        </w:tc>
        <w:tc>
          <w:tcPr>
            <w:tcW w:w="1055" w:type="dxa"/>
          </w:tcPr>
          <w:p w14:paraId="30B15B53" w14:textId="77777777" w:rsidR="005457C9" w:rsidRPr="005457C9" w:rsidRDefault="005457C9" w:rsidP="005457C9">
            <w:pPr>
              <w:spacing w:after="0" w:line="240" w:lineRule="auto"/>
              <w:rPr>
                <w:rFonts w:eastAsiaTheme="minorHAnsi"/>
                <w:bCs/>
                <w:sz w:val="22"/>
                <w:lang w:eastAsia="en-GB" w:bidi="ar-SA"/>
              </w:rPr>
            </w:pPr>
          </w:p>
        </w:tc>
        <w:tc>
          <w:tcPr>
            <w:tcW w:w="6723" w:type="dxa"/>
          </w:tcPr>
          <w:p w14:paraId="144E3AA7" w14:textId="77777777" w:rsidR="005457C9" w:rsidRDefault="005457C9" w:rsidP="005457C9">
            <w:pPr>
              <w:spacing w:after="0" w:line="240" w:lineRule="auto"/>
              <w:rPr>
                <w:rFonts w:eastAsiaTheme="minorHAnsi"/>
                <w:bCs/>
                <w:sz w:val="22"/>
                <w:lang w:eastAsia="en-GB" w:bidi="ar-SA"/>
              </w:rPr>
            </w:pPr>
          </w:p>
          <w:p w14:paraId="0D802C80" w14:textId="77777777" w:rsidR="00FB736E" w:rsidRDefault="00FB736E" w:rsidP="005457C9">
            <w:pPr>
              <w:spacing w:after="0" w:line="240" w:lineRule="auto"/>
              <w:rPr>
                <w:rFonts w:eastAsiaTheme="minorHAnsi"/>
                <w:bCs/>
                <w:sz w:val="22"/>
                <w:lang w:eastAsia="en-GB" w:bidi="ar-SA"/>
              </w:rPr>
            </w:pPr>
          </w:p>
          <w:p w14:paraId="1F09473C" w14:textId="182CE5FF" w:rsidR="00FB736E" w:rsidRPr="005457C9" w:rsidRDefault="00FB736E" w:rsidP="005457C9">
            <w:pPr>
              <w:spacing w:after="0" w:line="240" w:lineRule="auto"/>
              <w:rPr>
                <w:rFonts w:eastAsiaTheme="minorHAnsi"/>
                <w:bCs/>
                <w:sz w:val="22"/>
                <w:lang w:eastAsia="en-GB" w:bidi="ar-SA"/>
              </w:rPr>
            </w:pPr>
          </w:p>
        </w:tc>
      </w:tr>
    </w:tbl>
    <w:p w14:paraId="5F30EA37" w14:textId="77777777" w:rsidR="005457C9" w:rsidRPr="005457C9" w:rsidRDefault="005457C9" w:rsidP="005457C9">
      <w:pPr>
        <w:spacing w:after="0" w:line="240" w:lineRule="auto"/>
        <w:jc w:val="center"/>
        <w:rPr>
          <w:rFonts w:eastAsiaTheme="minorHAnsi"/>
          <w:sz w:val="22"/>
          <w:lang w:bidi="ar-SA"/>
        </w:rPr>
      </w:pPr>
    </w:p>
    <w:p w14:paraId="71725909" w14:textId="77777777" w:rsidR="007641C1" w:rsidRDefault="007641C1" w:rsidP="007641C1">
      <w:pPr>
        <w:spacing w:after="0" w:line="276" w:lineRule="auto"/>
        <w:jc w:val="both"/>
        <w:rPr>
          <w:rFonts w:eastAsia="Times New Roman"/>
          <w:color w:val="000000" w:themeColor="text1"/>
          <w:sz w:val="22"/>
          <w:lang w:eastAsia="en-GB" w:bidi="ar-SA"/>
        </w:rPr>
      </w:pPr>
    </w:p>
    <w:p w14:paraId="72962881" w14:textId="68E9EE92" w:rsidR="005457C9" w:rsidRPr="005457C9" w:rsidRDefault="005457C9" w:rsidP="007641C1">
      <w:pPr>
        <w:spacing w:after="0" w:line="276" w:lineRule="auto"/>
        <w:jc w:val="both"/>
        <w:rPr>
          <w:rFonts w:eastAsia="Times New Roman"/>
          <w:color w:val="000000" w:themeColor="text1"/>
          <w:sz w:val="22"/>
          <w:lang w:eastAsia="en-GB" w:bidi="ar-SA"/>
        </w:rPr>
      </w:pPr>
      <w:r w:rsidRPr="005457C9">
        <w:rPr>
          <w:rFonts w:eastAsia="Times New Roman"/>
          <w:color w:val="000000" w:themeColor="text1"/>
          <w:sz w:val="22"/>
          <w:lang w:eastAsia="en-GB" w:bidi="ar-SA"/>
        </w:rPr>
        <w:t>Please provide details of the reasonable adjustments that will be applied from the clinician’s advice (please note the recommendations from the PMP guidance document). Where a clinician's advice is pending, the unit manager and prisoner can agree interim measures and carry out a review at the point the pending advice is received</w:t>
      </w:r>
    </w:p>
    <w:p w14:paraId="66957FD3" w14:textId="4FA0CC93" w:rsidR="005457C9" w:rsidRDefault="005457C9" w:rsidP="008B2BD8">
      <w:pPr>
        <w:tabs>
          <w:tab w:val="left" w:pos="2955"/>
        </w:tabs>
      </w:pPr>
    </w:p>
    <w:p w14:paraId="66D5131E" w14:textId="174B5F6F" w:rsidR="005457C9" w:rsidRDefault="005457C9" w:rsidP="008B2BD8">
      <w:pPr>
        <w:tabs>
          <w:tab w:val="left" w:pos="2955"/>
        </w:tabs>
      </w:pPr>
    </w:p>
    <w:p w14:paraId="4BAD5634" w14:textId="53D0F250" w:rsidR="001A6786" w:rsidRDefault="001A6786" w:rsidP="008B2BD8">
      <w:pPr>
        <w:tabs>
          <w:tab w:val="left" w:pos="2955"/>
        </w:tabs>
      </w:pPr>
    </w:p>
    <w:p w14:paraId="6593E264" w14:textId="77777777" w:rsidR="00AA4843" w:rsidRPr="00AA4843" w:rsidRDefault="00AA4843" w:rsidP="00AA4843">
      <w:pPr>
        <w:tabs>
          <w:tab w:val="left" w:pos="5535"/>
        </w:tabs>
        <w:spacing w:after="160" w:line="259" w:lineRule="auto"/>
        <w:rPr>
          <w:rFonts w:eastAsia="Times New Roman"/>
          <w:b/>
          <w:bCs/>
          <w:color w:val="7030A0"/>
          <w:sz w:val="22"/>
          <w:lang w:eastAsia="en-GB" w:bidi="ar-SA"/>
        </w:rPr>
      </w:pPr>
      <w:r w:rsidRPr="00AA4843">
        <w:rPr>
          <w:rFonts w:eastAsia="Times New Roman"/>
          <w:b/>
          <w:bCs/>
          <w:color w:val="7030A0"/>
          <w:sz w:val="22"/>
          <w:lang w:eastAsia="en-GB" w:bidi="ar-SA"/>
        </w:rPr>
        <w:lastRenderedPageBreak/>
        <w:t>Personal Management Plan Reasonable Adjustments:</w:t>
      </w:r>
    </w:p>
    <w:p w14:paraId="75610585" w14:textId="77777777" w:rsidR="00AA4843" w:rsidRPr="00AA4843" w:rsidRDefault="00AA4843" w:rsidP="00AA4843">
      <w:pPr>
        <w:spacing w:after="0" w:line="240" w:lineRule="auto"/>
        <w:rPr>
          <w:rFonts w:eastAsia="Times New Roman"/>
          <w:b/>
          <w:color w:val="7030A0"/>
          <w:sz w:val="22"/>
          <w:lang w:eastAsia="en-GB" w:bidi="ar-SA"/>
        </w:rPr>
      </w:pPr>
    </w:p>
    <w:tbl>
      <w:tblPr>
        <w:tblStyle w:val="HMPPSTable2"/>
        <w:tblW w:w="9498" w:type="dxa"/>
        <w:tblInd w:w="-5" w:type="dxa"/>
        <w:tblLook w:val="04A0" w:firstRow="1" w:lastRow="0" w:firstColumn="1" w:lastColumn="0" w:noHBand="0" w:noVBand="1"/>
      </w:tblPr>
      <w:tblGrid>
        <w:gridCol w:w="3255"/>
        <w:gridCol w:w="6243"/>
      </w:tblGrid>
      <w:tr w:rsidR="00AA4843" w:rsidRPr="00AA4843" w14:paraId="001CAE1A" w14:textId="77777777" w:rsidTr="00964464">
        <w:trPr>
          <w:cnfStyle w:val="100000000000" w:firstRow="1" w:lastRow="0" w:firstColumn="0" w:lastColumn="0" w:oddVBand="0" w:evenVBand="0" w:oddHBand="0" w:evenHBand="0" w:firstRowFirstColumn="0" w:firstRowLastColumn="0" w:lastRowFirstColumn="0" w:lastRowLastColumn="0"/>
          <w:trHeight w:val="365"/>
        </w:trPr>
        <w:tc>
          <w:tcPr>
            <w:tcW w:w="32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1DAE70" w14:textId="77777777" w:rsidR="00AA4843" w:rsidRPr="00AA4843" w:rsidRDefault="00AA4843" w:rsidP="00AA4843">
            <w:pPr>
              <w:tabs>
                <w:tab w:val="left" w:pos="975"/>
              </w:tabs>
              <w:spacing w:after="0" w:line="240" w:lineRule="auto"/>
              <w:jc w:val="both"/>
              <w:rPr>
                <w:sz w:val="22"/>
                <w:lang w:eastAsia="en-GB" w:bidi="ar-SA"/>
              </w:rPr>
            </w:pPr>
            <w:r w:rsidRPr="00AA4843">
              <w:rPr>
                <w:sz w:val="22"/>
                <w:lang w:eastAsia="en-GB" w:bidi="ar-SA"/>
              </w:rPr>
              <w:t xml:space="preserve"> Recommendations</w:t>
            </w:r>
          </w:p>
        </w:tc>
        <w:tc>
          <w:tcPr>
            <w:tcW w:w="62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BB9C08C" w14:textId="77777777" w:rsidR="00AA4843" w:rsidRPr="00AA4843" w:rsidRDefault="00AA4843" w:rsidP="00AA4843">
            <w:pPr>
              <w:spacing w:after="0" w:line="240" w:lineRule="auto"/>
              <w:jc w:val="center"/>
              <w:rPr>
                <w:sz w:val="22"/>
                <w:lang w:eastAsia="en-GB" w:bidi="ar-SA"/>
              </w:rPr>
            </w:pPr>
            <w:r w:rsidRPr="00AA4843">
              <w:rPr>
                <w:sz w:val="22"/>
                <w:lang w:eastAsia="en-GB" w:bidi="ar-SA"/>
              </w:rPr>
              <w:t>Additional Measures applied</w:t>
            </w:r>
          </w:p>
        </w:tc>
      </w:tr>
      <w:tr w:rsidR="00AA4843" w:rsidRPr="00AA4843" w14:paraId="7C7F3E38" w14:textId="77777777" w:rsidTr="00964464">
        <w:trPr>
          <w:trHeight w:val="733"/>
        </w:trPr>
        <w:tc>
          <w:tcPr>
            <w:tcW w:w="3255" w:type="dxa"/>
          </w:tcPr>
          <w:p w14:paraId="674FDCDB" w14:textId="77777777" w:rsidR="00AA4843" w:rsidRPr="00AA4843" w:rsidRDefault="00AA4843" w:rsidP="00AA4843">
            <w:pPr>
              <w:tabs>
                <w:tab w:val="left" w:pos="975"/>
              </w:tabs>
              <w:spacing w:after="0" w:line="240" w:lineRule="auto"/>
              <w:rPr>
                <w:b/>
                <w:color w:val="000000" w:themeColor="text1"/>
                <w:sz w:val="22"/>
                <w:highlight w:val="yellow"/>
                <w:lang w:eastAsia="en-GB" w:bidi="ar-SA"/>
              </w:rPr>
            </w:pPr>
          </w:p>
        </w:tc>
        <w:tc>
          <w:tcPr>
            <w:tcW w:w="6243" w:type="dxa"/>
          </w:tcPr>
          <w:p w14:paraId="2274C83C" w14:textId="77777777" w:rsidR="00AA4843" w:rsidRDefault="00AA4843" w:rsidP="00AA4843">
            <w:pPr>
              <w:spacing w:after="0" w:line="240" w:lineRule="auto"/>
              <w:jc w:val="both"/>
              <w:rPr>
                <w:color w:val="000000" w:themeColor="text1"/>
                <w:sz w:val="22"/>
                <w:lang w:eastAsia="en-GB" w:bidi="ar-SA"/>
              </w:rPr>
            </w:pPr>
          </w:p>
          <w:p w14:paraId="293B5139" w14:textId="77777777" w:rsidR="00AA4843" w:rsidRDefault="00AA4843" w:rsidP="00AA4843">
            <w:pPr>
              <w:spacing w:after="0" w:line="240" w:lineRule="auto"/>
              <w:jc w:val="both"/>
              <w:rPr>
                <w:color w:val="000000" w:themeColor="text1"/>
                <w:sz w:val="22"/>
                <w:lang w:eastAsia="en-GB" w:bidi="ar-SA"/>
              </w:rPr>
            </w:pPr>
          </w:p>
          <w:p w14:paraId="341F6793" w14:textId="77777777" w:rsidR="00AA4843" w:rsidRDefault="00AA4843" w:rsidP="00AA4843">
            <w:pPr>
              <w:spacing w:after="0" w:line="240" w:lineRule="auto"/>
              <w:jc w:val="both"/>
              <w:rPr>
                <w:color w:val="000000" w:themeColor="text1"/>
                <w:sz w:val="22"/>
                <w:lang w:eastAsia="en-GB" w:bidi="ar-SA"/>
              </w:rPr>
            </w:pPr>
          </w:p>
          <w:p w14:paraId="503C61E9" w14:textId="77777777" w:rsidR="00AA4843" w:rsidRDefault="00AA4843" w:rsidP="00AA4843">
            <w:pPr>
              <w:spacing w:after="0" w:line="240" w:lineRule="auto"/>
              <w:jc w:val="both"/>
              <w:rPr>
                <w:color w:val="000000" w:themeColor="text1"/>
                <w:sz w:val="22"/>
                <w:lang w:eastAsia="en-GB" w:bidi="ar-SA"/>
              </w:rPr>
            </w:pPr>
          </w:p>
          <w:p w14:paraId="7DD8AD5A" w14:textId="5840FD25" w:rsidR="00FB736E" w:rsidRPr="00AA4843" w:rsidRDefault="00FB736E" w:rsidP="00AA4843">
            <w:pPr>
              <w:spacing w:after="0" w:line="240" w:lineRule="auto"/>
              <w:jc w:val="both"/>
              <w:rPr>
                <w:color w:val="000000" w:themeColor="text1"/>
                <w:sz w:val="22"/>
                <w:lang w:eastAsia="en-GB" w:bidi="ar-SA"/>
              </w:rPr>
            </w:pPr>
          </w:p>
        </w:tc>
      </w:tr>
      <w:tr w:rsidR="00AA4843" w:rsidRPr="00AA4843" w14:paraId="306DE2C8" w14:textId="77777777" w:rsidTr="00964464">
        <w:trPr>
          <w:trHeight w:val="719"/>
        </w:trPr>
        <w:tc>
          <w:tcPr>
            <w:tcW w:w="3255" w:type="dxa"/>
          </w:tcPr>
          <w:p w14:paraId="3882D32B" w14:textId="77777777" w:rsidR="00AA4843" w:rsidRPr="00AA4843" w:rsidRDefault="00AA4843" w:rsidP="00AA4843">
            <w:pPr>
              <w:tabs>
                <w:tab w:val="left" w:pos="975"/>
              </w:tabs>
              <w:spacing w:after="0" w:line="240" w:lineRule="auto"/>
              <w:rPr>
                <w:b/>
                <w:color w:val="7030A0"/>
                <w:sz w:val="22"/>
                <w:lang w:eastAsia="en-GB" w:bidi="ar-SA"/>
              </w:rPr>
            </w:pPr>
          </w:p>
        </w:tc>
        <w:tc>
          <w:tcPr>
            <w:tcW w:w="6243" w:type="dxa"/>
          </w:tcPr>
          <w:p w14:paraId="146E2B27" w14:textId="77777777" w:rsidR="00AA4843" w:rsidRDefault="00AA4843" w:rsidP="00AA4843">
            <w:pPr>
              <w:spacing w:after="0" w:line="240" w:lineRule="auto"/>
              <w:jc w:val="both"/>
              <w:rPr>
                <w:bCs/>
                <w:sz w:val="22"/>
                <w:lang w:eastAsia="en-GB" w:bidi="ar-SA"/>
              </w:rPr>
            </w:pPr>
          </w:p>
          <w:p w14:paraId="288EB8EC" w14:textId="77777777" w:rsidR="00AA4843" w:rsidRDefault="00AA4843" w:rsidP="00AA4843">
            <w:pPr>
              <w:spacing w:after="0" w:line="240" w:lineRule="auto"/>
              <w:jc w:val="both"/>
              <w:rPr>
                <w:bCs/>
                <w:sz w:val="22"/>
                <w:lang w:eastAsia="en-GB" w:bidi="ar-SA"/>
              </w:rPr>
            </w:pPr>
          </w:p>
          <w:p w14:paraId="20921945" w14:textId="77777777" w:rsidR="00AA4843" w:rsidRDefault="00AA4843" w:rsidP="00AA4843">
            <w:pPr>
              <w:spacing w:after="0" w:line="240" w:lineRule="auto"/>
              <w:jc w:val="both"/>
              <w:rPr>
                <w:bCs/>
                <w:sz w:val="22"/>
                <w:lang w:eastAsia="en-GB" w:bidi="ar-SA"/>
              </w:rPr>
            </w:pPr>
          </w:p>
          <w:p w14:paraId="06C18AC3" w14:textId="77777777" w:rsidR="00AA4843" w:rsidRDefault="00AA4843" w:rsidP="00AA4843">
            <w:pPr>
              <w:spacing w:after="0" w:line="240" w:lineRule="auto"/>
              <w:jc w:val="both"/>
              <w:rPr>
                <w:bCs/>
                <w:sz w:val="22"/>
                <w:lang w:eastAsia="en-GB" w:bidi="ar-SA"/>
              </w:rPr>
            </w:pPr>
          </w:p>
          <w:p w14:paraId="0DEBF6F6" w14:textId="37850FF2" w:rsidR="00FB736E" w:rsidRPr="00AA4843" w:rsidRDefault="00FB736E" w:rsidP="00AA4843">
            <w:pPr>
              <w:spacing w:after="0" w:line="240" w:lineRule="auto"/>
              <w:jc w:val="both"/>
              <w:rPr>
                <w:bCs/>
                <w:sz w:val="22"/>
                <w:lang w:eastAsia="en-GB" w:bidi="ar-SA"/>
              </w:rPr>
            </w:pPr>
          </w:p>
        </w:tc>
      </w:tr>
      <w:tr w:rsidR="00AA4843" w:rsidRPr="00AA4843" w14:paraId="13F5352E" w14:textId="77777777" w:rsidTr="00964464">
        <w:trPr>
          <w:trHeight w:val="706"/>
        </w:trPr>
        <w:tc>
          <w:tcPr>
            <w:tcW w:w="3255" w:type="dxa"/>
          </w:tcPr>
          <w:p w14:paraId="02A1DAF7" w14:textId="77777777" w:rsidR="00AA4843" w:rsidRPr="00AA4843" w:rsidRDefault="00AA4843" w:rsidP="00AA4843">
            <w:pPr>
              <w:tabs>
                <w:tab w:val="left" w:pos="975"/>
              </w:tabs>
              <w:spacing w:after="0" w:line="240" w:lineRule="auto"/>
              <w:rPr>
                <w:b/>
                <w:color w:val="7030A0"/>
                <w:sz w:val="22"/>
                <w:lang w:eastAsia="en-GB" w:bidi="ar-SA"/>
              </w:rPr>
            </w:pPr>
          </w:p>
        </w:tc>
        <w:tc>
          <w:tcPr>
            <w:tcW w:w="6243" w:type="dxa"/>
          </w:tcPr>
          <w:p w14:paraId="73D66CC9" w14:textId="77777777" w:rsidR="00AA4843" w:rsidRDefault="00AA4843" w:rsidP="00AA4843">
            <w:pPr>
              <w:spacing w:after="0" w:line="240" w:lineRule="auto"/>
              <w:jc w:val="both"/>
              <w:rPr>
                <w:bCs/>
                <w:sz w:val="22"/>
                <w:lang w:eastAsia="en-GB" w:bidi="ar-SA"/>
              </w:rPr>
            </w:pPr>
          </w:p>
          <w:p w14:paraId="356AABB7" w14:textId="77777777" w:rsidR="00AA4843" w:rsidRDefault="00AA4843" w:rsidP="00AA4843">
            <w:pPr>
              <w:spacing w:after="0" w:line="240" w:lineRule="auto"/>
              <w:jc w:val="both"/>
              <w:rPr>
                <w:bCs/>
                <w:sz w:val="22"/>
                <w:lang w:eastAsia="en-GB" w:bidi="ar-SA"/>
              </w:rPr>
            </w:pPr>
          </w:p>
          <w:p w14:paraId="35945533" w14:textId="77777777" w:rsidR="00AA4843" w:rsidRDefault="00AA4843" w:rsidP="00AA4843">
            <w:pPr>
              <w:spacing w:after="0" w:line="240" w:lineRule="auto"/>
              <w:jc w:val="both"/>
              <w:rPr>
                <w:bCs/>
                <w:sz w:val="22"/>
                <w:lang w:eastAsia="en-GB" w:bidi="ar-SA"/>
              </w:rPr>
            </w:pPr>
          </w:p>
          <w:p w14:paraId="5AAB9A28" w14:textId="77777777" w:rsidR="00AA4843" w:rsidRDefault="00AA4843" w:rsidP="00AA4843">
            <w:pPr>
              <w:spacing w:after="0" w:line="240" w:lineRule="auto"/>
              <w:jc w:val="both"/>
              <w:rPr>
                <w:bCs/>
                <w:sz w:val="22"/>
                <w:lang w:eastAsia="en-GB" w:bidi="ar-SA"/>
              </w:rPr>
            </w:pPr>
          </w:p>
          <w:p w14:paraId="1659F413" w14:textId="49F51822" w:rsidR="00FB736E" w:rsidRPr="00AA4843" w:rsidRDefault="00FB736E" w:rsidP="00AA4843">
            <w:pPr>
              <w:spacing w:after="0" w:line="240" w:lineRule="auto"/>
              <w:jc w:val="both"/>
              <w:rPr>
                <w:bCs/>
                <w:sz w:val="22"/>
                <w:lang w:eastAsia="en-GB" w:bidi="ar-SA"/>
              </w:rPr>
            </w:pPr>
          </w:p>
        </w:tc>
      </w:tr>
      <w:tr w:rsidR="00AA4843" w:rsidRPr="00AA4843" w14:paraId="453AFEE8" w14:textId="77777777" w:rsidTr="00964464">
        <w:trPr>
          <w:trHeight w:val="692"/>
        </w:trPr>
        <w:tc>
          <w:tcPr>
            <w:tcW w:w="3255" w:type="dxa"/>
          </w:tcPr>
          <w:p w14:paraId="4105D9A3" w14:textId="77777777" w:rsidR="00AA4843" w:rsidRPr="00AA4843" w:rsidRDefault="00AA4843" w:rsidP="00AA4843">
            <w:pPr>
              <w:tabs>
                <w:tab w:val="left" w:pos="975"/>
              </w:tabs>
              <w:spacing w:after="0" w:line="240" w:lineRule="auto"/>
              <w:rPr>
                <w:b/>
                <w:color w:val="7030A0"/>
                <w:sz w:val="22"/>
                <w:lang w:eastAsia="en-GB" w:bidi="ar-SA"/>
              </w:rPr>
            </w:pPr>
          </w:p>
        </w:tc>
        <w:tc>
          <w:tcPr>
            <w:tcW w:w="6243" w:type="dxa"/>
          </w:tcPr>
          <w:p w14:paraId="7A789654" w14:textId="77777777" w:rsidR="00AA4843" w:rsidRDefault="00AA4843" w:rsidP="00AA4843">
            <w:pPr>
              <w:spacing w:after="0" w:line="240" w:lineRule="auto"/>
              <w:jc w:val="both"/>
              <w:rPr>
                <w:bCs/>
                <w:sz w:val="22"/>
                <w:lang w:eastAsia="en-GB" w:bidi="ar-SA"/>
              </w:rPr>
            </w:pPr>
          </w:p>
          <w:p w14:paraId="568BA664" w14:textId="77777777" w:rsidR="00AA4843" w:rsidRDefault="00AA4843" w:rsidP="00AA4843">
            <w:pPr>
              <w:spacing w:after="0" w:line="240" w:lineRule="auto"/>
              <w:jc w:val="both"/>
              <w:rPr>
                <w:bCs/>
                <w:sz w:val="22"/>
                <w:lang w:eastAsia="en-GB" w:bidi="ar-SA"/>
              </w:rPr>
            </w:pPr>
          </w:p>
          <w:p w14:paraId="7C07E439" w14:textId="0445C727" w:rsidR="00AA4843" w:rsidRDefault="00AA4843" w:rsidP="00AA4843">
            <w:pPr>
              <w:spacing w:after="0" w:line="240" w:lineRule="auto"/>
              <w:jc w:val="both"/>
              <w:rPr>
                <w:bCs/>
                <w:sz w:val="22"/>
                <w:lang w:eastAsia="en-GB" w:bidi="ar-SA"/>
              </w:rPr>
            </w:pPr>
          </w:p>
          <w:p w14:paraId="03F5D5C0" w14:textId="77777777" w:rsidR="00FB736E" w:rsidRDefault="00FB736E" w:rsidP="00AA4843">
            <w:pPr>
              <w:spacing w:after="0" w:line="240" w:lineRule="auto"/>
              <w:jc w:val="both"/>
              <w:rPr>
                <w:bCs/>
                <w:sz w:val="22"/>
                <w:lang w:eastAsia="en-GB" w:bidi="ar-SA"/>
              </w:rPr>
            </w:pPr>
          </w:p>
          <w:p w14:paraId="187B1756" w14:textId="467B1CAD" w:rsidR="00AA4843" w:rsidRPr="00AA4843" w:rsidRDefault="00AA4843" w:rsidP="00AA4843">
            <w:pPr>
              <w:spacing w:after="0" w:line="240" w:lineRule="auto"/>
              <w:jc w:val="both"/>
              <w:rPr>
                <w:bCs/>
                <w:sz w:val="22"/>
                <w:lang w:eastAsia="en-GB" w:bidi="ar-SA"/>
              </w:rPr>
            </w:pPr>
          </w:p>
        </w:tc>
      </w:tr>
    </w:tbl>
    <w:p w14:paraId="0351DAC2" w14:textId="77777777" w:rsidR="00AA4843" w:rsidRPr="00AA4843" w:rsidRDefault="00AA4843" w:rsidP="00AA4843">
      <w:pPr>
        <w:spacing w:after="0" w:line="240" w:lineRule="auto"/>
        <w:rPr>
          <w:rFonts w:eastAsia="Times New Roman"/>
          <w:b/>
          <w:color w:val="7030A0"/>
          <w:sz w:val="22"/>
          <w:lang w:eastAsia="en-GB" w:bidi="ar-SA"/>
        </w:rPr>
      </w:pPr>
    </w:p>
    <w:tbl>
      <w:tblPr>
        <w:tblStyle w:val="HMPPSTable2"/>
        <w:tblW w:w="9498" w:type="dxa"/>
        <w:tblInd w:w="-5" w:type="dxa"/>
        <w:tblLook w:val="04A0" w:firstRow="1" w:lastRow="0" w:firstColumn="1" w:lastColumn="0" w:noHBand="0" w:noVBand="1"/>
      </w:tblPr>
      <w:tblGrid>
        <w:gridCol w:w="3261"/>
        <w:gridCol w:w="6237"/>
      </w:tblGrid>
      <w:tr w:rsidR="00AA4843" w:rsidRPr="00AA4843" w14:paraId="3E48D5F0" w14:textId="77777777" w:rsidTr="00AA4843">
        <w:trPr>
          <w:cnfStyle w:val="100000000000" w:firstRow="1" w:lastRow="0" w:firstColumn="0" w:lastColumn="0" w:oddVBand="0" w:evenVBand="0" w:oddHBand="0" w:evenHBand="0" w:firstRowFirstColumn="0" w:firstRowLastColumn="0" w:lastRowFirstColumn="0" w:lastRowLastColumn="0"/>
          <w:trHeight w:val="365"/>
        </w:trPr>
        <w:tc>
          <w:tcPr>
            <w:tcW w:w="32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41FB19" w14:textId="77777777" w:rsidR="00AA4843" w:rsidRPr="00AA4843" w:rsidRDefault="00AA4843" w:rsidP="00AA4843">
            <w:pPr>
              <w:tabs>
                <w:tab w:val="left" w:pos="975"/>
              </w:tabs>
              <w:spacing w:after="0" w:line="240" w:lineRule="auto"/>
              <w:jc w:val="both"/>
              <w:rPr>
                <w:sz w:val="22"/>
                <w:lang w:eastAsia="en-GB" w:bidi="ar-SA"/>
              </w:rPr>
            </w:pPr>
            <w:r w:rsidRPr="00AA4843">
              <w:rPr>
                <w:sz w:val="22"/>
                <w:lang w:eastAsia="en-GB" w:bidi="ar-SA"/>
              </w:rPr>
              <w:t xml:space="preserve">Personal Management Plan Confirmation </w:t>
            </w:r>
          </w:p>
        </w:tc>
        <w:tc>
          <w:tcPr>
            <w:tcW w:w="62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4AD7E2" w14:textId="77777777" w:rsidR="00AA4843" w:rsidRPr="00AA4843" w:rsidRDefault="00AA4843" w:rsidP="00AA4843">
            <w:pPr>
              <w:spacing w:after="0" w:line="240" w:lineRule="auto"/>
              <w:jc w:val="both"/>
              <w:rPr>
                <w:sz w:val="22"/>
                <w:lang w:eastAsia="en-GB" w:bidi="ar-SA"/>
              </w:rPr>
            </w:pPr>
          </w:p>
        </w:tc>
      </w:tr>
      <w:tr w:rsidR="00AA4843" w:rsidRPr="00AA4843" w14:paraId="1EF52A6C" w14:textId="77777777" w:rsidTr="00AA4843">
        <w:trPr>
          <w:trHeight w:val="365"/>
        </w:trPr>
        <w:tc>
          <w:tcPr>
            <w:tcW w:w="3261" w:type="dxa"/>
          </w:tcPr>
          <w:p w14:paraId="0B44340E" w14:textId="77777777" w:rsidR="00AA4843" w:rsidRPr="00AA4843" w:rsidRDefault="00AA4843" w:rsidP="00AA4843">
            <w:pPr>
              <w:tabs>
                <w:tab w:val="left" w:pos="975"/>
              </w:tabs>
              <w:spacing w:after="0" w:line="240" w:lineRule="auto"/>
              <w:rPr>
                <w:sz w:val="22"/>
                <w:highlight w:val="yellow"/>
                <w:lang w:eastAsia="en-GB" w:bidi="ar-SA"/>
              </w:rPr>
            </w:pPr>
            <w:r w:rsidRPr="00AA4843">
              <w:rPr>
                <w:sz w:val="22"/>
                <w:lang w:eastAsia="en-GB" w:bidi="ar-SA"/>
              </w:rPr>
              <w:t>Prisoner / Young Person Signature</w:t>
            </w:r>
          </w:p>
        </w:tc>
        <w:tc>
          <w:tcPr>
            <w:tcW w:w="6237" w:type="dxa"/>
          </w:tcPr>
          <w:p w14:paraId="528DA4B9" w14:textId="77777777" w:rsidR="00AA4843" w:rsidRPr="00AA4843" w:rsidRDefault="00AA4843" w:rsidP="00AA4843">
            <w:pPr>
              <w:spacing w:after="0" w:line="240" w:lineRule="auto"/>
              <w:jc w:val="both"/>
              <w:rPr>
                <w:sz w:val="22"/>
                <w:lang w:eastAsia="en-GB" w:bidi="ar-SA"/>
              </w:rPr>
            </w:pPr>
          </w:p>
        </w:tc>
      </w:tr>
      <w:tr w:rsidR="00AA4843" w:rsidRPr="00AA4843" w14:paraId="4AC677F5" w14:textId="77777777" w:rsidTr="00AA4843">
        <w:trPr>
          <w:trHeight w:val="285"/>
        </w:trPr>
        <w:tc>
          <w:tcPr>
            <w:tcW w:w="3261" w:type="dxa"/>
          </w:tcPr>
          <w:p w14:paraId="3E692336" w14:textId="77777777" w:rsidR="00AA4843" w:rsidRPr="00AA4843" w:rsidRDefault="00AA4843" w:rsidP="00AA4843">
            <w:pPr>
              <w:tabs>
                <w:tab w:val="left" w:pos="975"/>
              </w:tabs>
              <w:spacing w:after="0" w:line="240" w:lineRule="auto"/>
              <w:rPr>
                <w:bCs/>
                <w:sz w:val="22"/>
                <w:lang w:eastAsia="en-GB" w:bidi="ar-SA"/>
              </w:rPr>
            </w:pPr>
            <w:r w:rsidRPr="00AA4843">
              <w:rPr>
                <w:bCs/>
                <w:sz w:val="22"/>
                <w:lang w:eastAsia="en-GB" w:bidi="ar-SA"/>
              </w:rPr>
              <w:t>Date</w:t>
            </w:r>
          </w:p>
        </w:tc>
        <w:tc>
          <w:tcPr>
            <w:tcW w:w="6237" w:type="dxa"/>
          </w:tcPr>
          <w:p w14:paraId="6278AE60" w14:textId="77777777" w:rsidR="00AA4843" w:rsidRPr="00AA4843" w:rsidRDefault="00AA4843" w:rsidP="00AA4843">
            <w:pPr>
              <w:spacing w:after="0" w:line="240" w:lineRule="auto"/>
              <w:jc w:val="both"/>
              <w:rPr>
                <w:color w:val="000000" w:themeColor="text1"/>
                <w:sz w:val="22"/>
                <w:lang w:eastAsia="en-GB" w:bidi="ar-SA"/>
              </w:rPr>
            </w:pPr>
          </w:p>
        </w:tc>
      </w:tr>
      <w:tr w:rsidR="00AA4843" w:rsidRPr="00AA4843" w14:paraId="5D5F5F5E" w14:textId="77777777" w:rsidTr="00AA4843">
        <w:trPr>
          <w:trHeight w:val="729"/>
        </w:trPr>
        <w:tc>
          <w:tcPr>
            <w:tcW w:w="3261" w:type="dxa"/>
          </w:tcPr>
          <w:p w14:paraId="3AF4DF1A" w14:textId="77777777" w:rsidR="00AA4843" w:rsidRPr="00AA4843" w:rsidRDefault="00AA4843" w:rsidP="00AA4843">
            <w:pPr>
              <w:spacing w:after="0" w:line="240" w:lineRule="auto"/>
              <w:rPr>
                <w:sz w:val="22"/>
                <w:highlight w:val="yellow"/>
                <w:lang w:eastAsia="en-GB" w:bidi="ar-SA"/>
              </w:rPr>
            </w:pPr>
            <w:r w:rsidRPr="00AA4843">
              <w:rPr>
                <w:sz w:val="22"/>
                <w:lang w:eastAsia="en-GB" w:bidi="ar-SA"/>
              </w:rPr>
              <w:t xml:space="preserve">Any concerns with this PMP should be noted and may be discussed with the healthcare team, unit custodial manager, keyworker, or offender manager, and/or landing officer. </w:t>
            </w:r>
          </w:p>
        </w:tc>
        <w:tc>
          <w:tcPr>
            <w:tcW w:w="6237" w:type="dxa"/>
          </w:tcPr>
          <w:p w14:paraId="5F1FADE7" w14:textId="77777777" w:rsidR="00AA4843" w:rsidRPr="00AA4843" w:rsidRDefault="00AA4843" w:rsidP="00AA4843">
            <w:pPr>
              <w:spacing w:after="0" w:line="240" w:lineRule="auto"/>
              <w:jc w:val="both"/>
              <w:rPr>
                <w:sz w:val="22"/>
                <w:lang w:eastAsia="en-GB" w:bidi="ar-SA"/>
              </w:rPr>
            </w:pPr>
          </w:p>
        </w:tc>
      </w:tr>
      <w:tr w:rsidR="00AA4843" w:rsidRPr="00AA4843" w14:paraId="4B2876EE" w14:textId="77777777" w:rsidTr="00AA4843">
        <w:trPr>
          <w:trHeight w:val="365"/>
        </w:trPr>
        <w:tc>
          <w:tcPr>
            <w:tcW w:w="3261" w:type="dxa"/>
          </w:tcPr>
          <w:p w14:paraId="2EDA7AEE" w14:textId="77777777" w:rsidR="00AA4843" w:rsidRPr="00AA4843" w:rsidRDefault="00AA4843" w:rsidP="00AA4843">
            <w:pPr>
              <w:spacing w:after="0" w:line="240" w:lineRule="auto"/>
              <w:rPr>
                <w:bCs/>
                <w:sz w:val="22"/>
                <w:lang w:eastAsia="en-GB" w:bidi="ar-SA"/>
              </w:rPr>
            </w:pPr>
            <w:r w:rsidRPr="00AA4843">
              <w:rPr>
                <w:bCs/>
                <w:sz w:val="22"/>
                <w:lang w:eastAsia="en-GB" w:bidi="ar-SA"/>
              </w:rPr>
              <w:t>Manager Signature</w:t>
            </w:r>
          </w:p>
        </w:tc>
        <w:tc>
          <w:tcPr>
            <w:tcW w:w="6237" w:type="dxa"/>
          </w:tcPr>
          <w:p w14:paraId="0EAAD7E0" w14:textId="77777777" w:rsidR="00AA4843" w:rsidRPr="00AA4843" w:rsidRDefault="00AA4843" w:rsidP="00AA4843">
            <w:pPr>
              <w:spacing w:after="0" w:line="240" w:lineRule="auto"/>
              <w:jc w:val="both"/>
              <w:rPr>
                <w:sz w:val="22"/>
                <w:lang w:eastAsia="en-GB" w:bidi="ar-SA"/>
              </w:rPr>
            </w:pPr>
          </w:p>
        </w:tc>
      </w:tr>
      <w:tr w:rsidR="00AA4843" w:rsidRPr="00AA4843" w14:paraId="0957E950" w14:textId="77777777" w:rsidTr="00AA4843">
        <w:trPr>
          <w:trHeight w:val="365"/>
        </w:trPr>
        <w:tc>
          <w:tcPr>
            <w:tcW w:w="3261" w:type="dxa"/>
          </w:tcPr>
          <w:p w14:paraId="6A675808" w14:textId="77777777" w:rsidR="00AA4843" w:rsidRPr="00AA4843" w:rsidRDefault="00AA4843" w:rsidP="00AA4843">
            <w:pPr>
              <w:spacing w:after="0" w:line="240" w:lineRule="auto"/>
              <w:rPr>
                <w:bCs/>
                <w:sz w:val="22"/>
                <w:lang w:eastAsia="en-GB" w:bidi="ar-SA"/>
              </w:rPr>
            </w:pPr>
            <w:r w:rsidRPr="00AA4843">
              <w:rPr>
                <w:bCs/>
                <w:sz w:val="22"/>
                <w:lang w:eastAsia="en-GB" w:bidi="ar-SA"/>
              </w:rPr>
              <w:t>Date</w:t>
            </w:r>
          </w:p>
        </w:tc>
        <w:tc>
          <w:tcPr>
            <w:tcW w:w="6237" w:type="dxa"/>
          </w:tcPr>
          <w:p w14:paraId="19A9275D" w14:textId="77777777" w:rsidR="00AA4843" w:rsidRPr="00AA4843" w:rsidRDefault="00AA4843" w:rsidP="00AA4843">
            <w:pPr>
              <w:spacing w:after="0" w:line="240" w:lineRule="auto"/>
              <w:jc w:val="both"/>
              <w:rPr>
                <w:sz w:val="22"/>
                <w:lang w:eastAsia="en-GB" w:bidi="ar-SA"/>
              </w:rPr>
            </w:pPr>
          </w:p>
        </w:tc>
      </w:tr>
    </w:tbl>
    <w:p w14:paraId="0C9E6354" w14:textId="77777777" w:rsidR="00AA4843" w:rsidRPr="00AA4843" w:rsidRDefault="00AA4843" w:rsidP="00AA4843">
      <w:pPr>
        <w:spacing w:after="160" w:line="259" w:lineRule="auto"/>
        <w:jc w:val="both"/>
        <w:rPr>
          <w:rFonts w:eastAsiaTheme="minorHAnsi"/>
          <w:sz w:val="22"/>
          <w:lang w:bidi="ar-SA"/>
        </w:rPr>
      </w:pPr>
    </w:p>
    <w:p w14:paraId="11ECD6B5" w14:textId="0915CB2B" w:rsidR="001A6786" w:rsidRDefault="001A6786" w:rsidP="008B2BD8">
      <w:pPr>
        <w:tabs>
          <w:tab w:val="left" w:pos="2955"/>
        </w:tabs>
      </w:pPr>
    </w:p>
    <w:p w14:paraId="241FEEBD" w14:textId="78169263" w:rsidR="00FB736E" w:rsidRDefault="00FB736E" w:rsidP="008B2BD8">
      <w:pPr>
        <w:tabs>
          <w:tab w:val="left" w:pos="2955"/>
        </w:tabs>
      </w:pPr>
    </w:p>
    <w:p w14:paraId="14FAD5FB" w14:textId="77777777" w:rsidR="00FB736E" w:rsidRDefault="00FB736E" w:rsidP="008B2BD8">
      <w:pPr>
        <w:tabs>
          <w:tab w:val="left" w:pos="2955"/>
        </w:tabs>
      </w:pPr>
    </w:p>
    <w:p w14:paraId="1893F25E" w14:textId="15842773" w:rsidR="00800F35" w:rsidRPr="008B2BD8" w:rsidRDefault="00800F35" w:rsidP="008B2BD8">
      <w:pPr>
        <w:tabs>
          <w:tab w:val="left" w:pos="2955"/>
        </w:tabs>
        <w:sectPr w:rsidR="00800F35" w:rsidRPr="008B2BD8" w:rsidSect="00D141F2">
          <w:footerReference w:type="even" r:id="rId13"/>
          <w:footerReference w:type="default" r:id="rId14"/>
          <w:headerReference w:type="first" r:id="rId15"/>
          <w:footerReference w:type="first" r:id="rId16"/>
          <w:pgSz w:w="11906" w:h="16838" w:code="9"/>
          <w:pgMar w:top="1531" w:right="851" w:bottom="1134" w:left="851" w:header="0" w:footer="0" w:gutter="170"/>
          <w:cols w:space="312"/>
          <w:titlePg/>
          <w:docGrid w:linePitch="360"/>
        </w:sectPr>
      </w:pPr>
    </w:p>
    <w:tbl>
      <w:tblPr>
        <w:tblStyle w:val="HMPPSTable3"/>
        <w:tblW w:w="9639" w:type="dxa"/>
        <w:tblInd w:w="-5" w:type="dxa"/>
        <w:tblLook w:val="04A0" w:firstRow="1" w:lastRow="0" w:firstColumn="1" w:lastColumn="0" w:noHBand="0" w:noVBand="1"/>
      </w:tblPr>
      <w:tblGrid>
        <w:gridCol w:w="3686"/>
        <w:gridCol w:w="5953"/>
      </w:tblGrid>
      <w:tr w:rsidR="00433162" w:rsidRPr="00433162" w14:paraId="7FBF5298" w14:textId="77777777" w:rsidTr="00964464">
        <w:trPr>
          <w:cnfStyle w:val="100000000000" w:firstRow="1" w:lastRow="0" w:firstColumn="0" w:lastColumn="0" w:oddVBand="0" w:evenVBand="0" w:oddHBand="0" w:evenHBand="0" w:firstRowFirstColumn="0" w:firstRowLastColumn="0" w:lastRowFirstColumn="0" w:lastRowLastColumn="0"/>
          <w:trHeight w:val="365"/>
        </w:trPr>
        <w:tc>
          <w:tcPr>
            <w:tcW w:w="963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B26B3D" w14:textId="52DB160B" w:rsidR="00433162" w:rsidRPr="00433162" w:rsidRDefault="00433162" w:rsidP="00433162">
            <w:pPr>
              <w:keepNext/>
              <w:spacing w:after="0"/>
              <w:jc w:val="both"/>
              <w:rPr>
                <w:color w:val="FFFFFF" w:themeColor="background1"/>
                <w:sz w:val="22"/>
                <w:lang w:eastAsia="en-GB"/>
              </w:rPr>
            </w:pPr>
            <w:r w:rsidRPr="00433162">
              <w:rPr>
                <w:bCs/>
                <w:color w:val="FFFFFF" w:themeColor="background1"/>
                <w:sz w:val="22"/>
                <w:lang w:eastAsia="en-GB"/>
              </w:rPr>
              <w:lastRenderedPageBreak/>
              <w:t xml:space="preserve">Personal Management plans (PMP’s) should be reviewed where clinical assessment determination would indicate the need for discussion. Further reviews are required where the risk in the prison or community changes e.g., during outbreaks. Where risk remains the same a review should take place at a minimum every 3 months. </w:t>
            </w:r>
          </w:p>
          <w:p w14:paraId="31C8CF23" w14:textId="77777777" w:rsidR="00433162" w:rsidRPr="00433162" w:rsidRDefault="00433162" w:rsidP="00433162">
            <w:pPr>
              <w:spacing w:after="0" w:line="240" w:lineRule="auto"/>
              <w:jc w:val="both"/>
              <w:rPr>
                <w:sz w:val="22"/>
                <w:lang w:eastAsia="en-GB" w:bidi="ar-SA"/>
              </w:rPr>
            </w:pPr>
          </w:p>
        </w:tc>
      </w:tr>
      <w:tr w:rsidR="00433162" w:rsidRPr="00433162" w14:paraId="6C00186E" w14:textId="77777777" w:rsidTr="0099139F">
        <w:trPr>
          <w:trHeight w:val="365"/>
        </w:trPr>
        <w:tc>
          <w:tcPr>
            <w:tcW w:w="3686" w:type="dxa"/>
          </w:tcPr>
          <w:p w14:paraId="69D08C19" w14:textId="77777777" w:rsidR="00433162" w:rsidRPr="00433162" w:rsidRDefault="00433162" w:rsidP="00433162">
            <w:pPr>
              <w:tabs>
                <w:tab w:val="left" w:pos="975"/>
              </w:tabs>
              <w:spacing w:after="0" w:line="240" w:lineRule="auto"/>
              <w:rPr>
                <w:sz w:val="22"/>
                <w:highlight w:val="yellow"/>
                <w:lang w:eastAsia="en-GB" w:bidi="ar-SA"/>
              </w:rPr>
            </w:pPr>
            <w:r w:rsidRPr="00433162">
              <w:rPr>
                <w:sz w:val="22"/>
                <w:lang w:eastAsia="en-GB" w:bidi="ar-SA"/>
              </w:rPr>
              <w:t>Prisoner / Young Person Signature</w:t>
            </w:r>
          </w:p>
        </w:tc>
        <w:tc>
          <w:tcPr>
            <w:tcW w:w="5953" w:type="dxa"/>
          </w:tcPr>
          <w:p w14:paraId="009B9718" w14:textId="23FCCB3F" w:rsidR="0099139F" w:rsidRPr="00433162" w:rsidRDefault="0099139F" w:rsidP="00433162">
            <w:pPr>
              <w:spacing w:after="0" w:line="240" w:lineRule="auto"/>
              <w:jc w:val="both"/>
              <w:rPr>
                <w:sz w:val="22"/>
                <w:lang w:eastAsia="en-GB" w:bidi="ar-SA"/>
              </w:rPr>
            </w:pPr>
          </w:p>
        </w:tc>
      </w:tr>
      <w:tr w:rsidR="00433162" w:rsidRPr="00433162" w14:paraId="2F06E396" w14:textId="77777777" w:rsidTr="0099139F">
        <w:trPr>
          <w:trHeight w:val="365"/>
        </w:trPr>
        <w:tc>
          <w:tcPr>
            <w:tcW w:w="3686" w:type="dxa"/>
          </w:tcPr>
          <w:p w14:paraId="5AB63450" w14:textId="77777777" w:rsidR="00433162" w:rsidRPr="00433162" w:rsidRDefault="00433162" w:rsidP="00433162">
            <w:pPr>
              <w:tabs>
                <w:tab w:val="left" w:pos="975"/>
              </w:tabs>
              <w:spacing w:after="0" w:line="240" w:lineRule="auto"/>
              <w:rPr>
                <w:bCs/>
                <w:sz w:val="22"/>
                <w:lang w:eastAsia="en-GB" w:bidi="ar-SA"/>
              </w:rPr>
            </w:pPr>
            <w:r w:rsidRPr="00433162">
              <w:rPr>
                <w:bCs/>
                <w:sz w:val="22"/>
                <w:lang w:eastAsia="en-GB" w:bidi="ar-SA"/>
              </w:rPr>
              <w:t>Date</w:t>
            </w:r>
          </w:p>
        </w:tc>
        <w:tc>
          <w:tcPr>
            <w:tcW w:w="5953" w:type="dxa"/>
          </w:tcPr>
          <w:p w14:paraId="1B01CC4A" w14:textId="77777777" w:rsidR="00433162" w:rsidRPr="00433162" w:rsidRDefault="00433162" w:rsidP="00433162">
            <w:pPr>
              <w:spacing w:after="0" w:line="240" w:lineRule="auto"/>
              <w:jc w:val="both"/>
              <w:rPr>
                <w:color w:val="000000" w:themeColor="text1"/>
                <w:sz w:val="22"/>
                <w:lang w:eastAsia="en-GB" w:bidi="ar-SA"/>
              </w:rPr>
            </w:pPr>
          </w:p>
        </w:tc>
      </w:tr>
      <w:tr w:rsidR="00433162" w:rsidRPr="00433162" w14:paraId="591403E5" w14:textId="77777777" w:rsidTr="0099139F">
        <w:trPr>
          <w:trHeight w:val="293"/>
        </w:trPr>
        <w:tc>
          <w:tcPr>
            <w:tcW w:w="3686" w:type="dxa"/>
          </w:tcPr>
          <w:p w14:paraId="3655CDE1" w14:textId="77777777" w:rsidR="00433162" w:rsidRPr="00433162" w:rsidRDefault="00433162" w:rsidP="00433162">
            <w:pPr>
              <w:spacing w:after="0" w:line="240" w:lineRule="auto"/>
              <w:rPr>
                <w:bCs/>
                <w:sz w:val="22"/>
                <w:lang w:eastAsia="en-GB" w:bidi="ar-SA"/>
              </w:rPr>
            </w:pPr>
            <w:r w:rsidRPr="00433162">
              <w:rPr>
                <w:bCs/>
                <w:sz w:val="22"/>
                <w:lang w:eastAsia="en-GB" w:bidi="ar-SA"/>
              </w:rPr>
              <w:t>Manager Signature</w:t>
            </w:r>
          </w:p>
        </w:tc>
        <w:tc>
          <w:tcPr>
            <w:tcW w:w="5953" w:type="dxa"/>
          </w:tcPr>
          <w:p w14:paraId="14C80928" w14:textId="77777777" w:rsidR="00433162" w:rsidRPr="00433162" w:rsidRDefault="00433162" w:rsidP="00433162">
            <w:pPr>
              <w:spacing w:after="0" w:line="240" w:lineRule="auto"/>
              <w:jc w:val="both"/>
              <w:rPr>
                <w:sz w:val="22"/>
                <w:lang w:eastAsia="en-GB" w:bidi="ar-SA"/>
              </w:rPr>
            </w:pPr>
          </w:p>
        </w:tc>
      </w:tr>
      <w:tr w:rsidR="00433162" w:rsidRPr="00433162" w14:paraId="12768198" w14:textId="77777777" w:rsidTr="0099139F">
        <w:trPr>
          <w:trHeight w:val="365"/>
        </w:trPr>
        <w:tc>
          <w:tcPr>
            <w:tcW w:w="3686" w:type="dxa"/>
          </w:tcPr>
          <w:p w14:paraId="6FE64327" w14:textId="77777777" w:rsidR="00433162" w:rsidRPr="00433162" w:rsidRDefault="00433162" w:rsidP="00433162">
            <w:pPr>
              <w:spacing w:after="0" w:line="240" w:lineRule="auto"/>
              <w:rPr>
                <w:bCs/>
                <w:sz w:val="22"/>
                <w:lang w:eastAsia="en-GB" w:bidi="ar-SA"/>
              </w:rPr>
            </w:pPr>
            <w:r w:rsidRPr="00433162">
              <w:rPr>
                <w:bCs/>
                <w:sz w:val="22"/>
                <w:lang w:eastAsia="en-GB" w:bidi="ar-SA"/>
              </w:rPr>
              <w:t>Date</w:t>
            </w:r>
          </w:p>
        </w:tc>
        <w:tc>
          <w:tcPr>
            <w:tcW w:w="5953" w:type="dxa"/>
          </w:tcPr>
          <w:p w14:paraId="6FAB1CA3" w14:textId="77777777" w:rsidR="00433162" w:rsidRPr="00433162" w:rsidRDefault="00433162" w:rsidP="00433162">
            <w:pPr>
              <w:spacing w:after="0" w:line="240" w:lineRule="auto"/>
              <w:jc w:val="both"/>
              <w:rPr>
                <w:sz w:val="22"/>
                <w:lang w:eastAsia="en-GB" w:bidi="ar-SA"/>
              </w:rPr>
            </w:pPr>
          </w:p>
        </w:tc>
      </w:tr>
      <w:tr w:rsidR="00433162" w:rsidRPr="00433162" w14:paraId="0498C58E" w14:textId="77777777" w:rsidTr="0099139F">
        <w:trPr>
          <w:trHeight w:val="365"/>
        </w:trPr>
        <w:tc>
          <w:tcPr>
            <w:tcW w:w="3686" w:type="dxa"/>
          </w:tcPr>
          <w:p w14:paraId="675658BE" w14:textId="77777777" w:rsidR="00433162" w:rsidRPr="00433162" w:rsidRDefault="00433162" w:rsidP="00433162">
            <w:pPr>
              <w:spacing w:after="0" w:line="240" w:lineRule="auto"/>
              <w:rPr>
                <w:bCs/>
                <w:sz w:val="22"/>
                <w:lang w:eastAsia="en-GB" w:bidi="ar-SA"/>
              </w:rPr>
            </w:pPr>
            <w:r w:rsidRPr="00433162">
              <w:rPr>
                <w:bCs/>
                <w:sz w:val="22"/>
                <w:lang w:eastAsia="en-GB" w:bidi="ar-SA"/>
              </w:rPr>
              <w:t>Details of any change/update</w:t>
            </w:r>
          </w:p>
        </w:tc>
        <w:tc>
          <w:tcPr>
            <w:tcW w:w="5953" w:type="dxa"/>
          </w:tcPr>
          <w:p w14:paraId="76975786" w14:textId="77777777" w:rsidR="00433162" w:rsidRPr="00433162" w:rsidRDefault="00433162" w:rsidP="00433162">
            <w:pPr>
              <w:spacing w:after="0" w:line="240" w:lineRule="auto"/>
              <w:jc w:val="both"/>
              <w:rPr>
                <w:sz w:val="22"/>
                <w:lang w:eastAsia="en-GB" w:bidi="ar-SA"/>
              </w:rPr>
            </w:pPr>
          </w:p>
          <w:p w14:paraId="27059C1A" w14:textId="77777777" w:rsidR="00433162" w:rsidRPr="00433162" w:rsidRDefault="00433162" w:rsidP="00433162">
            <w:pPr>
              <w:spacing w:after="0" w:line="240" w:lineRule="auto"/>
              <w:jc w:val="both"/>
              <w:rPr>
                <w:sz w:val="22"/>
                <w:lang w:eastAsia="en-GB" w:bidi="ar-SA"/>
              </w:rPr>
            </w:pPr>
          </w:p>
          <w:p w14:paraId="1D4264FE" w14:textId="77777777" w:rsidR="00433162" w:rsidRPr="00433162" w:rsidRDefault="00433162" w:rsidP="00433162">
            <w:pPr>
              <w:spacing w:after="0" w:line="240" w:lineRule="auto"/>
              <w:jc w:val="both"/>
              <w:rPr>
                <w:sz w:val="22"/>
                <w:lang w:eastAsia="en-GB" w:bidi="ar-SA"/>
              </w:rPr>
            </w:pPr>
          </w:p>
          <w:p w14:paraId="17292C0F" w14:textId="77777777" w:rsidR="00433162" w:rsidRPr="00433162" w:rsidRDefault="00433162" w:rsidP="00433162">
            <w:pPr>
              <w:spacing w:after="0" w:line="240" w:lineRule="auto"/>
              <w:jc w:val="both"/>
              <w:rPr>
                <w:sz w:val="22"/>
                <w:lang w:eastAsia="en-GB" w:bidi="ar-SA"/>
              </w:rPr>
            </w:pPr>
          </w:p>
          <w:p w14:paraId="218BEF60" w14:textId="77777777" w:rsidR="00433162" w:rsidRPr="00433162" w:rsidRDefault="00433162" w:rsidP="00433162">
            <w:pPr>
              <w:spacing w:after="0" w:line="240" w:lineRule="auto"/>
              <w:jc w:val="both"/>
              <w:rPr>
                <w:sz w:val="22"/>
                <w:lang w:eastAsia="en-GB" w:bidi="ar-SA"/>
              </w:rPr>
            </w:pPr>
          </w:p>
          <w:p w14:paraId="106B0AFF" w14:textId="54BF3263" w:rsidR="00433162" w:rsidRDefault="00433162" w:rsidP="00433162">
            <w:pPr>
              <w:spacing w:after="0" w:line="240" w:lineRule="auto"/>
              <w:jc w:val="both"/>
              <w:rPr>
                <w:sz w:val="22"/>
                <w:lang w:eastAsia="en-GB" w:bidi="ar-SA"/>
              </w:rPr>
            </w:pPr>
          </w:p>
          <w:p w14:paraId="45FCEEEF" w14:textId="1367210A" w:rsidR="0099139F" w:rsidRDefault="0099139F" w:rsidP="00433162">
            <w:pPr>
              <w:spacing w:after="0" w:line="240" w:lineRule="auto"/>
              <w:jc w:val="both"/>
              <w:rPr>
                <w:sz w:val="22"/>
                <w:lang w:eastAsia="en-GB" w:bidi="ar-SA"/>
              </w:rPr>
            </w:pPr>
          </w:p>
          <w:p w14:paraId="766B4AC8" w14:textId="0D20C5CF" w:rsidR="0099139F" w:rsidRDefault="0099139F" w:rsidP="00433162">
            <w:pPr>
              <w:spacing w:after="0" w:line="240" w:lineRule="auto"/>
              <w:jc w:val="both"/>
              <w:rPr>
                <w:sz w:val="22"/>
                <w:lang w:eastAsia="en-GB" w:bidi="ar-SA"/>
              </w:rPr>
            </w:pPr>
          </w:p>
          <w:p w14:paraId="3D514016" w14:textId="71145412" w:rsidR="0099139F" w:rsidRDefault="0099139F" w:rsidP="00433162">
            <w:pPr>
              <w:spacing w:after="0" w:line="240" w:lineRule="auto"/>
              <w:jc w:val="both"/>
              <w:rPr>
                <w:sz w:val="22"/>
                <w:lang w:eastAsia="en-GB" w:bidi="ar-SA"/>
              </w:rPr>
            </w:pPr>
          </w:p>
          <w:p w14:paraId="33EA2CB4" w14:textId="39C1BA1A" w:rsidR="0099139F" w:rsidRDefault="0099139F" w:rsidP="00433162">
            <w:pPr>
              <w:spacing w:after="0" w:line="240" w:lineRule="auto"/>
              <w:jc w:val="both"/>
              <w:rPr>
                <w:sz w:val="22"/>
                <w:lang w:eastAsia="en-GB" w:bidi="ar-SA"/>
              </w:rPr>
            </w:pPr>
          </w:p>
          <w:p w14:paraId="580D4093" w14:textId="0F732C09" w:rsidR="0099139F" w:rsidRDefault="0099139F" w:rsidP="00433162">
            <w:pPr>
              <w:spacing w:after="0" w:line="240" w:lineRule="auto"/>
              <w:jc w:val="both"/>
              <w:rPr>
                <w:sz w:val="22"/>
                <w:lang w:eastAsia="en-GB" w:bidi="ar-SA"/>
              </w:rPr>
            </w:pPr>
          </w:p>
          <w:p w14:paraId="506D0692" w14:textId="01A1FCD0" w:rsidR="0099139F" w:rsidRDefault="0099139F" w:rsidP="00433162">
            <w:pPr>
              <w:spacing w:after="0" w:line="240" w:lineRule="auto"/>
              <w:jc w:val="both"/>
              <w:rPr>
                <w:sz w:val="22"/>
                <w:lang w:eastAsia="en-GB" w:bidi="ar-SA"/>
              </w:rPr>
            </w:pPr>
          </w:p>
          <w:p w14:paraId="3E6C6F03" w14:textId="60EB8973" w:rsidR="0099139F" w:rsidRDefault="0099139F" w:rsidP="00433162">
            <w:pPr>
              <w:spacing w:after="0" w:line="240" w:lineRule="auto"/>
              <w:jc w:val="both"/>
              <w:rPr>
                <w:sz w:val="22"/>
                <w:lang w:eastAsia="en-GB" w:bidi="ar-SA"/>
              </w:rPr>
            </w:pPr>
          </w:p>
          <w:p w14:paraId="4704F165" w14:textId="23AD89C2" w:rsidR="0099139F" w:rsidRDefault="0099139F" w:rsidP="00433162">
            <w:pPr>
              <w:spacing w:after="0" w:line="240" w:lineRule="auto"/>
              <w:jc w:val="both"/>
              <w:rPr>
                <w:sz w:val="22"/>
                <w:lang w:eastAsia="en-GB" w:bidi="ar-SA"/>
              </w:rPr>
            </w:pPr>
          </w:p>
          <w:p w14:paraId="538A97B0" w14:textId="06EA2E55" w:rsidR="0099139F" w:rsidRDefault="0099139F" w:rsidP="00433162">
            <w:pPr>
              <w:spacing w:after="0" w:line="240" w:lineRule="auto"/>
              <w:jc w:val="both"/>
              <w:rPr>
                <w:sz w:val="22"/>
                <w:lang w:eastAsia="en-GB" w:bidi="ar-SA"/>
              </w:rPr>
            </w:pPr>
          </w:p>
          <w:p w14:paraId="61001BDD" w14:textId="5C39D4D6" w:rsidR="0099139F" w:rsidRDefault="0099139F" w:rsidP="00433162">
            <w:pPr>
              <w:spacing w:after="0" w:line="240" w:lineRule="auto"/>
              <w:jc w:val="both"/>
              <w:rPr>
                <w:sz w:val="22"/>
                <w:lang w:eastAsia="en-GB" w:bidi="ar-SA"/>
              </w:rPr>
            </w:pPr>
          </w:p>
          <w:p w14:paraId="31A6F0A2" w14:textId="6C6A36FD" w:rsidR="0099139F" w:rsidRDefault="0099139F" w:rsidP="00433162">
            <w:pPr>
              <w:spacing w:after="0" w:line="240" w:lineRule="auto"/>
              <w:jc w:val="both"/>
              <w:rPr>
                <w:sz w:val="22"/>
                <w:lang w:eastAsia="en-GB" w:bidi="ar-SA"/>
              </w:rPr>
            </w:pPr>
          </w:p>
          <w:p w14:paraId="65F18161" w14:textId="77777777" w:rsidR="0099139F" w:rsidRPr="00433162" w:rsidRDefault="0099139F" w:rsidP="00433162">
            <w:pPr>
              <w:spacing w:after="0" w:line="240" w:lineRule="auto"/>
              <w:jc w:val="both"/>
              <w:rPr>
                <w:sz w:val="22"/>
                <w:lang w:eastAsia="en-GB" w:bidi="ar-SA"/>
              </w:rPr>
            </w:pPr>
          </w:p>
          <w:p w14:paraId="7591994C" w14:textId="77777777" w:rsidR="00433162" w:rsidRPr="00433162" w:rsidRDefault="00433162" w:rsidP="00433162">
            <w:pPr>
              <w:spacing w:after="0" w:line="240" w:lineRule="auto"/>
              <w:jc w:val="both"/>
              <w:rPr>
                <w:sz w:val="22"/>
                <w:lang w:eastAsia="en-GB" w:bidi="ar-SA"/>
              </w:rPr>
            </w:pPr>
          </w:p>
          <w:p w14:paraId="6DB2EF71" w14:textId="77777777" w:rsidR="00433162" w:rsidRPr="00433162" w:rsidRDefault="00433162" w:rsidP="00433162">
            <w:pPr>
              <w:spacing w:after="0" w:line="240" w:lineRule="auto"/>
              <w:jc w:val="both"/>
              <w:rPr>
                <w:sz w:val="22"/>
                <w:lang w:eastAsia="en-GB" w:bidi="ar-SA"/>
              </w:rPr>
            </w:pPr>
          </w:p>
        </w:tc>
      </w:tr>
    </w:tbl>
    <w:p w14:paraId="334DCEE2" w14:textId="4E4C47C7" w:rsidR="003E098E" w:rsidRDefault="003E098E" w:rsidP="00267815">
      <w:pPr>
        <w:sectPr w:rsidR="003E098E" w:rsidSect="003F4702">
          <w:headerReference w:type="even" r:id="rId17"/>
          <w:headerReference w:type="default" r:id="rId18"/>
          <w:footerReference w:type="default" r:id="rId19"/>
          <w:pgSz w:w="11906" w:h="16838" w:code="9"/>
          <w:pgMar w:top="1531" w:right="1134" w:bottom="1134" w:left="1134" w:header="737" w:footer="227" w:gutter="170"/>
          <w:cols w:space="312"/>
          <w:docGrid w:linePitch="360"/>
        </w:sectPr>
      </w:pPr>
    </w:p>
    <w:bookmarkEnd w:id="0"/>
    <w:p w14:paraId="5C7E8690" w14:textId="7CFD1C99" w:rsidR="00DF6DF7" w:rsidRDefault="00DF6DF7" w:rsidP="00F64DDC">
      <w:pPr>
        <w:tabs>
          <w:tab w:val="left" w:pos="5295"/>
        </w:tabs>
      </w:pPr>
    </w:p>
    <w:p w14:paraId="153F1511" w14:textId="3017EDD7" w:rsidR="00DF6DF7" w:rsidRDefault="00DF6DF7" w:rsidP="00F64DDC">
      <w:pPr>
        <w:tabs>
          <w:tab w:val="left" w:pos="5295"/>
        </w:tabs>
      </w:pPr>
    </w:p>
    <w:p w14:paraId="210C2195" w14:textId="697107C0" w:rsidR="00DF6DF7" w:rsidRDefault="00DF6DF7" w:rsidP="00F64DDC">
      <w:pPr>
        <w:tabs>
          <w:tab w:val="left" w:pos="5295"/>
        </w:tabs>
      </w:pPr>
    </w:p>
    <w:p w14:paraId="30433A8D" w14:textId="1E29F8FC" w:rsidR="00DF6DF7" w:rsidRDefault="00DF6DF7" w:rsidP="00F64DDC">
      <w:pPr>
        <w:tabs>
          <w:tab w:val="left" w:pos="5295"/>
        </w:tabs>
      </w:pPr>
    </w:p>
    <w:p w14:paraId="4B419325" w14:textId="2DB6C3BD" w:rsidR="00DF6DF7" w:rsidRDefault="00DF6DF7" w:rsidP="00F64DDC">
      <w:pPr>
        <w:tabs>
          <w:tab w:val="left" w:pos="5295"/>
        </w:tabs>
      </w:pPr>
    </w:p>
    <w:p w14:paraId="57800692" w14:textId="6588F1DE" w:rsidR="00DF6DF7" w:rsidRDefault="00DF6DF7" w:rsidP="00F64DDC">
      <w:pPr>
        <w:tabs>
          <w:tab w:val="left" w:pos="5295"/>
        </w:tabs>
      </w:pPr>
    </w:p>
    <w:p w14:paraId="51B3C1E4" w14:textId="78222569" w:rsidR="00DF6DF7" w:rsidRDefault="00DF6DF7" w:rsidP="00F64DDC">
      <w:pPr>
        <w:tabs>
          <w:tab w:val="left" w:pos="5295"/>
        </w:tabs>
      </w:pPr>
    </w:p>
    <w:p w14:paraId="51022853" w14:textId="5AD1E9AB" w:rsidR="00DF6DF7" w:rsidRDefault="00DF6DF7" w:rsidP="00F64DDC">
      <w:pPr>
        <w:tabs>
          <w:tab w:val="left" w:pos="5295"/>
        </w:tabs>
      </w:pPr>
    </w:p>
    <w:p w14:paraId="4AB506FF" w14:textId="1DDA5063" w:rsidR="00DF6DF7" w:rsidRDefault="00DF6DF7" w:rsidP="00F64DDC">
      <w:pPr>
        <w:tabs>
          <w:tab w:val="left" w:pos="5295"/>
        </w:tabs>
      </w:pPr>
    </w:p>
    <w:p w14:paraId="5B4AA115" w14:textId="59128888" w:rsidR="00DF6DF7" w:rsidRDefault="00DF6DF7" w:rsidP="00F64DDC">
      <w:pPr>
        <w:tabs>
          <w:tab w:val="left" w:pos="5295"/>
        </w:tabs>
      </w:pPr>
    </w:p>
    <w:p w14:paraId="370CA472" w14:textId="7B0D777C" w:rsidR="00DF6DF7" w:rsidRDefault="00DF6DF7" w:rsidP="00F64DDC">
      <w:pPr>
        <w:tabs>
          <w:tab w:val="left" w:pos="5295"/>
        </w:tabs>
      </w:pPr>
    </w:p>
    <w:p w14:paraId="4EADDA97" w14:textId="7EA7A725" w:rsidR="00DF6DF7" w:rsidRDefault="00DF6DF7" w:rsidP="00F64DDC">
      <w:pPr>
        <w:tabs>
          <w:tab w:val="left" w:pos="5295"/>
        </w:tabs>
      </w:pPr>
    </w:p>
    <w:p w14:paraId="00C443E9" w14:textId="046DF2BA" w:rsidR="00DF6DF7" w:rsidRDefault="00DF6DF7" w:rsidP="00F64DDC">
      <w:pPr>
        <w:tabs>
          <w:tab w:val="left" w:pos="5295"/>
        </w:tabs>
      </w:pPr>
    </w:p>
    <w:sectPr w:rsidR="00DF6DF7" w:rsidSect="00F64DDC">
      <w:headerReference w:type="even" r:id="rId20"/>
      <w:headerReference w:type="default" r:id="rId21"/>
      <w:footerReference w:type="even" r:id="rId22"/>
      <w:pgSz w:w="11906" w:h="16838" w:code="9"/>
      <w:pgMar w:top="1531" w:right="1134" w:bottom="1134" w:left="1134" w:header="737" w:footer="227" w:gutter="170"/>
      <w:cols w:space="3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D4E7B" w14:textId="77777777" w:rsidR="002A7842" w:rsidRDefault="002A7842" w:rsidP="007D199A">
      <w:pPr>
        <w:spacing w:after="0"/>
      </w:pPr>
      <w:r>
        <w:separator/>
      </w:r>
    </w:p>
  </w:endnote>
  <w:endnote w:type="continuationSeparator" w:id="0">
    <w:p w14:paraId="460BB0D2" w14:textId="77777777" w:rsidR="002A7842" w:rsidRDefault="002A7842" w:rsidP="007D1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5C43" w14:textId="77777777" w:rsidR="004749CF" w:rsidRDefault="004749CF" w:rsidP="00F804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FAD5055" w14:textId="77777777" w:rsidR="004749CF" w:rsidRDefault="004749CF">
    <w:pPr>
      <w:pStyle w:val="Footer"/>
    </w:pPr>
  </w:p>
  <w:p w14:paraId="5208974A" w14:textId="77777777" w:rsidR="007C2334" w:rsidRDefault="007C2334"/>
  <w:p w14:paraId="0D43A7D5" w14:textId="77777777" w:rsidR="007C2334" w:rsidRDefault="007C23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4AC6" w14:textId="77777777" w:rsidR="004749CF" w:rsidRDefault="004749CF" w:rsidP="00F804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FB65CE7" w14:textId="77777777" w:rsidR="004749CF" w:rsidRDefault="004749CF">
    <w:pPr>
      <w:pStyle w:val="Footer"/>
    </w:pPr>
  </w:p>
  <w:p w14:paraId="7AE5664C" w14:textId="77777777" w:rsidR="007C2334" w:rsidRDefault="007C2334"/>
  <w:p w14:paraId="38B6865F" w14:textId="77777777" w:rsidR="007C2334" w:rsidRDefault="007C23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4D07" w14:textId="77777777" w:rsidR="002B52C4" w:rsidRDefault="00D141F2">
    <w:pPr>
      <w:pStyle w:val="Footer"/>
    </w:pPr>
    <w:r>
      <w:rPr>
        <w:noProof/>
      </w:rPr>
      <w:drawing>
        <wp:anchor distT="0" distB="0" distL="114300" distR="114300" simplePos="0" relativeHeight="251659264" behindDoc="1" locked="0" layoutInCell="1" allowOverlap="1" wp14:anchorId="1276F798" wp14:editId="79053AC9">
          <wp:simplePos x="0" y="0"/>
          <wp:positionH relativeFrom="column">
            <wp:posOffset>-622935</wp:posOffset>
          </wp:positionH>
          <wp:positionV relativeFrom="margin">
            <wp:posOffset>7310755</wp:posOffset>
          </wp:positionV>
          <wp:extent cx="7624445" cy="2394585"/>
          <wp:effectExtent l="0" t="0" r="0" b="5715"/>
          <wp:wrapThrough wrapText="bothSides">
            <wp:wrapPolygon edited="0">
              <wp:start x="0" y="0"/>
              <wp:lineTo x="0" y="21537"/>
              <wp:lineTo x="21551" y="21537"/>
              <wp:lineTo x="21551" y="0"/>
              <wp:lineTo x="0" y="0"/>
            </wp:wrapPolygon>
          </wp:wrapThrough>
          <wp:docPr id="56" name="Picture 5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4445" cy="2394585"/>
                  </a:xfrm>
                  <a:prstGeom prst="rect">
                    <a:avLst/>
                  </a:prstGeom>
                </pic:spPr>
              </pic:pic>
            </a:graphicData>
          </a:graphic>
          <wp14:sizeRelH relativeFrom="margin">
            <wp14:pctWidth>0</wp14:pctWidth>
          </wp14:sizeRelH>
          <wp14:sizeRelV relativeFrom="margin">
            <wp14:pctHeight>0</wp14:pctHeight>
          </wp14:sizeRelV>
        </wp:anchor>
      </w:drawing>
    </w:r>
  </w:p>
  <w:p w14:paraId="56D32FA3" w14:textId="77777777" w:rsidR="007C2334" w:rsidRDefault="007C2334"/>
  <w:p w14:paraId="7EA55717" w14:textId="77777777" w:rsidR="007C2334" w:rsidRDefault="007C233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99370" w14:textId="77777777" w:rsidR="00CE6198" w:rsidRPr="00611EFE" w:rsidRDefault="00025292" w:rsidP="00611EFE">
    <w:pPr>
      <w:pStyle w:val="Footer"/>
      <w:ind w:right="-680"/>
      <w:jc w:val="center"/>
      <w:rPr>
        <w:rStyle w:val="PageNumber"/>
        <w:color w:val="000000" w:themeColor="text1"/>
      </w:rPr>
    </w:pPr>
    <w:r w:rsidRPr="00611EFE">
      <w:rPr>
        <w:rStyle w:val="PageNumber"/>
        <w:color w:val="000000" w:themeColor="text1"/>
      </w:rPr>
      <w:fldChar w:fldCharType="begin"/>
    </w:r>
    <w:r w:rsidRPr="00611EFE">
      <w:rPr>
        <w:rStyle w:val="PageNumber"/>
        <w:color w:val="000000" w:themeColor="text1"/>
      </w:rPr>
      <w:instrText xml:space="preserve"> PAGE   \* MERGEFORMAT </w:instrText>
    </w:r>
    <w:r w:rsidRPr="00611EFE">
      <w:rPr>
        <w:rStyle w:val="PageNumber"/>
        <w:color w:val="000000" w:themeColor="text1"/>
      </w:rPr>
      <w:fldChar w:fldCharType="separate"/>
    </w:r>
    <w:r w:rsidR="00BB3712" w:rsidRPr="00611EFE">
      <w:rPr>
        <w:rStyle w:val="PageNumber"/>
        <w:noProof/>
        <w:color w:val="000000" w:themeColor="text1"/>
      </w:rPr>
      <w:t>5</w:t>
    </w:r>
    <w:r w:rsidRPr="00611EFE">
      <w:rPr>
        <w:rStyle w:val="PageNumber"/>
        <w:color w:val="000000" w:themeColor="text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72ED" w14:textId="77777777" w:rsidR="008C50C3" w:rsidRPr="008C50C3" w:rsidRDefault="008C50C3" w:rsidP="008C5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CFE12" w14:textId="77777777" w:rsidR="002A7842" w:rsidRPr="00BB3712" w:rsidRDefault="002A7842" w:rsidP="005E0344">
      <w:pPr>
        <w:spacing w:after="120"/>
        <w:rPr>
          <w:color w:val="7F4098"/>
        </w:rPr>
      </w:pPr>
      <w:r w:rsidRPr="00BB3712">
        <w:rPr>
          <w:color w:val="7F4098"/>
        </w:rPr>
        <w:separator/>
      </w:r>
    </w:p>
  </w:footnote>
  <w:footnote w:type="continuationSeparator" w:id="0">
    <w:p w14:paraId="0E31AC28" w14:textId="77777777" w:rsidR="002A7842" w:rsidRPr="00BB3712" w:rsidRDefault="002A7842" w:rsidP="0090581D">
      <w:pPr>
        <w:spacing w:after="120"/>
        <w:rPr>
          <w:color w:val="7F4098"/>
        </w:rPr>
      </w:pPr>
      <w:r w:rsidRPr="00BB3712">
        <w:rPr>
          <w:color w:val="7F4098"/>
        </w:rPr>
        <w:continuationSeparator/>
      </w:r>
    </w:p>
  </w:footnote>
  <w:footnote w:type="continuationNotice" w:id="1">
    <w:p w14:paraId="5C45AB24" w14:textId="77777777" w:rsidR="002A7842" w:rsidRDefault="002A78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7D67" w14:textId="394A403E" w:rsidR="00192352" w:rsidRDefault="004749CF">
    <w:pPr>
      <w:pStyle w:val="Header"/>
    </w:pPr>
    <w:r>
      <w:rPr>
        <w:noProof/>
      </w:rPr>
      <w:drawing>
        <wp:anchor distT="0" distB="0" distL="114300" distR="114300" simplePos="0" relativeHeight="251654144" behindDoc="1" locked="1" layoutInCell="1" allowOverlap="1" wp14:anchorId="39735E7E" wp14:editId="708F657C">
          <wp:simplePos x="0" y="0"/>
          <wp:positionH relativeFrom="page">
            <wp:posOffset>318770</wp:posOffset>
          </wp:positionH>
          <wp:positionV relativeFrom="page">
            <wp:posOffset>57150</wp:posOffset>
          </wp:positionV>
          <wp:extent cx="2609850" cy="1536700"/>
          <wp:effectExtent l="0" t="0" r="0" b="0"/>
          <wp:wrapTight wrapText="bothSides">
            <wp:wrapPolygon edited="0">
              <wp:start x="4204" y="7140"/>
              <wp:lineTo x="4204" y="19815"/>
              <wp:lineTo x="14715" y="20172"/>
              <wp:lineTo x="15136" y="20172"/>
              <wp:lineTo x="19971" y="19815"/>
              <wp:lineTo x="21127" y="19636"/>
              <wp:lineTo x="21127" y="18208"/>
              <wp:lineTo x="20391" y="17673"/>
              <wp:lineTo x="16502" y="16066"/>
              <wp:lineTo x="16712" y="13745"/>
              <wp:lineTo x="15451" y="13388"/>
              <wp:lineTo x="6727" y="13210"/>
              <wp:lineTo x="9039" y="11603"/>
              <wp:lineTo x="9039" y="9283"/>
              <wp:lineTo x="8199" y="7676"/>
              <wp:lineTo x="7358" y="7140"/>
              <wp:lineTo x="4204" y="7140"/>
            </wp:wrapPolygon>
          </wp:wrapTight>
          <wp:docPr id="55" name="Picture 34" descr="HM Prison &amp; Probation Service logo" title="HMPP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34" descr="HM Prison &amp; Probation Service logo" title="HMPPS logo"/>
                  <pic:cNvPicPr>
                    <a:picLocks/>
                  </pic:cNvPicPr>
                </pic:nvPicPr>
                <pic:blipFill>
                  <a:blip r:embed="rId1"/>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p w14:paraId="7BE14D8A" w14:textId="77777777" w:rsidR="007C2334" w:rsidRDefault="007C2334"/>
  <w:p w14:paraId="0EB3F8CF" w14:textId="77777777" w:rsidR="007C2334" w:rsidRDefault="007C23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6416" w14:textId="77777777" w:rsidR="00267815" w:rsidRPr="00267815" w:rsidRDefault="00267815" w:rsidP="00267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16A3" w14:textId="77777777" w:rsidR="00CE6198" w:rsidRDefault="00CE61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9068A" w14:textId="77777777" w:rsidR="008931FE" w:rsidRDefault="008931FE">
    <w:pPr>
      <w:pStyle w:val="Header"/>
    </w:pPr>
  </w:p>
  <w:tbl>
    <w:tblPr>
      <w:tblW w:w="0" w:type="auto"/>
      <w:tblLook w:val="04A0" w:firstRow="1" w:lastRow="0" w:firstColumn="1" w:lastColumn="0" w:noHBand="0" w:noVBand="1"/>
    </w:tblPr>
    <w:tblGrid>
      <w:gridCol w:w="10034"/>
    </w:tblGrid>
    <w:tr w:rsidR="008931FE" w:rsidRPr="006D116C" w14:paraId="248A5348" w14:textId="77777777" w:rsidTr="00E32956">
      <w:trPr>
        <w:trHeight w:hRule="exact" w:val="5500"/>
      </w:trPr>
      <w:tc>
        <w:tcPr>
          <w:tcW w:w="10286" w:type="dxa"/>
          <w:shd w:val="clear" w:color="auto" w:fill="auto"/>
        </w:tcPr>
        <w:p w14:paraId="217CBA18" w14:textId="77777777" w:rsidR="008931FE" w:rsidRPr="001820BD" w:rsidRDefault="008931FE" w:rsidP="008931FE">
          <w:r w:rsidRPr="003543E2">
            <w:rPr>
              <w:noProof/>
              <w:lang w:eastAsia="en-GB" w:bidi="ar-SA"/>
            </w:rPr>
            <w:drawing>
              <wp:inline distT="0" distB="0" distL="0" distR="0" wp14:anchorId="58AD368A" wp14:editId="0812405A">
                <wp:extent cx="779145" cy="379095"/>
                <wp:effectExtent l="0" t="0" r="0" b="0"/>
                <wp:docPr id="44" name="Picture 12" descr="OG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OGL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379095"/>
                        </a:xfrm>
                        <a:prstGeom prst="rect">
                          <a:avLst/>
                        </a:prstGeom>
                        <a:noFill/>
                        <a:ln>
                          <a:noFill/>
                        </a:ln>
                      </pic:spPr>
                    </pic:pic>
                  </a:graphicData>
                </a:graphic>
              </wp:inline>
            </w:drawing>
          </w:r>
        </w:p>
        <w:p w14:paraId="48FBFC04" w14:textId="77777777" w:rsidR="008931FE" w:rsidRPr="00BB3712" w:rsidRDefault="008931FE" w:rsidP="008931FE">
          <w:pPr>
            <w:rPr>
              <w:b/>
            </w:rPr>
          </w:pPr>
          <w:r w:rsidRPr="00BB3712">
            <w:rPr>
              <w:b/>
            </w:rPr>
            <w:t>© Crown copyright 20</w:t>
          </w:r>
          <w:r>
            <w:rPr>
              <w:b/>
            </w:rPr>
            <w:t>20</w:t>
          </w:r>
        </w:p>
        <w:p w14:paraId="0600025E" w14:textId="77777777" w:rsidR="008931FE" w:rsidRDefault="008931FE" w:rsidP="008931FE">
          <w:r w:rsidRPr="001820BD">
            <w:t xml:space="preserve">This publication is licensed under the terms of the Open Government Licence v3.0 except where otherwise stated. To view this licence, visit </w:t>
          </w:r>
          <w:hyperlink r:id="rId2" w:history="1">
            <w:r w:rsidRPr="001820BD">
              <w:rPr>
                <w:rStyle w:val="Hyperlink"/>
              </w:rPr>
              <w:t>nationalarchives.gov.uk/doc/open-government-licence/version/3</w:t>
            </w:r>
          </w:hyperlink>
          <w:r w:rsidRPr="001820BD">
            <w:t xml:space="preserve"> </w:t>
          </w:r>
        </w:p>
        <w:p w14:paraId="49678C9E" w14:textId="77777777" w:rsidR="008931FE" w:rsidRPr="006D116C" w:rsidRDefault="008931FE" w:rsidP="008931FE">
          <w:r w:rsidRPr="001820BD">
            <w:t xml:space="preserve">Where we have identified any </w:t>
          </w:r>
          <w:proofErr w:type="gramStart"/>
          <w:r w:rsidRPr="001820BD">
            <w:t>third party</w:t>
          </w:r>
          <w:proofErr w:type="gramEnd"/>
          <w:r w:rsidRPr="001820BD">
            <w:t xml:space="preserve"> copyright information you will need to obtain permission from the copyright holders concerned</w:t>
          </w:r>
          <w:r>
            <w:t>.</w:t>
          </w:r>
        </w:p>
      </w:tc>
    </w:tr>
    <w:tr w:rsidR="008931FE" w:rsidRPr="006D116C" w14:paraId="2CAD660F" w14:textId="77777777" w:rsidTr="00E32956">
      <w:tc>
        <w:tcPr>
          <w:tcW w:w="10286" w:type="dxa"/>
          <w:shd w:val="clear" w:color="auto" w:fill="auto"/>
        </w:tcPr>
        <w:p w14:paraId="69A9A860" w14:textId="77777777" w:rsidR="008931FE" w:rsidRPr="006D116C" w:rsidRDefault="008931FE" w:rsidP="008931FE"/>
      </w:tc>
    </w:tr>
  </w:tbl>
  <w:p w14:paraId="1331189B" w14:textId="77777777" w:rsidR="008931FE" w:rsidRDefault="008931FE">
    <w:pPr>
      <w:pStyle w:val="Header"/>
    </w:pPr>
  </w:p>
  <w:p w14:paraId="5D89ACE7" w14:textId="77777777" w:rsidR="008C50C3" w:rsidRPr="008C50C3" w:rsidRDefault="008C50C3" w:rsidP="008C50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5684D" w14:textId="77777777" w:rsidR="008C50C3" w:rsidRPr="00267815" w:rsidRDefault="008C50C3" w:rsidP="005B5A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AE67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E8A9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AE3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465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416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039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947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B87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7454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2A67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2027A"/>
    <w:multiLevelType w:val="hybridMultilevel"/>
    <w:tmpl w:val="C4125B5A"/>
    <w:lvl w:ilvl="0" w:tplc="F0AC78D6">
      <w:start w:val="1"/>
      <w:numFmt w:val="decimal"/>
      <w:lvlText w:val="%1."/>
      <w:lvlJc w:val="left"/>
      <w:pPr>
        <w:ind w:left="720" w:hanging="360"/>
      </w:pPr>
    </w:lvl>
    <w:lvl w:ilvl="1" w:tplc="0A1659AE">
      <w:start w:val="1"/>
      <w:numFmt w:val="lowerLetter"/>
      <w:lvlText w:val="%2."/>
      <w:lvlJc w:val="left"/>
      <w:pPr>
        <w:ind w:left="1440" w:hanging="360"/>
      </w:pPr>
    </w:lvl>
    <w:lvl w:ilvl="2" w:tplc="FA6A75C6">
      <w:start w:val="1"/>
      <w:numFmt w:val="lowerRoman"/>
      <w:lvlText w:val="%3."/>
      <w:lvlJc w:val="right"/>
      <w:pPr>
        <w:ind w:left="2160" w:hanging="180"/>
      </w:pPr>
    </w:lvl>
    <w:lvl w:ilvl="3" w:tplc="9A88C996">
      <w:start w:val="1"/>
      <w:numFmt w:val="decimal"/>
      <w:lvlText w:val="%4."/>
      <w:lvlJc w:val="left"/>
      <w:pPr>
        <w:ind w:left="2880" w:hanging="360"/>
      </w:pPr>
    </w:lvl>
    <w:lvl w:ilvl="4" w:tplc="11B2607E">
      <w:start w:val="1"/>
      <w:numFmt w:val="lowerLetter"/>
      <w:lvlText w:val="%5."/>
      <w:lvlJc w:val="left"/>
      <w:pPr>
        <w:ind w:left="3600" w:hanging="360"/>
      </w:pPr>
    </w:lvl>
    <w:lvl w:ilvl="5" w:tplc="5AB072A4">
      <w:start w:val="1"/>
      <w:numFmt w:val="lowerRoman"/>
      <w:lvlText w:val="%6."/>
      <w:lvlJc w:val="right"/>
      <w:pPr>
        <w:ind w:left="4320" w:hanging="180"/>
      </w:pPr>
    </w:lvl>
    <w:lvl w:ilvl="6" w:tplc="94C6022E">
      <w:start w:val="1"/>
      <w:numFmt w:val="decimal"/>
      <w:lvlText w:val="%7."/>
      <w:lvlJc w:val="left"/>
      <w:pPr>
        <w:ind w:left="5040" w:hanging="360"/>
      </w:pPr>
    </w:lvl>
    <w:lvl w:ilvl="7" w:tplc="0462974C">
      <w:start w:val="1"/>
      <w:numFmt w:val="lowerLetter"/>
      <w:lvlText w:val="%8."/>
      <w:lvlJc w:val="left"/>
      <w:pPr>
        <w:ind w:left="5760" w:hanging="360"/>
      </w:pPr>
    </w:lvl>
    <w:lvl w:ilvl="8" w:tplc="CC4C0772">
      <w:start w:val="1"/>
      <w:numFmt w:val="lowerRoman"/>
      <w:lvlText w:val="%9."/>
      <w:lvlJc w:val="right"/>
      <w:pPr>
        <w:ind w:left="6480" w:hanging="180"/>
      </w:pPr>
    </w:lvl>
  </w:abstractNum>
  <w:abstractNum w:abstractNumId="11" w15:restartNumberingAfterBreak="0">
    <w:nsid w:val="06180647"/>
    <w:multiLevelType w:val="hybridMultilevel"/>
    <w:tmpl w:val="DF36DB1E"/>
    <w:lvl w:ilvl="0" w:tplc="D1483470">
      <w:start w:val="1"/>
      <w:numFmt w:val="decimal"/>
      <w:lvlText w:val="%1."/>
      <w:lvlJc w:val="left"/>
      <w:pPr>
        <w:ind w:left="720" w:hanging="360"/>
      </w:pPr>
    </w:lvl>
    <w:lvl w:ilvl="1" w:tplc="38242500">
      <w:start w:val="1"/>
      <w:numFmt w:val="lowerLetter"/>
      <w:lvlText w:val="%2."/>
      <w:lvlJc w:val="left"/>
      <w:pPr>
        <w:ind w:left="1440" w:hanging="360"/>
      </w:pPr>
    </w:lvl>
    <w:lvl w:ilvl="2" w:tplc="FCE200F0">
      <w:start w:val="1"/>
      <w:numFmt w:val="lowerRoman"/>
      <w:lvlText w:val="%3."/>
      <w:lvlJc w:val="right"/>
      <w:pPr>
        <w:ind w:left="2160" w:hanging="180"/>
      </w:pPr>
    </w:lvl>
    <w:lvl w:ilvl="3" w:tplc="710A0142">
      <w:start w:val="1"/>
      <w:numFmt w:val="decimal"/>
      <w:lvlText w:val="%4."/>
      <w:lvlJc w:val="left"/>
      <w:pPr>
        <w:ind w:left="2880" w:hanging="360"/>
      </w:pPr>
    </w:lvl>
    <w:lvl w:ilvl="4" w:tplc="BA329D20">
      <w:start w:val="1"/>
      <w:numFmt w:val="lowerLetter"/>
      <w:lvlText w:val="%5."/>
      <w:lvlJc w:val="left"/>
      <w:pPr>
        <w:ind w:left="3600" w:hanging="360"/>
      </w:pPr>
    </w:lvl>
    <w:lvl w:ilvl="5" w:tplc="44E213A6">
      <w:start w:val="1"/>
      <w:numFmt w:val="lowerRoman"/>
      <w:lvlText w:val="%6."/>
      <w:lvlJc w:val="right"/>
      <w:pPr>
        <w:ind w:left="4320" w:hanging="180"/>
      </w:pPr>
    </w:lvl>
    <w:lvl w:ilvl="6" w:tplc="18C22202">
      <w:start w:val="1"/>
      <w:numFmt w:val="decimal"/>
      <w:lvlText w:val="%7."/>
      <w:lvlJc w:val="left"/>
      <w:pPr>
        <w:ind w:left="5040" w:hanging="360"/>
      </w:pPr>
    </w:lvl>
    <w:lvl w:ilvl="7" w:tplc="0ECA979E">
      <w:start w:val="1"/>
      <w:numFmt w:val="lowerLetter"/>
      <w:lvlText w:val="%8."/>
      <w:lvlJc w:val="left"/>
      <w:pPr>
        <w:ind w:left="5760" w:hanging="360"/>
      </w:pPr>
    </w:lvl>
    <w:lvl w:ilvl="8" w:tplc="0A0CE81E">
      <w:start w:val="1"/>
      <w:numFmt w:val="lowerRoman"/>
      <w:lvlText w:val="%9."/>
      <w:lvlJc w:val="right"/>
      <w:pPr>
        <w:ind w:left="6480" w:hanging="180"/>
      </w:pPr>
    </w:lvl>
  </w:abstractNum>
  <w:abstractNum w:abstractNumId="12" w15:restartNumberingAfterBreak="0">
    <w:nsid w:val="0C7C8592"/>
    <w:multiLevelType w:val="hybridMultilevel"/>
    <w:tmpl w:val="10F6FFDA"/>
    <w:lvl w:ilvl="0" w:tplc="EFE49F70">
      <w:start w:val="1"/>
      <w:numFmt w:val="decimal"/>
      <w:lvlText w:val="%1."/>
      <w:lvlJc w:val="left"/>
      <w:pPr>
        <w:ind w:left="720" w:hanging="360"/>
      </w:pPr>
    </w:lvl>
    <w:lvl w:ilvl="1" w:tplc="1AEC3A80">
      <w:start w:val="1"/>
      <w:numFmt w:val="lowerLetter"/>
      <w:lvlText w:val="%2."/>
      <w:lvlJc w:val="left"/>
      <w:pPr>
        <w:ind w:left="1440" w:hanging="360"/>
      </w:pPr>
    </w:lvl>
    <w:lvl w:ilvl="2" w:tplc="A09AD244">
      <w:start w:val="1"/>
      <w:numFmt w:val="lowerRoman"/>
      <w:lvlText w:val="%3."/>
      <w:lvlJc w:val="right"/>
      <w:pPr>
        <w:ind w:left="2160" w:hanging="180"/>
      </w:pPr>
    </w:lvl>
    <w:lvl w:ilvl="3" w:tplc="02B405B8">
      <w:start w:val="1"/>
      <w:numFmt w:val="decimal"/>
      <w:lvlText w:val="%4."/>
      <w:lvlJc w:val="left"/>
      <w:pPr>
        <w:ind w:left="2880" w:hanging="360"/>
      </w:pPr>
    </w:lvl>
    <w:lvl w:ilvl="4" w:tplc="DC9A936E">
      <w:start w:val="1"/>
      <w:numFmt w:val="lowerLetter"/>
      <w:lvlText w:val="%5."/>
      <w:lvlJc w:val="left"/>
      <w:pPr>
        <w:ind w:left="3600" w:hanging="360"/>
      </w:pPr>
    </w:lvl>
    <w:lvl w:ilvl="5" w:tplc="483EE81A">
      <w:start w:val="1"/>
      <w:numFmt w:val="lowerRoman"/>
      <w:lvlText w:val="%6."/>
      <w:lvlJc w:val="right"/>
      <w:pPr>
        <w:ind w:left="4320" w:hanging="180"/>
      </w:pPr>
    </w:lvl>
    <w:lvl w:ilvl="6" w:tplc="E20ED6E2">
      <w:start w:val="1"/>
      <w:numFmt w:val="decimal"/>
      <w:lvlText w:val="%7."/>
      <w:lvlJc w:val="left"/>
      <w:pPr>
        <w:ind w:left="5040" w:hanging="360"/>
      </w:pPr>
    </w:lvl>
    <w:lvl w:ilvl="7" w:tplc="4D320530">
      <w:start w:val="1"/>
      <w:numFmt w:val="lowerLetter"/>
      <w:lvlText w:val="%8."/>
      <w:lvlJc w:val="left"/>
      <w:pPr>
        <w:ind w:left="5760" w:hanging="360"/>
      </w:pPr>
    </w:lvl>
    <w:lvl w:ilvl="8" w:tplc="75386038">
      <w:start w:val="1"/>
      <w:numFmt w:val="lowerRoman"/>
      <w:lvlText w:val="%9."/>
      <w:lvlJc w:val="right"/>
      <w:pPr>
        <w:ind w:left="6480" w:hanging="180"/>
      </w:pPr>
    </w:lvl>
  </w:abstractNum>
  <w:abstractNum w:abstractNumId="13" w15:restartNumberingAfterBreak="0">
    <w:nsid w:val="0F486562"/>
    <w:multiLevelType w:val="hybridMultilevel"/>
    <w:tmpl w:val="9496EA7E"/>
    <w:lvl w:ilvl="0" w:tplc="7F08E6A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9C32BC"/>
    <w:multiLevelType w:val="hybridMultilevel"/>
    <w:tmpl w:val="8EC24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542A77"/>
    <w:multiLevelType w:val="multilevel"/>
    <w:tmpl w:val="25CC6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117"/>
        </w:tabs>
        <w:ind w:left="1117" w:hanging="397"/>
      </w:pPr>
      <w:rPr>
        <w:rFonts w:hint="default"/>
      </w:rPr>
    </w:lvl>
    <w:lvl w:ilvl="3">
      <w:start w:val="1"/>
      <w:numFmt w:val="lowerRoman"/>
      <w:lvlText w:val="%4)"/>
      <w:lvlJc w:val="left"/>
      <w:pPr>
        <w:tabs>
          <w:tab w:val="num" w:pos="1514"/>
        </w:tabs>
        <w:ind w:left="1514"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BC80A16"/>
    <w:multiLevelType w:val="hybridMultilevel"/>
    <w:tmpl w:val="0B6CA0A8"/>
    <w:lvl w:ilvl="0" w:tplc="F0220E5E">
      <w:start w:val="1"/>
      <w:numFmt w:val="decimal"/>
      <w:lvlText w:val="%1."/>
      <w:lvlJc w:val="left"/>
      <w:pPr>
        <w:ind w:left="720" w:hanging="360"/>
      </w:pPr>
      <w:rPr>
        <w:b/>
        <w:bCs/>
      </w:rPr>
    </w:lvl>
    <w:lvl w:ilvl="1" w:tplc="35068B64">
      <w:start w:val="1"/>
      <w:numFmt w:val="lowerLetter"/>
      <w:lvlText w:val="%2."/>
      <w:lvlJc w:val="left"/>
      <w:pPr>
        <w:ind w:left="1440" w:hanging="360"/>
      </w:pPr>
    </w:lvl>
    <w:lvl w:ilvl="2" w:tplc="1E5ABC54">
      <w:start w:val="1"/>
      <w:numFmt w:val="lowerRoman"/>
      <w:lvlText w:val="%3."/>
      <w:lvlJc w:val="right"/>
      <w:pPr>
        <w:ind w:left="2160" w:hanging="180"/>
      </w:pPr>
    </w:lvl>
    <w:lvl w:ilvl="3" w:tplc="7780C800">
      <w:start w:val="1"/>
      <w:numFmt w:val="decimal"/>
      <w:lvlText w:val="%4."/>
      <w:lvlJc w:val="left"/>
      <w:pPr>
        <w:ind w:left="2880" w:hanging="360"/>
      </w:pPr>
    </w:lvl>
    <w:lvl w:ilvl="4" w:tplc="507AB816">
      <w:start w:val="1"/>
      <w:numFmt w:val="lowerLetter"/>
      <w:lvlText w:val="%5."/>
      <w:lvlJc w:val="left"/>
      <w:pPr>
        <w:ind w:left="3600" w:hanging="360"/>
      </w:pPr>
    </w:lvl>
    <w:lvl w:ilvl="5" w:tplc="9B9E6E66">
      <w:start w:val="1"/>
      <w:numFmt w:val="lowerRoman"/>
      <w:lvlText w:val="%6."/>
      <w:lvlJc w:val="right"/>
      <w:pPr>
        <w:ind w:left="4320" w:hanging="180"/>
      </w:pPr>
    </w:lvl>
    <w:lvl w:ilvl="6" w:tplc="B5CCDBE0">
      <w:start w:val="1"/>
      <w:numFmt w:val="decimal"/>
      <w:lvlText w:val="%7."/>
      <w:lvlJc w:val="left"/>
      <w:pPr>
        <w:ind w:left="5040" w:hanging="360"/>
      </w:pPr>
    </w:lvl>
    <w:lvl w:ilvl="7" w:tplc="AC3E3A28">
      <w:start w:val="1"/>
      <w:numFmt w:val="lowerLetter"/>
      <w:lvlText w:val="%8."/>
      <w:lvlJc w:val="left"/>
      <w:pPr>
        <w:ind w:left="5760" w:hanging="360"/>
      </w:pPr>
    </w:lvl>
    <w:lvl w:ilvl="8" w:tplc="59FED400">
      <w:start w:val="1"/>
      <w:numFmt w:val="lowerRoman"/>
      <w:lvlText w:val="%9."/>
      <w:lvlJc w:val="right"/>
      <w:pPr>
        <w:ind w:left="6480" w:hanging="180"/>
      </w:pPr>
    </w:lvl>
  </w:abstractNum>
  <w:abstractNum w:abstractNumId="17" w15:restartNumberingAfterBreak="0">
    <w:nsid w:val="21196B0C"/>
    <w:multiLevelType w:val="multilevel"/>
    <w:tmpl w:val="1344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2DF666"/>
    <w:multiLevelType w:val="hybridMultilevel"/>
    <w:tmpl w:val="454CC218"/>
    <w:lvl w:ilvl="0" w:tplc="8B9EB570">
      <w:start w:val="1"/>
      <w:numFmt w:val="decimal"/>
      <w:lvlText w:val="%1."/>
      <w:lvlJc w:val="left"/>
      <w:pPr>
        <w:ind w:left="720" w:hanging="360"/>
      </w:pPr>
    </w:lvl>
    <w:lvl w:ilvl="1" w:tplc="31E0BB3A">
      <w:start w:val="1"/>
      <w:numFmt w:val="lowerLetter"/>
      <w:lvlText w:val="%2."/>
      <w:lvlJc w:val="left"/>
      <w:pPr>
        <w:ind w:left="1440" w:hanging="360"/>
      </w:pPr>
    </w:lvl>
    <w:lvl w:ilvl="2" w:tplc="1220C19A">
      <w:start w:val="1"/>
      <w:numFmt w:val="lowerRoman"/>
      <w:lvlText w:val="%3."/>
      <w:lvlJc w:val="right"/>
      <w:pPr>
        <w:ind w:left="2160" w:hanging="180"/>
      </w:pPr>
    </w:lvl>
    <w:lvl w:ilvl="3" w:tplc="E2C421B0">
      <w:start w:val="1"/>
      <w:numFmt w:val="decimal"/>
      <w:lvlText w:val="%4."/>
      <w:lvlJc w:val="left"/>
      <w:pPr>
        <w:ind w:left="2880" w:hanging="360"/>
      </w:pPr>
    </w:lvl>
    <w:lvl w:ilvl="4" w:tplc="B3DCA46A">
      <w:start w:val="1"/>
      <w:numFmt w:val="lowerLetter"/>
      <w:lvlText w:val="%5."/>
      <w:lvlJc w:val="left"/>
      <w:pPr>
        <w:ind w:left="3600" w:hanging="360"/>
      </w:pPr>
    </w:lvl>
    <w:lvl w:ilvl="5" w:tplc="08B8F7DE">
      <w:start w:val="1"/>
      <w:numFmt w:val="lowerRoman"/>
      <w:lvlText w:val="%6."/>
      <w:lvlJc w:val="right"/>
      <w:pPr>
        <w:ind w:left="4320" w:hanging="180"/>
      </w:pPr>
    </w:lvl>
    <w:lvl w:ilvl="6" w:tplc="98242E64">
      <w:start w:val="1"/>
      <w:numFmt w:val="decimal"/>
      <w:lvlText w:val="%7."/>
      <w:lvlJc w:val="left"/>
      <w:pPr>
        <w:ind w:left="5040" w:hanging="360"/>
      </w:pPr>
    </w:lvl>
    <w:lvl w:ilvl="7" w:tplc="2BA60A34">
      <w:start w:val="1"/>
      <w:numFmt w:val="lowerLetter"/>
      <w:lvlText w:val="%8."/>
      <w:lvlJc w:val="left"/>
      <w:pPr>
        <w:ind w:left="5760" w:hanging="360"/>
      </w:pPr>
    </w:lvl>
    <w:lvl w:ilvl="8" w:tplc="E578A8D4">
      <w:start w:val="1"/>
      <w:numFmt w:val="lowerRoman"/>
      <w:lvlText w:val="%9."/>
      <w:lvlJc w:val="right"/>
      <w:pPr>
        <w:ind w:left="6480" w:hanging="180"/>
      </w:pPr>
    </w:lvl>
  </w:abstractNum>
  <w:abstractNum w:abstractNumId="19"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9A3A81"/>
    <w:multiLevelType w:val="hybridMultilevel"/>
    <w:tmpl w:val="C6007FD0"/>
    <w:lvl w:ilvl="0" w:tplc="D48A3D28">
      <w:start w:val="1"/>
      <w:numFmt w:val="decimal"/>
      <w:lvlText w:val="%1)"/>
      <w:lvlJc w:val="left"/>
      <w:pPr>
        <w:ind w:left="360" w:hanging="360"/>
      </w:pPr>
      <w:rPr>
        <w:rFonts w:ascii="Calibri" w:hAnsi="Calibri" w:hint="default"/>
        <w:b w:val="0"/>
        <w:color w:val="000000" w:themeColor="tex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8C37EFC"/>
    <w:multiLevelType w:val="multilevel"/>
    <w:tmpl w:val="95E27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E995C6"/>
    <w:multiLevelType w:val="hybridMultilevel"/>
    <w:tmpl w:val="80A6EF26"/>
    <w:lvl w:ilvl="0" w:tplc="372AA1B4">
      <w:start w:val="1"/>
      <w:numFmt w:val="decimal"/>
      <w:lvlText w:val="%1."/>
      <w:lvlJc w:val="left"/>
      <w:pPr>
        <w:ind w:left="720" w:hanging="360"/>
      </w:pPr>
    </w:lvl>
    <w:lvl w:ilvl="1" w:tplc="E198135C">
      <w:start w:val="1"/>
      <w:numFmt w:val="lowerLetter"/>
      <w:lvlText w:val="%2."/>
      <w:lvlJc w:val="left"/>
      <w:pPr>
        <w:ind w:left="1440" w:hanging="360"/>
      </w:pPr>
    </w:lvl>
    <w:lvl w:ilvl="2" w:tplc="17FA5AEE">
      <w:start w:val="1"/>
      <w:numFmt w:val="lowerRoman"/>
      <w:lvlText w:val="%3."/>
      <w:lvlJc w:val="right"/>
      <w:pPr>
        <w:ind w:left="2160" w:hanging="180"/>
      </w:pPr>
    </w:lvl>
    <w:lvl w:ilvl="3" w:tplc="B4B62E6C">
      <w:start w:val="1"/>
      <w:numFmt w:val="decimal"/>
      <w:lvlText w:val="%4."/>
      <w:lvlJc w:val="left"/>
      <w:pPr>
        <w:ind w:left="2880" w:hanging="360"/>
      </w:pPr>
    </w:lvl>
    <w:lvl w:ilvl="4" w:tplc="43D840FC">
      <w:start w:val="1"/>
      <w:numFmt w:val="lowerLetter"/>
      <w:lvlText w:val="%5."/>
      <w:lvlJc w:val="left"/>
      <w:pPr>
        <w:ind w:left="3600" w:hanging="360"/>
      </w:pPr>
    </w:lvl>
    <w:lvl w:ilvl="5" w:tplc="924E251E">
      <w:start w:val="1"/>
      <w:numFmt w:val="lowerRoman"/>
      <w:lvlText w:val="%6."/>
      <w:lvlJc w:val="right"/>
      <w:pPr>
        <w:ind w:left="4320" w:hanging="180"/>
      </w:pPr>
    </w:lvl>
    <w:lvl w:ilvl="6" w:tplc="3F8A02D6">
      <w:start w:val="1"/>
      <w:numFmt w:val="decimal"/>
      <w:lvlText w:val="%7."/>
      <w:lvlJc w:val="left"/>
      <w:pPr>
        <w:ind w:left="5040" w:hanging="360"/>
      </w:pPr>
    </w:lvl>
    <w:lvl w:ilvl="7" w:tplc="1484648A">
      <w:start w:val="1"/>
      <w:numFmt w:val="lowerLetter"/>
      <w:lvlText w:val="%8."/>
      <w:lvlJc w:val="left"/>
      <w:pPr>
        <w:ind w:left="5760" w:hanging="360"/>
      </w:pPr>
    </w:lvl>
    <w:lvl w:ilvl="8" w:tplc="6E9234D0">
      <w:start w:val="1"/>
      <w:numFmt w:val="lowerRoman"/>
      <w:lvlText w:val="%9."/>
      <w:lvlJc w:val="right"/>
      <w:pPr>
        <w:ind w:left="6480" w:hanging="180"/>
      </w:pPr>
    </w:lvl>
  </w:abstractNum>
  <w:abstractNum w:abstractNumId="23"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40B7E"/>
    <w:multiLevelType w:val="hybridMultilevel"/>
    <w:tmpl w:val="28C22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48661A"/>
    <w:multiLevelType w:val="hybridMultilevel"/>
    <w:tmpl w:val="B7604B80"/>
    <w:lvl w:ilvl="0" w:tplc="D39A6E6C">
      <w:start w:val="1"/>
      <w:numFmt w:val="decimal"/>
      <w:lvlText w:val="%1."/>
      <w:lvlJc w:val="left"/>
      <w:pPr>
        <w:ind w:left="720" w:hanging="360"/>
      </w:pPr>
    </w:lvl>
    <w:lvl w:ilvl="1" w:tplc="8D5EE26A">
      <w:start w:val="1"/>
      <w:numFmt w:val="lowerLetter"/>
      <w:lvlText w:val="%2."/>
      <w:lvlJc w:val="left"/>
      <w:pPr>
        <w:ind w:left="1440" w:hanging="360"/>
      </w:pPr>
    </w:lvl>
    <w:lvl w:ilvl="2" w:tplc="9B8E1A02">
      <w:start w:val="1"/>
      <w:numFmt w:val="lowerRoman"/>
      <w:lvlText w:val="%3."/>
      <w:lvlJc w:val="right"/>
      <w:pPr>
        <w:ind w:left="2160" w:hanging="180"/>
      </w:pPr>
    </w:lvl>
    <w:lvl w:ilvl="3" w:tplc="179C2400">
      <w:start w:val="1"/>
      <w:numFmt w:val="decimal"/>
      <w:lvlText w:val="%4."/>
      <w:lvlJc w:val="left"/>
      <w:pPr>
        <w:ind w:left="2880" w:hanging="360"/>
      </w:pPr>
    </w:lvl>
    <w:lvl w:ilvl="4" w:tplc="9508EA26">
      <w:start w:val="1"/>
      <w:numFmt w:val="lowerLetter"/>
      <w:lvlText w:val="%5."/>
      <w:lvlJc w:val="left"/>
      <w:pPr>
        <w:ind w:left="3600" w:hanging="360"/>
      </w:pPr>
    </w:lvl>
    <w:lvl w:ilvl="5" w:tplc="744C02DA">
      <w:start w:val="1"/>
      <w:numFmt w:val="lowerRoman"/>
      <w:lvlText w:val="%6."/>
      <w:lvlJc w:val="right"/>
      <w:pPr>
        <w:ind w:left="4320" w:hanging="180"/>
      </w:pPr>
    </w:lvl>
    <w:lvl w:ilvl="6" w:tplc="E07EC468">
      <w:start w:val="1"/>
      <w:numFmt w:val="decimal"/>
      <w:lvlText w:val="%7."/>
      <w:lvlJc w:val="left"/>
      <w:pPr>
        <w:ind w:left="5040" w:hanging="360"/>
      </w:pPr>
    </w:lvl>
    <w:lvl w:ilvl="7" w:tplc="696A9872">
      <w:start w:val="1"/>
      <w:numFmt w:val="lowerLetter"/>
      <w:lvlText w:val="%8."/>
      <w:lvlJc w:val="left"/>
      <w:pPr>
        <w:ind w:left="5760" w:hanging="360"/>
      </w:pPr>
    </w:lvl>
    <w:lvl w:ilvl="8" w:tplc="C2C6DBEE">
      <w:start w:val="1"/>
      <w:numFmt w:val="lowerRoman"/>
      <w:lvlText w:val="%9."/>
      <w:lvlJc w:val="right"/>
      <w:pPr>
        <w:ind w:left="6480" w:hanging="180"/>
      </w:pPr>
    </w:lvl>
  </w:abstractNum>
  <w:abstractNum w:abstractNumId="26" w15:restartNumberingAfterBreak="0">
    <w:nsid w:val="507F2D89"/>
    <w:multiLevelType w:val="hybridMultilevel"/>
    <w:tmpl w:val="00D40454"/>
    <w:lvl w:ilvl="0" w:tplc="883289E6">
      <w:start w:val="1"/>
      <w:numFmt w:val="decimal"/>
      <w:lvlText w:val="%1."/>
      <w:lvlJc w:val="left"/>
      <w:pPr>
        <w:ind w:left="720" w:hanging="360"/>
      </w:pPr>
    </w:lvl>
    <w:lvl w:ilvl="1" w:tplc="C8C24760">
      <w:start w:val="1"/>
      <w:numFmt w:val="lowerLetter"/>
      <w:lvlText w:val="%2."/>
      <w:lvlJc w:val="left"/>
      <w:pPr>
        <w:ind w:left="1440" w:hanging="360"/>
      </w:pPr>
    </w:lvl>
    <w:lvl w:ilvl="2" w:tplc="914EE2D8">
      <w:start w:val="1"/>
      <w:numFmt w:val="lowerRoman"/>
      <w:lvlText w:val="%3."/>
      <w:lvlJc w:val="right"/>
      <w:pPr>
        <w:ind w:left="2160" w:hanging="180"/>
      </w:pPr>
    </w:lvl>
    <w:lvl w:ilvl="3" w:tplc="1FDA74B4">
      <w:start w:val="1"/>
      <w:numFmt w:val="decimal"/>
      <w:lvlText w:val="%4."/>
      <w:lvlJc w:val="left"/>
      <w:pPr>
        <w:ind w:left="2880" w:hanging="360"/>
      </w:pPr>
    </w:lvl>
    <w:lvl w:ilvl="4" w:tplc="79A8BCAA">
      <w:start w:val="1"/>
      <w:numFmt w:val="lowerLetter"/>
      <w:lvlText w:val="%5."/>
      <w:lvlJc w:val="left"/>
      <w:pPr>
        <w:ind w:left="3600" w:hanging="360"/>
      </w:pPr>
    </w:lvl>
    <w:lvl w:ilvl="5" w:tplc="47BECA86">
      <w:start w:val="1"/>
      <w:numFmt w:val="lowerRoman"/>
      <w:lvlText w:val="%6."/>
      <w:lvlJc w:val="right"/>
      <w:pPr>
        <w:ind w:left="4320" w:hanging="180"/>
      </w:pPr>
    </w:lvl>
    <w:lvl w:ilvl="6" w:tplc="00260FC6">
      <w:start w:val="1"/>
      <w:numFmt w:val="decimal"/>
      <w:lvlText w:val="%7."/>
      <w:lvlJc w:val="left"/>
      <w:pPr>
        <w:ind w:left="5040" w:hanging="360"/>
      </w:pPr>
    </w:lvl>
    <w:lvl w:ilvl="7" w:tplc="67D27460">
      <w:start w:val="1"/>
      <w:numFmt w:val="lowerLetter"/>
      <w:lvlText w:val="%8."/>
      <w:lvlJc w:val="left"/>
      <w:pPr>
        <w:ind w:left="5760" w:hanging="360"/>
      </w:pPr>
    </w:lvl>
    <w:lvl w:ilvl="8" w:tplc="07D4A91C">
      <w:start w:val="1"/>
      <w:numFmt w:val="lowerRoman"/>
      <w:lvlText w:val="%9."/>
      <w:lvlJc w:val="right"/>
      <w:pPr>
        <w:ind w:left="6480" w:hanging="180"/>
      </w:pPr>
    </w:lvl>
  </w:abstractNum>
  <w:abstractNum w:abstractNumId="27" w15:restartNumberingAfterBreak="0">
    <w:nsid w:val="56A3FAF7"/>
    <w:multiLevelType w:val="hybridMultilevel"/>
    <w:tmpl w:val="4962CC52"/>
    <w:lvl w:ilvl="0" w:tplc="DA68727C">
      <w:start w:val="1"/>
      <w:numFmt w:val="decimal"/>
      <w:lvlText w:val="%1."/>
      <w:lvlJc w:val="left"/>
      <w:pPr>
        <w:ind w:left="720" w:hanging="360"/>
      </w:pPr>
    </w:lvl>
    <w:lvl w:ilvl="1" w:tplc="9AD0B14E">
      <w:start w:val="1"/>
      <w:numFmt w:val="lowerLetter"/>
      <w:lvlText w:val="%2."/>
      <w:lvlJc w:val="left"/>
      <w:pPr>
        <w:ind w:left="1440" w:hanging="360"/>
      </w:pPr>
    </w:lvl>
    <w:lvl w:ilvl="2" w:tplc="B06CAD46">
      <w:start w:val="1"/>
      <w:numFmt w:val="lowerRoman"/>
      <w:lvlText w:val="%3."/>
      <w:lvlJc w:val="right"/>
      <w:pPr>
        <w:ind w:left="2160" w:hanging="180"/>
      </w:pPr>
    </w:lvl>
    <w:lvl w:ilvl="3" w:tplc="F8D0D974">
      <w:start w:val="1"/>
      <w:numFmt w:val="decimal"/>
      <w:lvlText w:val="%4."/>
      <w:lvlJc w:val="left"/>
      <w:pPr>
        <w:ind w:left="2880" w:hanging="360"/>
      </w:pPr>
    </w:lvl>
    <w:lvl w:ilvl="4" w:tplc="C674C3D6">
      <w:start w:val="1"/>
      <w:numFmt w:val="lowerLetter"/>
      <w:lvlText w:val="%5."/>
      <w:lvlJc w:val="left"/>
      <w:pPr>
        <w:ind w:left="3600" w:hanging="360"/>
      </w:pPr>
    </w:lvl>
    <w:lvl w:ilvl="5" w:tplc="98963F0E">
      <w:start w:val="1"/>
      <w:numFmt w:val="lowerRoman"/>
      <w:lvlText w:val="%6."/>
      <w:lvlJc w:val="right"/>
      <w:pPr>
        <w:ind w:left="4320" w:hanging="180"/>
      </w:pPr>
    </w:lvl>
    <w:lvl w:ilvl="6" w:tplc="872C1B22">
      <w:start w:val="1"/>
      <w:numFmt w:val="decimal"/>
      <w:lvlText w:val="%7."/>
      <w:lvlJc w:val="left"/>
      <w:pPr>
        <w:ind w:left="5040" w:hanging="360"/>
      </w:pPr>
    </w:lvl>
    <w:lvl w:ilvl="7" w:tplc="270C46FA">
      <w:start w:val="1"/>
      <w:numFmt w:val="lowerLetter"/>
      <w:lvlText w:val="%8."/>
      <w:lvlJc w:val="left"/>
      <w:pPr>
        <w:ind w:left="5760" w:hanging="360"/>
      </w:pPr>
    </w:lvl>
    <w:lvl w:ilvl="8" w:tplc="4C24696C">
      <w:start w:val="1"/>
      <w:numFmt w:val="lowerRoman"/>
      <w:lvlText w:val="%9."/>
      <w:lvlJc w:val="right"/>
      <w:pPr>
        <w:ind w:left="6480" w:hanging="180"/>
      </w:pPr>
    </w:lvl>
  </w:abstractNum>
  <w:abstractNum w:abstractNumId="28" w15:restartNumberingAfterBreak="0">
    <w:nsid w:val="5D1A042B"/>
    <w:multiLevelType w:val="hybridMultilevel"/>
    <w:tmpl w:val="15B88C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E4953B"/>
    <w:multiLevelType w:val="hybridMultilevel"/>
    <w:tmpl w:val="A926B486"/>
    <w:lvl w:ilvl="0" w:tplc="F0B60C68">
      <w:start w:val="1"/>
      <w:numFmt w:val="decimal"/>
      <w:lvlText w:val="%1."/>
      <w:lvlJc w:val="left"/>
      <w:pPr>
        <w:ind w:left="720" w:hanging="360"/>
      </w:pPr>
    </w:lvl>
    <w:lvl w:ilvl="1" w:tplc="4688630C">
      <w:start w:val="1"/>
      <w:numFmt w:val="lowerLetter"/>
      <w:lvlText w:val="%2."/>
      <w:lvlJc w:val="left"/>
      <w:pPr>
        <w:ind w:left="1440" w:hanging="360"/>
      </w:pPr>
    </w:lvl>
    <w:lvl w:ilvl="2" w:tplc="2D8CD4B0">
      <w:start w:val="1"/>
      <w:numFmt w:val="lowerRoman"/>
      <w:lvlText w:val="%3."/>
      <w:lvlJc w:val="right"/>
      <w:pPr>
        <w:ind w:left="2160" w:hanging="180"/>
      </w:pPr>
    </w:lvl>
    <w:lvl w:ilvl="3" w:tplc="1E12D808">
      <w:start w:val="1"/>
      <w:numFmt w:val="decimal"/>
      <w:lvlText w:val="%4."/>
      <w:lvlJc w:val="left"/>
      <w:pPr>
        <w:ind w:left="2880" w:hanging="360"/>
      </w:pPr>
    </w:lvl>
    <w:lvl w:ilvl="4" w:tplc="6D723F36">
      <w:start w:val="1"/>
      <w:numFmt w:val="lowerLetter"/>
      <w:lvlText w:val="%5."/>
      <w:lvlJc w:val="left"/>
      <w:pPr>
        <w:ind w:left="3600" w:hanging="360"/>
      </w:pPr>
    </w:lvl>
    <w:lvl w:ilvl="5" w:tplc="5D4C8B66">
      <w:start w:val="1"/>
      <w:numFmt w:val="lowerRoman"/>
      <w:lvlText w:val="%6."/>
      <w:lvlJc w:val="right"/>
      <w:pPr>
        <w:ind w:left="4320" w:hanging="180"/>
      </w:pPr>
    </w:lvl>
    <w:lvl w:ilvl="6" w:tplc="3B023F56">
      <w:start w:val="1"/>
      <w:numFmt w:val="decimal"/>
      <w:lvlText w:val="%7."/>
      <w:lvlJc w:val="left"/>
      <w:pPr>
        <w:ind w:left="5040" w:hanging="360"/>
      </w:pPr>
    </w:lvl>
    <w:lvl w:ilvl="7" w:tplc="2026BE34">
      <w:start w:val="1"/>
      <w:numFmt w:val="lowerLetter"/>
      <w:lvlText w:val="%8."/>
      <w:lvlJc w:val="left"/>
      <w:pPr>
        <w:ind w:left="5760" w:hanging="360"/>
      </w:pPr>
    </w:lvl>
    <w:lvl w:ilvl="8" w:tplc="692C3EC8">
      <w:start w:val="1"/>
      <w:numFmt w:val="lowerRoman"/>
      <w:lvlText w:val="%9."/>
      <w:lvlJc w:val="right"/>
      <w:pPr>
        <w:ind w:left="6480" w:hanging="180"/>
      </w:pPr>
    </w:lvl>
  </w:abstractNum>
  <w:abstractNum w:abstractNumId="30" w15:restartNumberingAfterBreak="0">
    <w:nsid w:val="75034D0C"/>
    <w:multiLevelType w:val="hybridMultilevel"/>
    <w:tmpl w:val="F6688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27CA7"/>
    <w:multiLevelType w:val="hybridMultilevel"/>
    <w:tmpl w:val="ADC85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2C4437"/>
    <w:multiLevelType w:val="hybridMultilevel"/>
    <w:tmpl w:val="4FAABB26"/>
    <w:lvl w:ilvl="0" w:tplc="A7282CF0">
      <w:start w:val="7"/>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93669"/>
    <w:multiLevelType w:val="multilevel"/>
    <w:tmpl w:val="2354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1"/>
  </w:num>
  <w:num w:numId="13">
    <w:abstractNumId w:val="23"/>
  </w:num>
  <w:num w:numId="14">
    <w:abstractNumId w:val="19"/>
  </w:num>
  <w:num w:numId="15">
    <w:abstractNumId w:val="31"/>
    <w:lvlOverride w:ilvl="0">
      <w:startOverride w:val="1"/>
    </w:lvlOverride>
  </w:num>
  <w:num w:numId="16">
    <w:abstractNumId w:val="23"/>
    <w:lvlOverride w:ilvl="0">
      <w:startOverride w:val="1"/>
    </w:lvlOverride>
  </w:num>
  <w:num w:numId="17">
    <w:abstractNumId w:val="19"/>
    <w:lvlOverride w:ilvl="0">
      <w:startOverride w:val="1"/>
    </w:lvlOverride>
  </w:num>
  <w:num w:numId="18">
    <w:abstractNumId w:val="12"/>
  </w:num>
  <w:num w:numId="19">
    <w:abstractNumId w:val="29"/>
  </w:num>
  <w:num w:numId="20">
    <w:abstractNumId w:val="21"/>
  </w:num>
  <w:num w:numId="21">
    <w:abstractNumId w:val="13"/>
  </w:num>
  <w:num w:numId="22">
    <w:abstractNumId w:val="16"/>
  </w:num>
  <w:num w:numId="23">
    <w:abstractNumId w:val="22"/>
  </w:num>
  <w:num w:numId="24">
    <w:abstractNumId w:val="11"/>
  </w:num>
  <w:num w:numId="25">
    <w:abstractNumId w:val="10"/>
  </w:num>
  <w:num w:numId="26">
    <w:abstractNumId w:val="27"/>
  </w:num>
  <w:num w:numId="27">
    <w:abstractNumId w:val="25"/>
  </w:num>
  <w:num w:numId="28">
    <w:abstractNumId w:val="18"/>
  </w:num>
  <w:num w:numId="29">
    <w:abstractNumId w:val="26"/>
  </w:num>
  <w:num w:numId="30">
    <w:abstractNumId w:val="32"/>
  </w:num>
  <w:num w:numId="31">
    <w:abstractNumId w:val="14"/>
  </w:num>
  <w:num w:numId="32">
    <w:abstractNumId w:val="17"/>
  </w:num>
  <w:num w:numId="33">
    <w:abstractNumId w:val="34"/>
  </w:num>
  <w:num w:numId="34">
    <w:abstractNumId w:val="20"/>
  </w:num>
  <w:num w:numId="35">
    <w:abstractNumId w:val="28"/>
  </w:num>
  <w:num w:numId="36">
    <w:abstractNumId w:val="33"/>
  </w:num>
  <w:num w:numId="37">
    <w:abstractNumId w:val="2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CD"/>
    <w:rsid w:val="00006B45"/>
    <w:rsid w:val="00014814"/>
    <w:rsid w:val="000220BB"/>
    <w:rsid w:val="00024522"/>
    <w:rsid w:val="00024B2E"/>
    <w:rsid w:val="00025292"/>
    <w:rsid w:val="00030430"/>
    <w:rsid w:val="0003078E"/>
    <w:rsid w:val="00031B89"/>
    <w:rsid w:val="0003693D"/>
    <w:rsid w:val="0004440F"/>
    <w:rsid w:val="00052C8A"/>
    <w:rsid w:val="000631F5"/>
    <w:rsid w:val="00066F85"/>
    <w:rsid w:val="00082879"/>
    <w:rsid w:val="000D2FD4"/>
    <w:rsid w:val="001028E8"/>
    <w:rsid w:val="00117BD7"/>
    <w:rsid w:val="001571E5"/>
    <w:rsid w:val="00171D9F"/>
    <w:rsid w:val="001746E0"/>
    <w:rsid w:val="001849CA"/>
    <w:rsid w:val="00187455"/>
    <w:rsid w:val="00192352"/>
    <w:rsid w:val="001A6786"/>
    <w:rsid w:val="001C35AC"/>
    <w:rsid w:val="001C4D63"/>
    <w:rsid w:val="001D0DE0"/>
    <w:rsid w:val="001D238E"/>
    <w:rsid w:val="001F059F"/>
    <w:rsid w:val="00200811"/>
    <w:rsid w:val="0021325A"/>
    <w:rsid w:val="0021338D"/>
    <w:rsid w:val="002319AB"/>
    <w:rsid w:val="00234342"/>
    <w:rsid w:val="00236D24"/>
    <w:rsid w:val="0024040D"/>
    <w:rsid w:val="00255FA3"/>
    <w:rsid w:val="002629F8"/>
    <w:rsid w:val="00263396"/>
    <w:rsid w:val="0026703D"/>
    <w:rsid w:val="00267815"/>
    <w:rsid w:val="00270370"/>
    <w:rsid w:val="0027101D"/>
    <w:rsid w:val="00280DDF"/>
    <w:rsid w:val="002917FF"/>
    <w:rsid w:val="00292ADF"/>
    <w:rsid w:val="002A43BF"/>
    <w:rsid w:val="002A7842"/>
    <w:rsid w:val="002B52C4"/>
    <w:rsid w:val="002C4FC1"/>
    <w:rsid w:val="002E0BE4"/>
    <w:rsid w:val="002E6A6A"/>
    <w:rsid w:val="0030380D"/>
    <w:rsid w:val="00323E71"/>
    <w:rsid w:val="0033210E"/>
    <w:rsid w:val="003434F4"/>
    <w:rsid w:val="003464D8"/>
    <w:rsid w:val="00367BD5"/>
    <w:rsid w:val="00393B78"/>
    <w:rsid w:val="003A01E9"/>
    <w:rsid w:val="003C0306"/>
    <w:rsid w:val="003C465D"/>
    <w:rsid w:val="003D495D"/>
    <w:rsid w:val="003E098E"/>
    <w:rsid w:val="003E2FAE"/>
    <w:rsid w:val="003F3117"/>
    <w:rsid w:val="003F4702"/>
    <w:rsid w:val="00407CF7"/>
    <w:rsid w:val="00415ED6"/>
    <w:rsid w:val="0042160D"/>
    <w:rsid w:val="00422265"/>
    <w:rsid w:val="00433162"/>
    <w:rsid w:val="004373A7"/>
    <w:rsid w:val="00437D94"/>
    <w:rsid w:val="0044030C"/>
    <w:rsid w:val="004625A3"/>
    <w:rsid w:val="00471380"/>
    <w:rsid w:val="00472535"/>
    <w:rsid w:val="004749CF"/>
    <w:rsid w:val="00496BFD"/>
    <w:rsid w:val="004C361D"/>
    <w:rsid w:val="004D3E93"/>
    <w:rsid w:val="004E3683"/>
    <w:rsid w:val="004F1E79"/>
    <w:rsid w:val="004F5F33"/>
    <w:rsid w:val="0050103A"/>
    <w:rsid w:val="00532718"/>
    <w:rsid w:val="005457C9"/>
    <w:rsid w:val="00550D4A"/>
    <w:rsid w:val="005566C4"/>
    <w:rsid w:val="0056195A"/>
    <w:rsid w:val="005731D0"/>
    <w:rsid w:val="005733FA"/>
    <w:rsid w:val="00577FB5"/>
    <w:rsid w:val="00591F6A"/>
    <w:rsid w:val="0059299D"/>
    <w:rsid w:val="0059792A"/>
    <w:rsid w:val="005A4CDD"/>
    <w:rsid w:val="005B5ABD"/>
    <w:rsid w:val="005C6763"/>
    <w:rsid w:val="005E0344"/>
    <w:rsid w:val="005E2107"/>
    <w:rsid w:val="005E440B"/>
    <w:rsid w:val="005F7702"/>
    <w:rsid w:val="00605ADB"/>
    <w:rsid w:val="0060603A"/>
    <w:rsid w:val="00611C9F"/>
    <w:rsid w:val="00611EFE"/>
    <w:rsid w:val="006322A0"/>
    <w:rsid w:val="0064226F"/>
    <w:rsid w:val="00643D2B"/>
    <w:rsid w:val="00647394"/>
    <w:rsid w:val="00652016"/>
    <w:rsid w:val="00653298"/>
    <w:rsid w:val="006536B5"/>
    <w:rsid w:val="00670DF1"/>
    <w:rsid w:val="00671345"/>
    <w:rsid w:val="00672A9B"/>
    <w:rsid w:val="00673D60"/>
    <w:rsid w:val="00684AF8"/>
    <w:rsid w:val="00696EE0"/>
    <w:rsid w:val="006A19EF"/>
    <w:rsid w:val="006C63B0"/>
    <w:rsid w:val="006C792E"/>
    <w:rsid w:val="006D116C"/>
    <w:rsid w:val="006E25D7"/>
    <w:rsid w:val="006E2706"/>
    <w:rsid w:val="006E2F4C"/>
    <w:rsid w:val="006E7C42"/>
    <w:rsid w:val="006F168A"/>
    <w:rsid w:val="006F6275"/>
    <w:rsid w:val="007068BA"/>
    <w:rsid w:val="00716AB1"/>
    <w:rsid w:val="00734D2B"/>
    <w:rsid w:val="00737705"/>
    <w:rsid w:val="007420AC"/>
    <w:rsid w:val="00742617"/>
    <w:rsid w:val="007641C1"/>
    <w:rsid w:val="00780629"/>
    <w:rsid w:val="00785427"/>
    <w:rsid w:val="007873C3"/>
    <w:rsid w:val="00790081"/>
    <w:rsid w:val="00790540"/>
    <w:rsid w:val="007931DB"/>
    <w:rsid w:val="007A43FF"/>
    <w:rsid w:val="007B0B23"/>
    <w:rsid w:val="007B3918"/>
    <w:rsid w:val="007C187C"/>
    <w:rsid w:val="007C2334"/>
    <w:rsid w:val="007C3B49"/>
    <w:rsid w:val="007D199A"/>
    <w:rsid w:val="007E0DD0"/>
    <w:rsid w:val="007E1C07"/>
    <w:rsid w:val="007F24B6"/>
    <w:rsid w:val="00800F35"/>
    <w:rsid w:val="00803D94"/>
    <w:rsid w:val="00805743"/>
    <w:rsid w:val="00825B14"/>
    <w:rsid w:val="00845390"/>
    <w:rsid w:val="008606F0"/>
    <w:rsid w:val="00865489"/>
    <w:rsid w:val="0086553D"/>
    <w:rsid w:val="00874FEB"/>
    <w:rsid w:val="00882AA4"/>
    <w:rsid w:val="00883E22"/>
    <w:rsid w:val="0088751F"/>
    <w:rsid w:val="00887BAB"/>
    <w:rsid w:val="00887EC6"/>
    <w:rsid w:val="0089084C"/>
    <w:rsid w:val="008931FE"/>
    <w:rsid w:val="00893409"/>
    <w:rsid w:val="008A2379"/>
    <w:rsid w:val="008A578E"/>
    <w:rsid w:val="008B2BD8"/>
    <w:rsid w:val="008B5886"/>
    <w:rsid w:val="008B7BCC"/>
    <w:rsid w:val="008C50C3"/>
    <w:rsid w:val="008C7094"/>
    <w:rsid w:val="008D2B97"/>
    <w:rsid w:val="008D6C81"/>
    <w:rsid w:val="008E0047"/>
    <w:rsid w:val="008E1C99"/>
    <w:rsid w:val="008E6CF0"/>
    <w:rsid w:val="008F1439"/>
    <w:rsid w:val="008F64A6"/>
    <w:rsid w:val="008F7051"/>
    <w:rsid w:val="0090581D"/>
    <w:rsid w:val="00911AD8"/>
    <w:rsid w:val="00920BF2"/>
    <w:rsid w:val="009349A9"/>
    <w:rsid w:val="009527D1"/>
    <w:rsid w:val="0095489B"/>
    <w:rsid w:val="00955DBD"/>
    <w:rsid w:val="00960F2A"/>
    <w:rsid w:val="00966FB9"/>
    <w:rsid w:val="00980F9C"/>
    <w:rsid w:val="00983FA5"/>
    <w:rsid w:val="0099139F"/>
    <w:rsid w:val="00997BFB"/>
    <w:rsid w:val="009A58EE"/>
    <w:rsid w:val="009B111F"/>
    <w:rsid w:val="009B13CD"/>
    <w:rsid w:val="009B1653"/>
    <w:rsid w:val="009C15F3"/>
    <w:rsid w:val="009E07C2"/>
    <w:rsid w:val="009E1757"/>
    <w:rsid w:val="009F72F9"/>
    <w:rsid w:val="009F76B3"/>
    <w:rsid w:val="00A00AF0"/>
    <w:rsid w:val="00A14B5A"/>
    <w:rsid w:val="00A3567F"/>
    <w:rsid w:val="00A37698"/>
    <w:rsid w:val="00A81D82"/>
    <w:rsid w:val="00A85EEB"/>
    <w:rsid w:val="00A93E33"/>
    <w:rsid w:val="00AA4843"/>
    <w:rsid w:val="00AC1939"/>
    <w:rsid w:val="00AD167C"/>
    <w:rsid w:val="00AD17C7"/>
    <w:rsid w:val="00AD4027"/>
    <w:rsid w:val="00AD4041"/>
    <w:rsid w:val="00AE065C"/>
    <w:rsid w:val="00AE302B"/>
    <w:rsid w:val="00AF3FDB"/>
    <w:rsid w:val="00AF607A"/>
    <w:rsid w:val="00B02F08"/>
    <w:rsid w:val="00B259DF"/>
    <w:rsid w:val="00B42418"/>
    <w:rsid w:val="00B73D95"/>
    <w:rsid w:val="00B77913"/>
    <w:rsid w:val="00B834CD"/>
    <w:rsid w:val="00BA3EB3"/>
    <w:rsid w:val="00BA4E58"/>
    <w:rsid w:val="00BA5485"/>
    <w:rsid w:val="00BA7074"/>
    <w:rsid w:val="00BB3712"/>
    <w:rsid w:val="00BB7829"/>
    <w:rsid w:val="00BD1457"/>
    <w:rsid w:val="00BD4812"/>
    <w:rsid w:val="00BE2A07"/>
    <w:rsid w:val="00BE2AD9"/>
    <w:rsid w:val="00BF27FE"/>
    <w:rsid w:val="00C043B3"/>
    <w:rsid w:val="00C079AB"/>
    <w:rsid w:val="00C14787"/>
    <w:rsid w:val="00C20562"/>
    <w:rsid w:val="00C23A96"/>
    <w:rsid w:val="00C249C6"/>
    <w:rsid w:val="00C32CC1"/>
    <w:rsid w:val="00C47C53"/>
    <w:rsid w:val="00C51E71"/>
    <w:rsid w:val="00C55C8D"/>
    <w:rsid w:val="00C6483C"/>
    <w:rsid w:val="00C70CFF"/>
    <w:rsid w:val="00C718FE"/>
    <w:rsid w:val="00C8773D"/>
    <w:rsid w:val="00C87ABB"/>
    <w:rsid w:val="00C93CDD"/>
    <w:rsid w:val="00C953DF"/>
    <w:rsid w:val="00CC608E"/>
    <w:rsid w:val="00CD69B5"/>
    <w:rsid w:val="00CE2D64"/>
    <w:rsid w:val="00CE6198"/>
    <w:rsid w:val="00CF6230"/>
    <w:rsid w:val="00D052BF"/>
    <w:rsid w:val="00D13147"/>
    <w:rsid w:val="00D13E27"/>
    <w:rsid w:val="00D141F2"/>
    <w:rsid w:val="00D250E0"/>
    <w:rsid w:val="00D266AB"/>
    <w:rsid w:val="00D3419B"/>
    <w:rsid w:val="00D514CA"/>
    <w:rsid w:val="00D5715A"/>
    <w:rsid w:val="00D71687"/>
    <w:rsid w:val="00D74813"/>
    <w:rsid w:val="00DA30BC"/>
    <w:rsid w:val="00DB6050"/>
    <w:rsid w:val="00DC2C34"/>
    <w:rsid w:val="00DD7A13"/>
    <w:rsid w:val="00DF27DA"/>
    <w:rsid w:val="00DF3124"/>
    <w:rsid w:val="00DF6DF7"/>
    <w:rsid w:val="00E4658F"/>
    <w:rsid w:val="00E5223C"/>
    <w:rsid w:val="00E53CE6"/>
    <w:rsid w:val="00E54A67"/>
    <w:rsid w:val="00E560B6"/>
    <w:rsid w:val="00E63EB4"/>
    <w:rsid w:val="00E71329"/>
    <w:rsid w:val="00E80F2E"/>
    <w:rsid w:val="00E8363B"/>
    <w:rsid w:val="00E92383"/>
    <w:rsid w:val="00EA1B3A"/>
    <w:rsid w:val="00EA2109"/>
    <w:rsid w:val="00EA2CEF"/>
    <w:rsid w:val="00ED4D4E"/>
    <w:rsid w:val="00EE4E54"/>
    <w:rsid w:val="00EF76F3"/>
    <w:rsid w:val="00F10641"/>
    <w:rsid w:val="00F164D0"/>
    <w:rsid w:val="00F17876"/>
    <w:rsid w:val="00F436BB"/>
    <w:rsid w:val="00F525C7"/>
    <w:rsid w:val="00F545BF"/>
    <w:rsid w:val="00F64DDC"/>
    <w:rsid w:val="00F71B56"/>
    <w:rsid w:val="00F873B3"/>
    <w:rsid w:val="00F911F3"/>
    <w:rsid w:val="00F951BD"/>
    <w:rsid w:val="00FA16C2"/>
    <w:rsid w:val="00FA42B9"/>
    <w:rsid w:val="00FA5F56"/>
    <w:rsid w:val="00FA755A"/>
    <w:rsid w:val="00FB2B0F"/>
    <w:rsid w:val="00FB4F6B"/>
    <w:rsid w:val="00FB5FE1"/>
    <w:rsid w:val="00FB736E"/>
    <w:rsid w:val="00FD0422"/>
    <w:rsid w:val="00FE7045"/>
    <w:rsid w:val="00FF0874"/>
    <w:rsid w:val="00FF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5CBE4"/>
  <w15:docId w15:val="{8E62BE34-8592-42A8-AFC9-26CD986C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D7"/>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7C3B49"/>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7C"/>
    <w:pPr>
      <w:tabs>
        <w:tab w:val="center" w:pos="4513"/>
        <w:tab w:val="right" w:pos="9026"/>
      </w:tabs>
    </w:pPr>
    <w:rPr>
      <w:sz w:val="18"/>
    </w:rPr>
  </w:style>
  <w:style w:type="character" w:customStyle="1" w:styleId="HeaderChar">
    <w:name w:val="Header Char"/>
    <w:link w:val="Header"/>
    <w:uiPriority w:val="99"/>
    <w:rsid w:val="007C187C"/>
    <w:rPr>
      <w:rFonts w:ascii="Arial" w:hAnsi="Arial"/>
      <w:sz w:val="18"/>
      <w:szCs w:val="22"/>
      <w:lang w:eastAsia="en-US" w:bidi="he-IL"/>
    </w:rPr>
  </w:style>
  <w:style w:type="paragraph" w:styleId="Footer">
    <w:name w:val="footer"/>
    <w:basedOn w:val="Normal"/>
    <w:link w:val="FooterChar"/>
    <w:uiPriority w:val="99"/>
    <w:unhideWhenUsed/>
    <w:rsid w:val="007D199A"/>
    <w:pPr>
      <w:tabs>
        <w:tab w:val="center" w:pos="4513"/>
        <w:tab w:val="right" w:pos="9026"/>
      </w:tabs>
    </w:pPr>
  </w:style>
  <w:style w:type="character" w:customStyle="1" w:styleId="FooterChar">
    <w:name w:val="Footer Char"/>
    <w:link w:val="Footer"/>
    <w:uiPriority w:val="99"/>
    <w:rsid w:val="007D199A"/>
    <w:rPr>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7C3B49"/>
    <w:rPr>
      <w:rFonts w:ascii="Arial" w:hAnsi="Arial"/>
      <w:b/>
      <w:color w:val="7F4098"/>
      <w:sz w:val="54"/>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2"/>
      </w:numPr>
      <w:ind w:left="397" w:hanging="397"/>
    </w:pPr>
    <w:rPr>
      <w:noProof/>
    </w:rPr>
  </w:style>
  <w:style w:type="paragraph" w:customStyle="1" w:styleId="Bulletlist2">
    <w:name w:val="Bullet list 2"/>
    <w:basedOn w:val="Normal"/>
    <w:qFormat/>
    <w:rsid w:val="00805743"/>
    <w:pPr>
      <w:numPr>
        <w:numId w:val="13"/>
      </w:numPr>
      <w:ind w:left="794" w:hanging="397"/>
    </w:pPr>
    <w:rPr>
      <w:noProof/>
    </w:rPr>
  </w:style>
  <w:style w:type="paragraph" w:customStyle="1" w:styleId="Bulletlist3">
    <w:name w:val="Bullet list 3"/>
    <w:basedOn w:val="Normal"/>
    <w:qFormat/>
    <w:rsid w:val="00805743"/>
    <w:pPr>
      <w:numPr>
        <w:numId w:val="14"/>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3434F4"/>
    <w:pPr>
      <w:tabs>
        <w:tab w:val="right" w:leader="dot" w:pos="9469"/>
      </w:tabs>
      <w:spacing w:before="240" w:after="0"/>
    </w:pPr>
    <w:rPr>
      <w:b/>
    </w:rPr>
  </w:style>
  <w:style w:type="paragraph" w:styleId="TOC2">
    <w:name w:val="toc 2"/>
    <w:basedOn w:val="Normal"/>
    <w:next w:val="Normal"/>
    <w:autoRedefine/>
    <w:uiPriority w:val="39"/>
    <w:unhideWhenUsed/>
    <w:rsid w:val="008E1C99"/>
    <w:pPr>
      <w:tabs>
        <w:tab w:val="right" w:leader="dot" w:pos="9469"/>
      </w:tabs>
      <w:spacing w:before="120" w:after="0"/>
      <w:ind w:left="397"/>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unhideWhenUsed/>
    <w:rsid w:val="004C361D"/>
    <w:pPr>
      <w:tabs>
        <w:tab w:val="right" w:leader="dot" w:pos="9469"/>
      </w:tabs>
      <w:spacing w:before="120" w:after="0"/>
      <w:ind w:left="720"/>
    </w:pPr>
  </w:style>
  <w:style w:type="paragraph" w:customStyle="1" w:styleId="ContentsHeading">
    <w:name w:val="Contents Heading"/>
    <w:basedOn w:val="Normal"/>
    <w:qFormat/>
    <w:rsid w:val="00647394"/>
    <w:pPr>
      <w:spacing w:before="240" w:after="480"/>
    </w:pPr>
    <w:rPr>
      <w:b/>
      <w:color w:val="7F4098"/>
      <w:sz w:val="54"/>
      <w:szCs w:val="50"/>
    </w:rPr>
  </w:style>
  <w:style w:type="paragraph" w:customStyle="1" w:styleId="CoverDate">
    <w:name w:val="Cover Date"/>
    <w:basedOn w:val="Normal"/>
    <w:qFormat/>
    <w:rsid w:val="009B13CD"/>
    <w:pPr>
      <w:spacing w:before="240"/>
    </w:pPr>
    <w:rPr>
      <w:sz w:val="32"/>
      <w:szCs w:val="28"/>
    </w:rPr>
  </w:style>
  <w:style w:type="paragraph" w:customStyle="1" w:styleId="CoverTitle">
    <w:name w:val="Cover Title"/>
    <w:basedOn w:val="Normal"/>
    <w:qFormat/>
    <w:rsid w:val="009B13CD"/>
    <w:pPr>
      <w:spacing w:line="240" w:lineRule="auto"/>
    </w:pPr>
    <w:rPr>
      <w:b/>
      <w:sz w:val="80"/>
      <w:szCs w:val="88"/>
    </w:rPr>
  </w:style>
  <w:style w:type="paragraph" w:customStyle="1" w:styleId="CoverAuthor">
    <w:name w:val="Cover Author"/>
    <w:basedOn w:val="Normal"/>
    <w:qFormat/>
    <w:rsid w:val="009B13CD"/>
    <w:rPr>
      <w:sz w:val="40"/>
      <w:szCs w:val="28"/>
    </w:rPr>
  </w:style>
  <w:style w:type="paragraph" w:customStyle="1" w:styleId="InnerCoverTitle">
    <w:name w:val="Inner Cover Title"/>
    <w:basedOn w:val="Normal"/>
    <w:qFormat/>
    <w:rsid w:val="009B13CD"/>
    <w:rPr>
      <w:b/>
      <w:sz w:val="60"/>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character" w:styleId="FollowedHyperlink">
    <w:name w:val="FollowedHyperlink"/>
    <w:basedOn w:val="DefaultParagraphFont"/>
    <w:uiPriority w:val="99"/>
    <w:semiHidden/>
    <w:unhideWhenUsed/>
    <w:rsid w:val="00611EFE"/>
    <w:rPr>
      <w:color w:val="954F72" w:themeColor="followedHyperlink"/>
      <w:u w:val="single"/>
    </w:rPr>
  </w:style>
  <w:style w:type="paragraph" w:customStyle="1" w:styleId="paragraph">
    <w:name w:val="paragraph"/>
    <w:basedOn w:val="Normal"/>
    <w:rsid w:val="0026703D"/>
    <w:pPr>
      <w:spacing w:before="100" w:beforeAutospacing="1" w:after="100" w:afterAutospacing="1" w:line="240" w:lineRule="auto"/>
    </w:pPr>
    <w:rPr>
      <w:rFonts w:ascii="Times New Roman" w:eastAsia="Times New Roman" w:hAnsi="Times New Roman" w:cs="Times New Roman"/>
      <w:szCs w:val="24"/>
      <w:lang w:eastAsia="en-GB" w:bidi="ar-SA"/>
    </w:rPr>
  </w:style>
  <w:style w:type="character" w:customStyle="1" w:styleId="normaltextrun">
    <w:name w:val="normaltextrun"/>
    <w:basedOn w:val="DefaultParagraphFont"/>
    <w:rsid w:val="0026703D"/>
  </w:style>
  <w:style w:type="character" w:customStyle="1" w:styleId="eop">
    <w:name w:val="eop"/>
    <w:basedOn w:val="DefaultParagraphFont"/>
    <w:rsid w:val="0026703D"/>
  </w:style>
  <w:style w:type="character" w:customStyle="1" w:styleId="scxw261873885">
    <w:name w:val="scxw261873885"/>
    <w:basedOn w:val="DefaultParagraphFont"/>
    <w:rsid w:val="0026703D"/>
  </w:style>
  <w:style w:type="paragraph" w:styleId="TOCHeading">
    <w:name w:val="TOC Heading"/>
    <w:basedOn w:val="Heading1"/>
    <w:next w:val="Normal"/>
    <w:uiPriority w:val="39"/>
    <w:unhideWhenUsed/>
    <w:qFormat/>
    <w:rsid w:val="0027101D"/>
    <w:pPr>
      <w:keepLines/>
      <w:spacing w:after="0" w:line="259" w:lineRule="auto"/>
      <w:outlineLvl w:val="9"/>
    </w:pPr>
    <w:rPr>
      <w:rFonts w:asciiTheme="majorHAnsi" w:eastAsiaTheme="majorEastAsia" w:hAnsiTheme="majorHAnsi" w:cstheme="majorBidi"/>
      <w:b w:val="0"/>
      <w:color w:val="2F5496" w:themeColor="accent1" w:themeShade="BF"/>
      <w:sz w:val="32"/>
      <w:szCs w:val="32"/>
      <w:lang w:val="en-US" w:bidi="ar-SA"/>
    </w:rPr>
  </w:style>
  <w:style w:type="table" w:customStyle="1" w:styleId="HMPPSTable1">
    <w:name w:val="HMPPS Table1"/>
    <w:basedOn w:val="TableNormal"/>
    <w:uiPriority w:val="99"/>
    <w:rsid w:val="006E25D7"/>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table" w:customStyle="1" w:styleId="TableGrid1">
    <w:name w:val="Table Grid1"/>
    <w:basedOn w:val="TableNormal"/>
    <w:next w:val="TableGrid"/>
    <w:uiPriority w:val="39"/>
    <w:rsid w:val="0054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MPPSTable2">
    <w:name w:val="HMPPS Table2"/>
    <w:basedOn w:val="TableNormal"/>
    <w:uiPriority w:val="99"/>
    <w:rsid w:val="00AA4843"/>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table" w:customStyle="1" w:styleId="HMPPSTable3">
    <w:name w:val="HMPPS Table3"/>
    <w:basedOn w:val="TableNormal"/>
    <w:uiPriority w:val="99"/>
    <w:rsid w:val="00433162"/>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869883">
      <w:bodyDiv w:val="1"/>
      <w:marLeft w:val="0"/>
      <w:marRight w:val="0"/>
      <w:marTop w:val="0"/>
      <w:marBottom w:val="0"/>
      <w:divBdr>
        <w:top w:val="none" w:sz="0" w:space="0" w:color="auto"/>
        <w:left w:val="none" w:sz="0" w:space="0" w:color="auto"/>
        <w:bottom w:val="none" w:sz="0" w:space="0" w:color="auto"/>
        <w:right w:val="none" w:sz="0" w:space="0" w:color="auto"/>
      </w:divBdr>
    </w:div>
    <w:div w:id="63341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intranet.noms.gsi.gov.uk/groups/safety/supporting-isolated-prisoners-toolk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31684/pso-4460-prisoners-pay.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nationalarchives.gov.uk/doc/open-government-licence/version/3/"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88j\Downloads\HMPPS-report-template-English(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c03a3a-5834-40f6-84e0-3359add8fd81">
      <Terms xmlns="http://schemas.microsoft.com/office/infopath/2007/PartnerControls"/>
    </lcf76f155ced4ddcb4097134ff3c332f>
    <TaxCatchAll xmlns="1785dc33-26d0-4e6c-8fa5-13615b651f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0C47D39094534F8621F0A9D840F8FA" ma:contentTypeVersion="14" ma:contentTypeDescription="Create a new document." ma:contentTypeScope="" ma:versionID="ce9919b9f50b29cfa0a02f7adfa5b4dc">
  <xsd:schema xmlns:xsd="http://www.w3.org/2001/XMLSchema" xmlns:xs="http://www.w3.org/2001/XMLSchema" xmlns:p="http://schemas.microsoft.com/office/2006/metadata/properties" xmlns:ns2="35c03a3a-5834-40f6-84e0-3359add8fd81" xmlns:ns3="1785dc33-26d0-4e6c-8fa5-13615b651f4e" targetNamespace="http://schemas.microsoft.com/office/2006/metadata/properties" ma:root="true" ma:fieldsID="64cd14c30fcd5471ba01a5fea43d2daa" ns2:_="" ns3:_="">
    <xsd:import namespace="35c03a3a-5834-40f6-84e0-3359add8fd81"/>
    <xsd:import namespace="1785dc33-26d0-4e6c-8fa5-13615b651f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03a3a-5834-40f6-84e0-3359add8f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85dc33-26d0-4e6c-8fa5-13615b651f4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0597d4-69fe-4d74-82fa-6efa7019a52b}" ma:internalName="TaxCatchAll" ma:readOnly="false" ma:showField="CatchAllData" ma:web="1785dc33-26d0-4e6c-8fa5-13615b651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188C0-C7E3-49A7-9912-8C778DE3BDC4}">
  <ds:schemaRefs>
    <ds:schemaRef ds:uri="http://schemas.microsoft.com/office/2006/metadata/properties"/>
    <ds:schemaRef ds:uri="http://schemas.microsoft.com/office/infopath/2007/PartnerControls"/>
    <ds:schemaRef ds:uri="35c03a3a-5834-40f6-84e0-3359add8fd81"/>
    <ds:schemaRef ds:uri="1785dc33-26d0-4e6c-8fa5-13615b651f4e"/>
  </ds:schemaRefs>
</ds:datastoreItem>
</file>

<file path=customXml/itemProps2.xml><?xml version="1.0" encoding="utf-8"?>
<ds:datastoreItem xmlns:ds="http://schemas.openxmlformats.org/officeDocument/2006/customXml" ds:itemID="{7F22D6F8-91C5-472D-84FC-A0805DFE744A}">
  <ds:schemaRefs>
    <ds:schemaRef ds:uri="http://schemas.openxmlformats.org/officeDocument/2006/bibliography"/>
  </ds:schemaRefs>
</ds:datastoreItem>
</file>

<file path=customXml/itemProps3.xml><?xml version="1.0" encoding="utf-8"?>
<ds:datastoreItem xmlns:ds="http://schemas.openxmlformats.org/officeDocument/2006/customXml" ds:itemID="{13441C56-DE8E-4B90-BC1C-1D4BD00C55BE}">
  <ds:schemaRefs>
    <ds:schemaRef ds:uri="http://schemas.microsoft.com/sharepoint/v3/contenttype/forms"/>
  </ds:schemaRefs>
</ds:datastoreItem>
</file>

<file path=customXml/itemProps4.xml><?xml version="1.0" encoding="utf-8"?>
<ds:datastoreItem xmlns:ds="http://schemas.openxmlformats.org/officeDocument/2006/customXml" ds:itemID="{8BE2C3D0-9F69-4961-9B2D-8D981419B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03a3a-5834-40f6-84e0-3359add8fd81"/>
    <ds:schemaRef ds:uri="1785dc33-26d0-4e6c-8fa5-13615b651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HMPPS-report-template-English(1) (1).dotx</Template>
  <TotalTime>1</TotalTime>
  <Pages>14</Pages>
  <Words>3541</Words>
  <Characters>20190</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HMPPS Report Template</vt:lpstr>
    </vt:vector>
  </TitlesOfParts>
  <Manager>HM Prison &amp; Probation Service</Manager>
  <Company>HM Prison &amp; Probation Service</Company>
  <LinksUpToDate>false</LinksUpToDate>
  <CharactersWithSpaces>23684</CharactersWithSpaces>
  <SharedDoc>false</SharedDoc>
  <HLinks>
    <vt:vector size="36" baseType="variant">
      <vt:variant>
        <vt:i4>1179711</vt:i4>
      </vt:variant>
      <vt:variant>
        <vt:i4>23</vt:i4>
      </vt:variant>
      <vt:variant>
        <vt:i4>0</vt:i4>
      </vt:variant>
      <vt:variant>
        <vt:i4>5</vt:i4>
      </vt:variant>
      <vt:variant>
        <vt:lpwstr/>
      </vt:variant>
      <vt:variant>
        <vt:lpwstr>_Toc478030020</vt:lpwstr>
      </vt:variant>
      <vt:variant>
        <vt:i4>1114175</vt:i4>
      </vt:variant>
      <vt:variant>
        <vt:i4>17</vt:i4>
      </vt:variant>
      <vt:variant>
        <vt:i4>0</vt:i4>
      </vt:variant>
      <vt:variant>
        <vt:i4>5</vt:i4>
      </vt:variant>
      <vt:variant>
        <vt:lpwstr/>
      </vt:variant>
      <vt:variant>
        <vt:lpwstr>_Toc478030019</vt:lpwstr>
      </vt:variant>
      <vt:variant>
        <vt:i4>1114175</vt:i4>
      </vt:variant>
      <vt:variant>
        <vt:i4>11</vt:i4>
      </vt:variant>
      <vt:variant>
        <vt:i4>0</vt:i4>
      </vt:variant>
      <vt:variant>
        <vt:i4>5</vt:i4>
      </vt:variant>
      <vt:variant>
        <vt:lpwstr/>
      </vt:variant>
      <vt:variant>
        <vt:lpwstr>_Toc478030018</vt:lpwstr>
      </vt: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Report Template</dc:title>
  <dc:subject>HMPPS Report Template</dc:subject>
  <dc:creator>Harvey, Kerry</dc:creator>
  <cp:keywords/>
  <dc:description/>
  <cp:lastModifiedBy>Fox, selina</cp:lastModifiedBy>
  <cp:revision>2</cp:revision>
  <cp:lastPrinted>2017-03-31T08:53:00Z</cp:lastPrinted>
  <dcterms:created xsi:type="dcterms:W3CDTF">2022-11-24T17:02:00Z</dcterms:created>
  <dcterms:modified xsi:type="dcterms:W3CDTF">2022-11-24T17:02:00Z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0x010100E60C47D39094534F8621F0A9D840F8FA</vt:lpwstr>
  </property>
  <property fmtid="{D5CDD505-2E9C-101B-9397-08002B2CF9AE}" pid="3" name="MediaServiceImageTags">
    <vt:lpwstr/>
  </property>
</Properties>
</file>