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AF23" w14:textId="06B64696" w:rsidR="009D1A95" w:rsidRPr="00D95A8A" w:rsidRDefault="00D95A8A">
      <w:pPr>
        <w:rPr>
          <w:b/>
          <w:bCs/>
          <w:sz w:val="24"/>
          <w:szCs w:val="24"/>
        </w:rPr>
      </w:pPr>
      <w:r w:rsidRPr="00D95A8A">
        <w:rPr>
          <w:b/>
          <w:bCs/>
          <w:sz w:val="24"/>
          <w:szCs w:val="24"/>
        </w:rPr>
        <w:t xml:space="preserve">Post National Framework </w:t>
      </w:r>
    </w:p>
    <w:p w14:paraId="19BE8F62" w14:textId="6EACA12C" w:rsidR="00D95A8A" w:rsidRPr="00D95A8A" w:rsidRDefault="00D95A8A">
      <w:pPr>
        <w:rPr>
          <w:b/>
          <w:bCs/>
          <w:sz w:val="24"/>
          <w:szCs w:val="24"/>
        </w:rPr>
      </w:pPr>
      <w:r w:rsidRPr="00D95A8A">
        <w:rPr>
          <w:b/>
          <w:bCs/>
          <w:sz w:val="24"/>
          <w:szCs w:val="24"/>
        </w:rPr>
        <w:t>Annual Leave and Absence Policy</w:t>
      </w:r>
    </w:p>
    <w:p w14:paraId="6FB01615" w14:textId="514C22A2" w:rsidR="00D95A8A" w:rsidRDefault="00D95A8A">
      <w:pPr>
        <w:rPr>
          <w:b/>
          <w:bCs/>
        </w:rPr>
      </w:pPr>
    </w:p>
    <w:p w14:paraId="70D97631" w14:textId="425DCDE6" w:rsidR="00D95A8A" w:rsidRDefault="00D95A8A">
      <w:r>
        <w:rPr>
          <w:rStyle w:val="Strong"/>
        </w:rPr>
        <w:t>Annual Leave 2022/23</w:t>
      </w:r>
      <w:r>
        <w:t> The </w:t>
      </w:r>
      <w:hyperlink r:id="rId7" w:tgtFrame="_blank" w:history="1">
        <w:r>
          <w:rPr>
            <w:rStyle w:val="Hyperlink"/>
          </w:rPr>
          <w:t>change to the Working Time Regulations</w:t>
        </w:r>
      </w:hyperlink>
      <w:r>
        <w:t> was published on 27</w:t>
      </w:r>
      <w:r>
        <w:rPr>
          <w:vertAlign w:val="superscript"/>
        </w:rPr>
        <w:t>th</w:t>
      </w:r>
      <w:r>
        <w:t> March 2020. The amendment stated that “</w:t>
      </w:r>
      <w:r>
        <w:rPr>
          <w:rStyle w:val="Emphasis"/>
        </w:rPr>
        <w:t>The regulations will allow up to 4 weeks of unused leave to be carried into the </w:t>
      </w:r>
      <w:r>
        <w:rPr>
          <w:rStyle w:val="Strong"/>
          <w:i/>
          <w:iCs/>
        </w:rPr>
        <w:t>next</w:t>
      </w:r>
      <w:r>
        <w:rPr>
          <w:rStyle w:val="Emphasis"/>
        </w:rPr>
        <w:t> 2 leave years.”</w:t>
      </w:r>
      <w:r>
        <w:t xml:space="preserve"> This carry over will last until March 2023.</w:t>
      </w:r>
    </w:p>
    <w:p w14:paraId="23B0D9FB" w14:textId="52A73B76" w:rsidR="008C7163" w:rsidRDefault="008C7163"/>
    <w:p w14:paraId="74A1106E" w14:textId="5E6BE365" w:rsidR="008C7163" w:rsidRPr="00D95A8A" w:rsidRDefault="00656FDD">
      <w:pPr>
        <w:rPr>
          <w:b/>
          <w:bCs/>
        </w:rPr>
      </w:pPr>
      <w:r>
        <w:object w:dxaOrig="1530" w:dyaOrig="992" w14:anchorId="47E6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13354721" r:id="rId9">
            <o:FieldCodes>\s</o:FieldCodes>
          </o:OLEObject>
        </w:object>
      </w:r>
      <w:bookmarkStart w:id="0" w:name="_GoBack"/>
      <w:bookmarkEnd w:id="0"/>
    </w:p>
    <w:sectPr w:rsidR="008C7163" w:rsidRPr="00D9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8A"/>
    <w:rsid w:val="000E239A"/>
    <w:rsid w:val="00656FDD"/>
    <w:rsid w:val="008C7163"/>
    <w:rsid w:val="00921FA6"/>
    <w:rsid w:val="00D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5B61"/>
  <w15:chartTrackingRefBased/>
  <w15:docId w15:val="{4E0A384F-50F3-4285-9374-0FC5F69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5A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5A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5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news/rules-on-carrying-over-annual-leave-to-be-relaxed-to-support-key-industries-during-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8C1EE-25FD-4F27-A8A8-87D0F9D9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7AE4F-804C-4961-A3B7-42854316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34CA6-BF91-46C1-933A-F4B56694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MOJ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Harcourt, Maria</dc:creator>
  <cp:keywords/>
  <dc:description/>
  <cp:lastModifiedBy>Harcourt, Maria</cp:lastModifiedBy>
  <cp:revision>3</cp:revision>
  <dcterms:created xsi:type="dcterms:W3CDTF">2022-05-05T12:41:00Z</dcterms:created>
  <dcterms:modified xsi:type="dcterms:W3CDTF">2022-05-06T14:02:00Z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