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170" w:type="dxa"/>
          <w:right w:w="170" w:type="dxa"/>
        </w:tblCellMar>
        <w:tblLook w:val="04A0" w:firstRow="1" w:lastRow="0" w:firstColumn="1" w:lastColumn="0" w:noHBand="0" w:noVBand="1"/>
      </w:tblPr>
      <w:tblGrid>
        <w:gridCol w:w="10034"/>
      </w:tblGrid>
      <w:tr w:rsidR="00C20562" w:rsidRPr="00FD7763" w14:paraId="2F4EF6CA" w14:textId="77777777" w:rsidTr="00BB3712">
        <w:trPr>
          <w:trHeight w:hRule="exact" w:val="2796"/>
        </w:trPr>
        <w:tc>
          <w:tcPr>
            <w:tcW w:w="9468" w:type="dxa"/>
            <w:shd w:val="clear" w:color="auto" w:fill="auto"/>
          </w:tcPr>
          <w:p w14:paraId="70635F61" w14:textId="77777777" w:rsidR="00C20562" w:rsidRPr="00FD7763" w:rsidRDefault="00C20562" w:rsidP="00FD7763">
            <w:pPr>
              <w:spacing w:after="0" w:line="360" w:lineRule="auto"/>
              <w:jc w:val="both"/>
              <w:rPr>
                <w:sz w:val="22"/>
              </w:rPr>
            </w:pPr>
            <w:bookmarkStart w:id="0" w:name="_Toc466022543"/>
          </w:p>
        </w:tc>
      </w:tr>
      <w:tr w:rsidR="00C20562" w:rsidRPr="00FD7763" w14:paraId="56EBF3EF" w14:textId="77777777" w:rsidTr="00BB3712">
        <w:trPr>
          <w:trHeight w:hRule="exact" w:val="4253"/>
        </w:trPr>
        <w:tc>
          <w:tcPr>
            <w:tcW w:w="9468" w:type="dxa"/>
            <w:shd w:val="clear" w:color="auto" w:fill="auto"/>
          </w:tcPr>
          <w:p w14:paraId="035E6240" w14:textId="1DD5F22B" w:rsidR="00550D4A" w:rsidRPr="00151A4D" w:rsidRDefault="002A62D8" w:rsidP="00B048EF">
            <w:pPr>
              <w:pStyle w:val="CoverTitle"/>
              <w:spacing w:after="0" w:line="360" w:lineRule="auto"/>
              <w:rPr>
                <w:sz w:val="52"/>
                <w:szCs w:val="52"/>
              </w:rPr>
            </w:pPr>
            <w:r>
              <w:rPr>
                <w:sz w:val="52"/>
                <w:szCs w:val="52"/>
              </w:rPr>
              <w:t>Guidance</w:t>
            </w:r>
            <w:r w:rsidR="00491494">
              <w:rPr>
                <w:sz w:val="52"/>
                <w:szCs w:val="52"/>
              </w:rPr>
              <w:t xml:space="preserve">: </w:t>
            </w:r>
            <w:r w:rsidR="003D35F3" w:rsidRPr="003D35F3">
              <w:rPr>
                <w:sz w:val="52"/>
                <w:szCs w:val="52"/>
              </w:rPr>
              <w:t>Personal Management Plan</w:t>
            </w:r>
            <w:r w:rsidR="003F5DEE">
              <w:rPr>
                <w:sz w:val="52"/>
                <w:szCs w:val="52"/>
              </w:rPr>
              <w:t xml:space="preserve"> </w:t>
            </w:r>
            <w:r w:rsidR="00093A85">
              <w:rPr>
                <w:sz w:val="52"/>
                <w:szCs w:val="52"/>
              </w:rPr>
              <w:t>m</w:t>
            </w:r>
            <w:r w:rsidR="00722946">
              <w:rPr>
                <w:sz w:val="52"/>
                <w:szCs w:val="52"/>
              </w:rPr>
              <w:t>e</w:t>
            </w:r>
            <w:r w:rsidR="00B146FB">
              <w:rPr>
                <w:sz w:val="52"/>
                <w:szCs w:val="52"/>
              </w:rPr>
              <w:t>a</w:t>
            </w:r>
            <w:r w:rsidR="00722946">
              <w:rPr>
                <w:sz w:val="52"/>
                <w:szCs w:val="52"/>
              </w:rPr>
              <w:t>sures</w:t>
            </w:r>
            <w:r w:rsidR="00775006">
              <w:rPr>
                <w:sz w:val="52"/>
                <w:szCs w:val="52"/>
              </w:rPr>
              <w:t xml:space="preserve"> for </w:t>
            </w:r>
            <w:r w:rsidR="00DD200C" w:rsidRPr="00DD200C">
              <w:rPr>
                <w:sz w:val="52"/>
                <w:szCs w:val="52"/>
              </w:rPr>
              <w:t>protect</w:t>
            </w:r>
            <w:r w:rsidR="00DD200C">
              <w:rPr>
                <w:sz w:val="52"/>
                <w:szCs w:val="52"/>
              </w:rPr>
              <w:t>ing</w:t>
            </w:r>
            <w:r w:rsidR="00DD200C" w:rsidRPr="00DD200C">
              <w:rPr>
                <w:sz w:val="52"/>
                <w:szCs w:val="52"/>
              </w:rPr>
              <w:t xml:space="preserve"> vulnerable workers during the COVID-19 pandemic</w:t>
            </w:r>
            <w:r w:rsidR="003C7B60">
              <w:rPr>
                <w:sz w:val="52"/>
                <w:szCs w:val="52"/>
              </w:rPr>
              <w:t>.</w:t>
            </w:r>
          </w:p>
        </w:tc>
      </w:tr>
      <w:tr w:rsidR="00C20562" w:rsidRPr="00FD7763" w14:paraId="77846CB7" w14:textId="77777777" w:rsidTr="00BB3712">
        <w:trPr>
          <w:trHeight w:hRule="exact" w:val="1985"/>
        </w:trPr>
        <w:tc>
          <w:tcPr>
            <w:tcW w:w="9468" w:type="dxa"/>
            <w:shd w:val="clear" w:color="auto" w:fill="auto"/>
          </w:tcPr>
          <w:p w14:paraId="34FA0AFD" w14:textId="0CA3D1DB" w:rsidR="00C20562" w:rsidRPr="00FD7763" w:rsidRDefault="00C20562" w:rsidP="00FD7763">
            <w:pPr>
              <w:pStyle w:val="InnerCoverTitle"/>
              <w:spacing w:after="0" w:line="360" w:lineRule="auto"/>
              <w:jc w:val="both"/>
              <w:rPr>
                <w:sz w:val="22"/>
              </w:rPr>
            </w:pPr>
          </w:p>
        </w:tc>
      </w:tr>
      <w:tr w:rsidR="00550D4A" w:rsidRPr="00FD7763" w14:paraId="25BBA888" w14:textId="77777777" w:rsidTr="00BB3712">
        <w:tblPrEx>
          <w:tblCellMar>
            <w:left w:w="108" w:type="dxa"/>
            <w:right w:w="108" w:type="dxa"/>
          </w:tblCellMar>
        </w:tblPrEx>
        <w:tc>
          <w:tcPr>
            <w:tcW w:w="10286" w:type="dxa"/>
            <w:shd w:val="clear" w:color="auto" w:fill="auto"/>
          </w:tcPr>
          <w:p w14:paraId="0C159CF9" w14:textId="33479001" w:rsidR="00CA372F" w:rsidRPr="00731B23" w:rsidRDefault="00BC4F1F" w:rsidP="00FD7763">
            <w:pPr>
              <w:pStyle w:val="CoverDate"/>
              <w:spacing w:before="0" w:after="0" w:line="360" w:lineRule="auto"/>
              <w:jc w:val="both"/>
              <w:rPr>
                <w:b/>
                <w:sz w:val="48"/>
                <w:szCs w:val="48"/>
              </w:rPr>
            </w:pPr>
            <w:r>
              <w:rPr>
                <w:b/>
                <w:sz w:val="48"/>
                <w:szCs w:val="48"/>
              </w:rPr>
              <w:t>March</w:t>
            </w:r>
            <w:r w:rsidR="002A62D8">
              <w:rPr>
                <w:b/>
                <w:sz w:val="48"/>
                <w:szCs w:val="48"/>
              </w:rPr>
              <w:t xml:space="preserve"> 2022</w:t>
            </w:r>
            <w:r w:rsidR="00CA372F" w:rsidRPr="006D6B0A">
              <w:rPr>
                <w:b/>
                <w:sz w:val="48"/>
                <w:szCs w:val="48"/>
              </w:rPr>
              <w:t xml:space="preserve"> </w:t>
            </w:r>
            <w:r w:rsidR="00731B23" w:rsidRPr="00731B23">
              <w:rPr>
                <w:b/>
                <w:color w:val="FF0000"/>
                <w:sz w:val="48"/>
                <w:szCs w:val="48"/>
              </w:rPr>
              <w:t xml:space="preserve"> </w:t>
            </w:r>
          </w:p>
          <w:p w14:paraId="2E4B9C65" w14:textId="4A8182E9" w:rsidR="00550D4A" w:rsidRPr="00FD7763" w:rsidRDefault="007E5BF3" w:rsidP="00FD7763">
            <w:pPr>
              <w:pStyle w:val="CoverDate"/>
              <w:spacing w:before="0" w:after="0" w:line="360" w:lineRule="auto"/>
              <w:jc w:val="both"/>
              <w:rPr>
                <w:sz w:val="22"/>
                <w:szCs w:val="22"/>
              </w:rPr>
            </w:pPr>
            <w:r w:rsidRPr="006D6B0A">
              <w:rPr>
                <w:sz w:val="48"/>
                <w:szCs w:val="48"/>
              </w:rPr>
              <w:t xml:space="preserve">Version </w:t>
            </w:r>
            <w:r w:rsidR="002A62D8">
              <w:rPr>
                <w:sz w:val="48"/>
                <w:szCs w:val="48"/>
              </w:rPr>
              <w:t>1</w:t>
            </w:r>
          </w:p>
        </w:tc>
      </w:tr>
    </w:tbl>
    <w:p w14:paraId="2B3D3B14" w14:textId="77777777" w:rsidR="001D0DE0" w:rsidRPr="00FD7763" w:rsidRDefault="001D0DE0" w:rsidP="00FD7763">
      <w:pPr>
        <w:spacing w:after="0" w:line="360" w:lineRule="auto"/>
        <w:jc w:val="both"/>
        <w:rPr>
          <w:sz w:val="22"/>
        </w:rPr>
        <w:sectPr w:rsidR="001D0DE0" w:rsidRPr="00FD7763" w:rsidSect="001746E0">
          <w:headerReference w:type="first" r:id="rId11"/>
          <w:footerReference w:type="first" r:id="rId12"/>
          <w:pgSz w:w="11906" w:h="16838" w:code="9"/>
          <w:pgMar w:top="1531" w:right="851" w:bottom="1134" w:left="851" w:header="737" w:footer="227" w:gutter="170"/>
          <w:cols w:space="312"/>
          <w:titlePg/>
          <w:docGrid w:linePitch="360"/>
        </w:sectPr>
      </w:pPr>
    </w:p>
    <w:tbl>
      <w:tblPr>
        <w:tblStyle w:val="TableGrid1"/>
        <w:tblW w:w="0" w:type="auto"/>
        <w:tblLook w:val="04A0" w:firstRow="1" w:lastRow="0" w:firstColumn="1" w:lastColumn="0" w:noHBand="0" w:noVBand="1"/>
      </w:tblPr>
      <w:tblGrid>
        <w:gridCol w:w="1967"/>
        <w:gridCol w:w="7491"/>
      </w:tblGrid>
      <w:tr w:rsidR="004B6600" w:rsidRPr="004B6600" w14:paraId="2AA08732" w14:textId="77777777" w:rsidTr="00277A99">
        <w:tc>
          <w:tcPr>
            <w:tcW w:w="9458" w:type="dxa"/>
            <w:gridSpan w:val="2"/>
            <w:shd w:val="clear" w:color="auto" w:fill="7030A0"/>
          </w:tcPr>
          <w:p w14:paraId="0D73B2D7" w14:textId="77777777" w:rsidR="004B6600" w:rsidRPr="004B6600" w:rsidRDefault="004B6600" w:rsidP="004B6600">
            <w:pPr>
              <w:spacing w:after="160" w:line="259" w:lineRule="auto"/>
              <w:jc w:val="center"/>
              <w:rPr>
                <w:rFonts w:cs="Arial"/>
                <w:b/>
                <w:sz w:val="28"/>
                <w:szCs w:val="24"/>
                <w:lang w:bidi="ar-SA"/>
              </w:rPr>
            </w:pPr>
            <w:r w:rsidRPr="004B6600">
              <w:rPr>
                <w:rFonts w:cs="Arial"/>
                <w:b/>
                <w:color w:val="FFFFFF" w:themeColor="background1"/>
                <w:sz w:val="28"/>
                <w:szCs w:val="24"/>
                <w:lang w:bidi="ar-SA"/>
              </w:rPr>
              <w:lastRenderedPageBreak/>
              <w:t>Document Revisions</w:t>
            </w:r>
          </w:p>
        </w:tc>
      </w:tr>
      <w:tr w:rsidR="004B6600" w:rsidRPr="004B6600" w14:paraId="6CBF68A7" w14:textId="77777777" w:rsidTr="00277A99">
        <w:trPr>
          <w:trHeight w:val="331"/>
        </w:trPr>
        <w:tc>
          <w:tcPr>
            <w:tcW w:w="1967" w:type="dxa"/>
          </w:tcPr>
          <w:p w14:paraId="6B6F5FA1" w14:textId="35D743C3" w:rsidR="004B6600" w:rsidRPr="004B6600" w:rsidRDefault="00A168E6" w:rsidP="004B6600">
            <w:pPr>
              <w:spacing w:after="160" w:line="259" w:lineRule="auto"/>
              <w:rPr>
                <w:rFonts w:cs="Arial"/>
                <w:bCs/>
                <w:sz w:val="22"/>
                <w:lang w:bidi="ar-SA"/>
              </w:rPr>
            </w:pPr>
            <w:r>
              <w:rPr>
                <w:rFonts w:cs="Arial"/>
                <w:bCs/>
                <w:sz w:val="22"/>
                <w:lang w:bidi="ar-SA"/>
              </w:rPr>
              <w:t>V1</w:t>
            </w:r>
          </w:p>
        </w:tc>
        <w:tc>
          <w:tcPr>
            <w:tcW w:w="7491" w:type="dxa"/>
          </w:tcPr>
          <w:p w14:paraId="2AB494DB" w14:textId="7AFEFDC3" w:rsidR="004B6600" w:rsidRPr="004B6600" w:rsidRDefault="00B652D6" w:rsidP="004B6600">
            <w:pPr>
              <w:spacing w:after="160" w:line="259" w:lineRule="auto"/>
              <w:rPr>
                <w:rFonts w:cs="Arial"/>
                <w:bCs/>
                <w:sz w:val="22"/>
                <w:lang w:bidi="ar-SA"/>
              </w:rPr>
            </w:pPr>
            <w:r>
              <w:rPr>
                <w:rFonts w:cs="Arial"/>
                <w:bCs/>
                <w:sz w:val="22"/>
                <w:lang w:bidi="ar-SA"/>
              </w:rPr>
              <w:t>Document consulted with HMPPS trade unions</w:t>
            </w:r>
            <w:r w:rsidR="00CD06C8">
              <w:rPr>
                <w:rFonts w:cs="Arial"/>
                <w:bCs/>
                <w:sz w:val="22"/>
                <w:lang w:bidi="ar-SA"/>
              </w:rPr>
              <w:t xml:space="preserve">, </w:t>
            </w:r>
            <w:proofErr w:type="gramStart"/>
            <w:r w:rsidR="00CD06C8">
              <w:rPr>
                <w:rFonts w:cs="Arial"/>
                <w:bCs/>
                <w:sz w:val="22"/>
                <w:lang w:bidi="ar-SA"/>
              </w:rPr>
              <w:t>HR,OH</w:t>
            </w:r>
            <w:proofErr w:type="gramEnd"/>
            <w:r>
              <w:rPr>
                <w:rFonts w:cs="Arial"/>
                <w:bCs/>
                <w:sz w:val="22"/>
                <w:lang w:bidi="ar-SA"/>
              </w:rPr>
              <w:t xml:space="preserve"> and UKHSA. For publication </w:t>
            </w:r>
            <w:r w:rsidR="00D3663D">
              <w:rPr>
                <w:rFonts w:cs="Arial"/>
                <w:bCs/>
                <w:sz w:val="22"/>
                <w:lang w:bidi="ar-SA"/>
              </w:rPr>
              <w:t>by 25</w:t>
            </w:r>
            <w:r w:rsidR="00A44B03" w:rsidRPr="00774FBC">
              <w:rPr>
                <w:rFonts w:cs="Arial"/>
                <w:bCs/>
                <w:color w:val="FF0000"/>
                <w:sz w:val="22"/>
                <w:lang w:bidi="ar-SA"/>
              </w:rPr>
              <w:t xml:space="preserve"> </w:t>
            </w:r>
            <w:r w:rsidR="00A44B03" w:rsidRPr="00D3663D">
              <w:rPr>
                <w:rFonts w:cs="Arial"/>
                <w:bCs/>
                <w:sz w:val="22"/>
                <w:lang w:bidi="ar-SA"/>
              </w:rPr>
              <w:t>March 2022</w:t>
            </w:r>
          </w:p>
        </w:tc>
      </w:tr>
    </w:tbl>
    <w:p w14:paraId="2129DA52" w14:textId="77777777" w:rsidR="004B6600" w:rsidRDefault="004B6600" w:rsidP="00FD7763">
      <w:pPr>
        <w:pStyle w:val="AppendixHeading"/>
        <w:spacing w:before="0" w:after="0" w:line="360" w:lineRule="auto"/>
        <w:jc w:val="both"/>
        <w:rPr>
          <w:sz w:val="28"/>
          <w:szCs w:val="28"/>
        </w:rPr>
      </w:pPr>
    </w:p>
    <w:p w14:paraId="671047A7" w14:textId="79C54D0D" w:rsidR="002E2B80" w:rsidRPr="0006100A" w:rsidRDefault="002E2B80" w:rsidP="00FD7763">
      <w:pPr>
        <w:pStyle w:val="AppendixHeading"/>
        <w:spacing w:before="0" w:after="0" w:line="360" w:lineRule="auto"/>
        <w:jc w:val="both"/>
        <w:rPr>
          <w:sz w:val="28"/>
          <w:szCs w:val="28"/>
        </w:rPr>
      </w:pPr>
      <w:r w:rsidRPr="0006100A">
        <w:rPr>
          <w:sz w:val="28"/>
          <w:szCs w:val="28"/>
        </w:rPr>
        <w:t xml:space="preserve">Introduction </w:t>
      </w:r>
    </w:p>
    <w:p w14:paraId="6BF329E6" w14:textId="0B0E7A58" w:rsidR="00A35216" w:rsidRDefault="00EB2D9D" w:rsidP="00EB2D9D">
      <w:pPr>
        <w:spacing w:line="240" w:lineRule="auto"/>
        <w:jc w:val="both"/>
        <w:rPr>
          <w:sz w:val="22"/>
        </w:rPr>
      </w:pPr>
      <w:r w:rsidRPr="00725FF4">
        <w:rPr>
          <w:sz w:val="22"/>
        </w:rPr>
        <w:t xml:space="preserve">The shielding programme in England </w:t>
      </w:r>
      <w:r w:rsidR="00F801C0">
        <w:rPr>
          <w:sz w:val="22"/>
        </w:rPr>
        <w:t xml:space="preserve">and Wales </w:t>
      </w:r>
      <w:r w:rsidRPr="00725FF4">
        <w:rPr>
          <w:sz w:val="22"/>
        </w:rPr>
        <w:t>ended</w:t>
      </w:r>
      <w:r w:rsidR="00936643">
        <w:rPr>
          <w:sz w:val="22"/>
        </w:rPr>
        <w:t xml:space="preserve"> in July 2021</w:t>
      </w:r>
      <w:r w:rsidRPr="00725FF4">
        <w:rPr>
          <w:sz w:val="22"/>
        </w:rPr>
        <w:t>.</w:t>
      </w:r>
      <w:r>
        <w:rPr>
          <w:sz w:val="22"/>
        </w:rPr>
        <w:t xml:space="preserve"> </w:t>
      </w:r>
      <w:r w:rsidR="00F801C0">
        <w:rPr>
          <w:sz w:val="22"/>
        </w:rPr>
        <w:t>P</w:t>
      </w:r>
      <w:r w:rsidRPr="00725FF4">
        <w:rPr>
          <w:sz w:val="22"/>
        </w:rPr>
        <w:t>eople who were previously considered clinically extremely vulnerable (CEV) will not be advised to shield in the future or follow specific national guidance. Instead, those who were previously considered CEV in the community are now being advised to</w:t>
      </w:r>
      <w:r w:rsidR="00182010" w:rsidRPr="00182010">
        <w:rPr>
          <w:sz w:val="22"/>
        </w:rPr>
        <w:t> </w:t>
      </w:r>
      <w:hyperlink r:id="rId13" w:history="1">
        <w:r w:rsidR="00182010" w:rsidRPr="00182010">
          <w:rPr>
            <w:rStyle w:val="Hyperlink"/>
            <w:sz w:val="22"/>
          </w:rPr>
          <w:t>follow the same guidance as the general public</w:t>
        </w:r>
      </w:hyperlink>
      <w:r w:rsidR="00182010" w:rsidRPr="00182010">
        <w:rPr>
          <w:sz w:val="22"/>
        </w:rPr>
        <w:t> on staying safe and preventing the spread of COVID-19</w:t>
      </w:r>
      <w:r w:rsidR="00BF2093">
        <w:rPr>
          <w:sz w:val="22"/>
        </w:rPr>
        <w:t xml:space="preserve">, </w:t>
      </w:r>
      <w:r w:rsidRPr="00725FF4">
        <w:rPr>
          <w:sz w:val="22"/>
        </w:rPr>
        <w:t xml:space="preserve"> </w:t>
      </w:r>
      <w:r w:rsidR="00E1363A" w:rsidRPr="00E1363A">
        <w:rPr>
          <w:sz w:val="22"/>
        </w:rPr>
        <w:t>including the importance of vaccination.</w:t>
      </w:r>
      <w:r w:rsidR="006B192A">
        <w:rPr>
          <w:sz w:val="22"/>
        </w:rPr>
        <w:t xml:space="preserve"> </w:t>
      </w:r>
      <w:r w:rsidR="00E1363A" w:rsidRPr="00E1363A">
        <w:rPr>
          <w:sz w:val="22"/>
        </w:rPr>
        <w:t>Individuals are also being advised that they should consider advice from their health professional on whether additional precautions are right for them. Employers are encouraged to </w:t>
      </w:r>
      <w:hyperlink r:id="rId14" w:history="1">
        <w:r w:rsidR="00E1363A" w:rsidRPr="00E1363A">
          <w:rPr>
            <w:rStyle w:val="Hyperlink"/>
            <w:sz w:val="22"/>
          </w:rPr>
          <w:t>talk to any workers previously defined as clinically extremely vulnerable</w:t>
        </w:r>
      </w:hyperlink>
      <w:r w:rsidR="00E1363A" w:rsidRPr="00E1363A">
        <w:rPr>
          <w:sz w:val="22"/>
        </w:rPr>
        <w:t> to explain the measures being taken to ensure they are working safely.</w:t>
      </w:r>
    </w:p>
    <w:p w14:paraId="5DD8EF40" w14:textId="5734AD5F" w:rsidR="00EB2D9D" w:rsidRDefault="00A35216" w:rsidP="00EB2D9D">
      <w:pPr>
        <w:spacing w:line="240" w:lineRule="auto"/>
        <w:jc w:val="both"/>
        <w:rPr>
          <w:sz w:val="22"/>
        </w:rPr>
      </w:pPr>
      <w:r w:rsidRPr="00A35216">
        <w:rPr>
          <w:sz w:val="22"/>
        </w:rPr>
        <w:t xml:space="preserve">There remains a smaller number of people who, </w:t>
      </w:r>
      <w:proofErr w:type="gramStart"/>
      <w:r w:rsidRPr="00A35216">
        <w:rPr>
          <w:sz w:val="22"/>
        </w:rPr>
        <w:t>in spite of</w:t>
      </w:r>
      <w:proofErr w:type="gramEnd"/>
      <w:r w:rsidRPr="00A35216">
        <w:rPr>
          <w:sz w:val="22"/>
        </w:rPr>
        <w:t xml:space="preserve"> vaccination, are at higher risk of serious illness from COVID-19. This is due to a weakened immune system (immunosuppressed) or specific other medical conditions and requires enhanced protections such as those offered by antibody and antiviral treatments, additional vaccinations and potentially other non-clinical interventions.</w:t>
      </w:r>
      <w:r w:rsidR="00B850B8" w:rsidRPr="00B850B8">
        <w:rPr>
          <w:color w:val="111111"/>
          <w:sz w:val="22"/>
        </w:rPr>
        <w:t xml:space="preserve"> </w:t>
      </w:r>
      <w:r w:rsidR="00B850B8" w:rsidRPr="00B850B8">
        <w:rPr>
          <w:sz w:val="22"/>
        </w:rPr>
        <w:t>UK government </w:t>
      </w:r>
      <w:hyperlink r:id="rId15" w:history="1">
        <w:r w:rsidR="00B850B8" w:rsidRPr="00B850B8">
          <w:rPr>
            <w:rStyle w:val="Hyperlink"/>
            <w:sz w:val="22"/>
          </w:rPr>
          <w:t>public health guidance</w:t>
        </w:r>
      </w:hyperlink>
      <w:r w:rsidR="00B850B8" w:rsidRPr="00B850B8">
        <w:rPr>
          <w:sz w:val="22"/>
        </w:rPr>
        <w:t> advises people who are at higher risk of serious illness due to COVID-19 to work from home if this feels right for them. If they cannot work from home, they are advised to </w:t>
      </w:r>
      <w:hyperlink r:id="rId16" w:history="1">
        <w:r w:rsidR="00B850B8" w:rsidRPr="00B850B8">
          <w:rPr>
            <w:rStyle w:val="Hyperlink"/>
            <w:sz w:val="22"/>
          </w:rPr>
          <w:t>talk to their employer</w:t>
        </w:r>
      </w:hyperlink>
      <w:r w:rsidR="00B850B8" w:rsidRPr="00B850B8">
        <w:rPr>
          <w:sz w:val="22"/>
        </w:rPr>
        <w:t> about any temporary arrangements that could be made to reduce the risks</w:t>
      </w:r>
    </w:p>
    <w:p w14:paraId="53D28A0C" w14:textId="3A320070" w:rsidR="00D92D1B" w:rsidRDefault="00CB2E0E" w:rsidP="00EB2D9D">
      <w:pPr>
        <w:spacing w:line="240" w:lineRule="auto"/>
        <w:jc w:val="both"/>
        <w:rPr>
          <w:sz w:val="22"/>
        </w:rPr>
      </w:pPr>
      <w:r>
        <w:rPr>
          <w:sz w:val="22"/>
        </w:rPr>
        <w:t>Guidance on this is included within the below GOV.UK</w:t>
      </w:r>
      <w:r w:rsidR="00E50384">
        <w:rPr>
          <w:sz w:val="22"/>
        </w:rPr>
        <w:t>/</w:t>
      </w:r>
      <w:proofErr w:type="spellStart"/>
      <w:r w:rsidR="00E50384">
        <w:rPr>
          <w:sz w:val="22"/>
        </w:rPr>
        <w:t>GOV.Wales</w:t>
      </w:r>
      <w:proofErr w:type="spellEnd"/>
      <w:r>
        <w:rPr>
          <w:sz w:val="22"/>
        </w:rPr>
        <w:t xml:space="preserve"> </w:t>
      </w:r>
      <w:r w:rsidR="00B516EE">
        <w:rPr>
          <w:sz w:val="22"/>
        </w:rPr>
        <w:t>link</w:t>
      </w:r>
      <w:r w:rsidR="00E50384">
        <w:rPr>
          <w:sz w:val="22"/>
        </w:rPr>
        <w:t>s</w:t>
      </w:r>
      <w:r w:rsidR="00BC75A0">
        <w:rPr>
          <w:sz w:val="22"/>
        </w:rPr>
        <w:t>:</w:t>
      </w:r>
    </w:p>
    <w:p w14:paraId="2B479C62" w14:textId="34BC17ED" w:rsidR="00537A9A" w:rsidRPr="003C7B60" w:rsidRDefault="00537A9A" w:rsidP="00EB2D9D">
      <w:pPr>
        <w:spacing w:line="240" w:lineRule="auto"/>
        <w:jc w:val="both"/>
        <w:rPr>
          <w:b/>
          <w:bCs/>
          <w:sz w:val="22"/>
        </w:rPr>
      </w:pPr>
      <w:r w:rsidRPr="003C7B60">
        <w:rPr>
          <w:b/>
          <w:bCs/>
          <w:sz w:val="22"/>
        </w:rPr>
        <w:t xml:space="preserve">Managers and staff are to </w:t>
      </w:r>
      <w:r w:rsidR="008D1A4E" w:rsidRPr="003C7B60">
        <w:rPr>
          <w:b/>
          <w:bCs/>
          <w:sz w:val="22"/>
        </w:rPr>
        <w:t xml:space="preserve">use these links as means of both information and direction </w:t>
      </w:r>
      <w:r w:rsidR="00ED47A3" w:rsidRPr="003C7B60">
        <w:rPr>
          <w:b/>
          <w:bCs/>
          <w:sz w:val="22"/>
        </w:rPr>
        <w:t xml:space="preserve">as part of the PMP process and </w:t>
      </w:r>
      <w:r w:rsidR="00576878" w:rsidRPr="003C7B60">
        <w:rPr>
          <w:b/>
          <w:bCs/>
          <w:sz w:val="22"/>
        </w:rPr>
        <w:t xml:space="preserve">to </w:t>
      </w:r>
      <w:r w:rsidR="006431DC" w:rsidRPr="003C7B60">
        <w:rPr>
          <w:b/>
          <w:bCs/>
          <w:sz w:val="22"/>
        </w:rPr>
        <w:t xml:space="preserve">help </w:t>
      </w:r>
      <w:r w:rsidR="00576878" w:rsidRPr="003C7B60">
        <w:rPr>
          <w:b/>
          <w:bCs/>
          <w:sz w:val="22"/>
        </w:rPr>
        <w:t xml:space="preserve">staff </w:t>
      </w:r>
      <w:r w:rsidR="006431DC" w:rsidRPr="003C7B60">
        <w:rPr>
          <w:b/>
          <w:bCs/>
          <w:sz w:val="22"/>
        </w:rPr>
        <w:t xml:space="preserve">understand </w:t>
      </w:r>
      <w:r w:rsidR="00576878" w:rsidRPr="003C7B60">
        <w:rPr>
          <w:b/>
          <w:bCs/>
          <w:sz w:val="22"/>
        </w:rPr>
        <w:t xml:space="preserve">the current Government directions on </w:t>
      </w:r>
      <w:r w:rsidR="006431DC" w:rsidRPr="003C7B60">
        <w:rPr>
          <w:b/>
          <w:bCs/>
          <w:sz w:val="22"/>
        </w:rPr>
        <w:t>living with COVID 19.</w:t>
      </w:r>
    </w:p>
    <w:p w14:paraId="56938229" w14:textId="2A8916D5" w:rsidR="00695716" w:rsidRPr="00CB53DE" w:rsidRDefault="00586BAD" w:rsidP="00EB2D9D">
      <w:pPr>
        <w:spacing w:line="240" w:lineRule="auto"/>
        <w:jc w:val="both"/>
        <w:rPr>
          <w:sz w:val="22"/>
        </w:rPr>
      </w:pPr>
      <w:hyperlink r:id="rId17" w:history="1">
        <w:r w:rsidR="007A055A" w:rsidRPr="00CB53DE">
          <w:rPr>
            <w:rStyle w:val="Hyperlink"/>
            <w:sz w:val="22"/>
          </w:rPr>
          <w:t>Guidance for people previously considered clinically extremely vulnerable from COVID-19 - GOV.UK (www.gov.uk)</w:t>
        </w:r>
      </w:hyperlink>
    </w:p>
    <w:p w14:paraId="683DAD30" w14:textId="07E1D1F2" w:rsidR="00C87B51" w:rsidRDefault="00586BAD" w:rsidP="00EB2D9D">
      <w:pPr>
        <w:spacing w:line="240" w:lineRule="auto"/>
        <w:jc w:val="both"/>
        <w:rPr>
          <w:rStyle w:val="Hyperlink"/>
          <w:sz w:val="22"/>
        </w:rPr>
      </w:pPr>
      <w:hyperlink r:id="rId18" w:history="1">
        <w:r w:rsidR="009977CB" w:rsidRPr="00CB53DE">
          <w:rPr>
            <w:rStyle w:val="Hyperlink"/>
            <w:sz w:val="22"/>
          </w:rPr>
          <w:t>Shielding extremely vulnerable people | Sub-topic | GOV.WALES</w:t>
        </w:r>
      </w:hyperlink>
    </w:p>
    <w:p w14:paraId="7D3FD626" w14:textId="3A4F3C27" w:rsidR="000E5E93" w:rsidRPr="00CB53DE" w:rsidRDefault="00586BAD" w:rsidP="00EB2D9D">
      <w:pPr>
        <w:spacing w:line="240" w:lineRule="auto"/>
        <w:jc w:val="both"/>
        <w:rPr>
          <w:sz w:val="22"/>
        </w:rPr>
      </w:pPr>
      <w:hyperlink r:id="rId19" w:history="1">
        <w:r w:rsidR="00C715DF">
          <w:rPr>
            <w:rStyle w:val="Hyperlink"/>
          </w:rPr>
          <w:t>Protect vulnerable workers - Working safely during the coronavirus (COVID-19) pandemic (hse.gov.uk)</w:t>
        </w:r>
      </w:hyperlink>
    </w:p>
    <w:p w14:paraId="6A234B07" w14:textId="606D3F56" w:rsidR="00E50384" w:rsidRPr="009E497B" w:rsidRDefault="00F67139" w:rsidP="00EB2D9D">
      <w:pPr>
        <w:spacing w:line="240" w:lineRule="auto"/>
        <w:jc w:val="both"/>
        <w:rPr>
          <w:sz w:val="22"/>
        </w:rPr>
      </w:pPr>
      <w:r w:rsidRPr="009E497B">
        <w:rPr>
          <w:sz w:val="22"/>
        </w:rPr>
        <w:t>Guidance</w:t>
      </w:r>
      <w:r w:rsidR="00BC75A0" w:rsidRPr="009E497B">
        <w:rPr>
          <w:sz w:val="22"/>
        </w:rPr>
        <w:t xml:space="preserve"> is provided </w:t>
      </w:r>
      <w:r w:rsidR="00F61799" w:rsidRPr="009E497B">
        <w:rPr>
          <w:sz w:val="22"/>
        </w:rPr>
        <w:t xml:space="preserve">in England </w:t>
      </w:r>
      <w:r w:rsidR="00BC75A0" w:rsidRPr="009E497B">
        <w:rPr>
          <w:sz w:val="22"/>
        </w:rPr>
        <w:t>for persons w</w:t>
      </w:r>
      <w:r w:rsidR="003D50B3" w:rsidRPr="009E497B">
        <w:rPr>
          <w:sz w:val="22"/>
        </w:rPr>
        <w:t>hose immune syste</w:t>
      </w:r>
      <w:r w:rsidR="00F61799" w:rsidRPr="009E497B">
        <w:rPr>
          <w:sz w:val="22"/>
        </w:rPr>
        <w:t>m means they are at higher risk:</w:t>
      </w:r>
    </w:p>
    <w:p w14:paraId="167134E6" w14:textId="7060246B" w:rsidR="00F61799" w:rsidRPr="002D011D" w:rsidRDefault="00586BAD" w:rsidP="00EB2D9D">
      <w:pPr>
        <w:spacing w:line="240" w:lineRule="auto"/>
        <w:jc w:val="both"/>
        <w:rPr>
          <w:sz w:val="22"/>
        </w:rPr>
      </w:pPr>
      <w:hyperlink r:id="rId20" w:history="1">
        <w:r w:rsidR="002D011D" w:rsidRPr="002D011D">
          <w:rPr>
            <w:rStyle w:val="Hyperlink"/>
            <w:sz w:val="22"/>
          </w:rPr>
          <w:t>COVID-19: guidance for people whose immune system means they are at higher risk - GOV.UK (www.gov.uk)</w:t>
        </w:r>
      </w:hyperlink>
    </w:p>
    <w:p w14:paraId="665F638F" w14:textId="777C2E13" w:rsidR="00EB2D9D" w:rsidRPr="001125DF" w:rsidRDefault="00EB2D9D" w:rsidP="00EB2D9D">
      <w:pPr>
        <w:spacing w:line="240" w:lineRule="auto"/>
        <w:jc w:val="both"/>
        <w:rPr>
          <w:sz w:val="22"/>
        </w:rPr>
      </w:pPr>
      <w:r w:rsidRPr="00725FF4">
        <w:rPr>
          <w:sz w:val="22"/>
        </w:rPr>
        <w:t xml:space="preserve">The below guidance </w:t>
      </w:r>
      <w:r w:rsidR="007C1213" w:rsidRPr="003C7B60">
        <w:rPr>
          <w:sz w:val="22"/>
        </w:rPr>
        <w:t>covers all workplaces within HMPPS</w:t>
      </w:r>
      <w:r w:rsidR="00CB4196" w:rsidRPr="003C7B60">
        <w:rPr>
          <w:sz w:val="22"/>
        </w:rPr>
        <w:t xml:space="preserve"> (</w:t>
      </w:r>
      <w:r w:rsidR="007C1213" w:rsidRPr="003C7B60">
        <w:rPr>
          <w:sz w:val="22"/>
        </w:rPr>
        <w:t xml:space="preserve">including Headquarters , Regional </w:t>
      </w:r>
      <w:r w:rsidR="00CB4196" w:rsidRPr="003C7B60">
        <w:rPr>
          <w:sz w:val="22"/>
        </w:rPr>
        <w:t>O</w:t>
      </w:r>
      <w:r w:rsidR="007C1213" w:rsidRPr="003C7B60">
        <w:rPr>
          <w:sz w:val="22"/>
        </w:rPr>
        <w:t xml:space="preserve">ffices, </w:t>
      </w:r>
      <w:r w:rsidR="00F06683" w:rsidRPr="003C7B60">
        <w:rPr>
          <w:sz w:val="22"/>
        </w:rPr>
        <w:t>Probation Offices, Prisons, Training sites and Approved Premises</w:t>
      </w:r>
      <w:r w:rsidR="00622E1F" w:rsidRPr="003C7B60">
        <w:rPr>
          <w:sz w:val="22"/>
        </w:rPr>
        <w:t xml:space="preserve">) </w:t>
      </w:r>
      <w:r w:rsidR="00622E1F">
        <w:rPr>
          <w:sz w:val="22"/>
        </w:rPr>
        <w:t xml:space="preserve">and </w:t>
      </w:r>
      <w:r w:rsidRPr="00725FF4">
        <w:rPr>
          <w:sz w:val="22"/>
        </w:rPr>
        <w:t xml:space="preserve">advise how they can continue to support people who due to individual health concerns may have been advised to </w:t>
      </w:r>
      <w:r w:rsidRPr="001125DF">
        <w:rPr>
          <w:sz w:val="22"/>
        </w:rPr>
        <w:t xml:space="preserve">continue take additional precautionary measures against COVID-19. </w:t>
      </w:r>
      <w:r w:rsidR="00604529">
        <w:rPr>
          <w:sz w:val="22"/>
        </w:rPr>
        <w:t xml:space="preserve">This guidance </w:t>
      </w:r>
      <w:r w:rsidR="0088308B">
        <w:rPr>
          <w:sz w:val="22"/>
        </w:rPr>
        <w:t>is for staff, separate guidance will be in place for prisoners</w:t>
      </w:r>
      <w:r w:rsidR="005211C3">
        <w:rPr>
          <w:sz w:val="22"/>
        </w:rPr>
        <w:t xml:space="preserve"> and residents in </w:t>
      </w:r>
      <w:r w:rsidR="0098319D">
        <w:rPr>
          <w:sz w:val="22"/>
        </w:rPr>
        <w:t>a</w:t>
      </w:r>
      <w:r w:rsidR="005211C3">
        <w:rPr>
          <w:sz w:val="22"/>
        </w:rPr>
        <w:t xml:space="preserve">pproved </w:t>
      </w:r>
      <w:r w:rsidR="00CE3A8D">
        <w:rPr>
          <w:sz w:val="22"/>
        </w:rPr>
        <w:t xml:space="preserve">premises. </w:t>
      </w:r>
    </w:p>
    <w:p w14:paraId="747B41B5" w14:textId="4483B267" w:rsidR="00EB2D9D" w:rsidRPr="001125DF" w:rsidRDefault="00EB2D9D" w:rsidP="00EB2D9D">
      <w:pPr>
        <w:jc w:val="both"/>
        <w:rPr>
          <w:rFonts w:ascii="Calibri" w:eastAsiaTheme="minorHAnsi" w:hAnsi="Calibri" w:cs="Calibri"/>
          <w:sz w:val="22"/>
          <w:lang w:bidi="ar-SA"/>
        </w:rPr>
      </w:pPr>
      <w:r w:rsidRPr="001125DF">
        <w:rPr>
          <w:sz w:val="22"/>
        </w:rPr>
        <w:t xml:space="preserve">Following the change in guidance in the community, there is no longer a </w:t>
      </w:r>
      <w:r w:rsidR="00C10E6B">
        <w:rPr>
          <w:sz w:val="22"/>
        </w:rPr>
        <w:t xml:space="preserve">formal </w:t>
      </w:r>
      <w:r w:rsidRPr="001125DF">
        <w:rPr>
          <w:sz w:val="22"/>
        </w:rPr>
        <w:t>requirement for</w:t>
      </w:r>
      <w:r w:rsidR="00E944EC">
        <w:rPr>
          <w:sz w:val="22"/>
        </w:rPr>
        <w:t xml:space="preserve"> </w:t>
      </w:r>
      <w:r w:rsidR="00E944EC" w:rsidRPr="00CF6DA0">
        <w:rPr>
          <w:sz w:val="22"/>
        </w:rPr>
        <w:t>managers</w:t>
      </w:r>
      <w:r w:rsidR="00E944EC">
        <w:rPr>
          <w:sz w:val="22"/>
        </w:rPr>
        <w:t xml:space="preserve"> </w:t>
      </w:r>
      <w:r w:rsidRPr="001125DF">
        <w:rPr>
          <w:sz w:val="22"/>
        </w:rPr>
        <w:t xml:space="preserve">to maintain specific areas or resources </w:t>
      </w:r>
      <w:r w:rsidR="00D404BF">
        <w:rPr>
          <w:sz w:val="22"/>
        </w:rPr>
        <w:t>for those persons</w:t>
      </w:r>
      <w:r w:rsidRPr="001125DF">
        <w:rPr>
          <w:sz w:val="22"/>
        </w:rPr>
        <w:t xml:space="preserve"> who were </w:t>
      </w:r>
      <w:r w:rsidR="00D404BF">
        <w:rPr>
          <w:sz w:val="22"/>
        </w:rPr>
        <w:t xml:space="preserve">formerly </w:t>
      </w:r>
      <w:r w:rsidRPr="001125DF">
        <w:rPr>
          <w:sz w:val="22"/>
        </w:rPr>
        <w:t xml:space="preserve">classified as Clinically Extremely Vulnerable and were advised to shield. </w:t>
      </w:r>
      <w:r w:rsidR="00DC7065" w:rsidRPr="001125DF">
        <w:rPr>
          <w:sz w:val="22"/>
        </w:rPr>
        <w:t>Instead,</w:t>
      </w:r>
      <w:r w:rsidRPr="001125DF">
        <w:rPr>
          <w:sz w:val="22"/>
        </w:rPr>
        <w:t xml:space="preserve"> </w:t>
      </w:r>
      <w:r w:rsidR="00825372" w:rsidRPr="00CF6DA0">
        <w:rPr>
          <w:sz w:val="22"/>
        </w:rPr>
        <w:t>managers</w:t>
      </w:r>
      <w:r w:rsidR="00825372">
        <w:rPr>
          <w:sz w:val="22"/>
        </w:rPr>
        <w:t xml:space="preserve"> </w:t>
      </w:r>
      <w:r w:rsidRPr="001125DF">
        <w:rPr>
          <w:sz w:val="22"/>
        </w:rPr>
        <w:t xml:space="preserve">must </w:t>
      </w:r>
      <w:r w:rsidR="006A3629">
        <w:rPr>
          <w:sz w:val="22"/>
        </w:rPr>
        <w:t xml:space="preserve">now </w:t>
      </w:r>
      <w:r w:rsidRPr="001125DF">
        <w:rPr>
          <w:sz w:val="22"/>
        </w:rPr>
        <w:t xml:space="preserve">focus </w:t>
      </w:r>
      <w:r w:rsidRPr="001125DF">
        <w:rPr>
          <w:sz w:val="22"/>
        </w:rPr>
        <w:lastRenderedPageBreak/>
        <w:t xml:space="preserve">on working with </w:t>
      </w:r>
      <w:r w:rsidR="006734DC">
        <w:rPr>
          <w:sz w:val="22"/>
        </w:rPr>
        <w:t xml:space="preserve">any </w:t>
      </w:r>
      <w:proofErr w:type="gramStart"/>
      <w:r w:rsidR="006734DC">
        <w:rPr>
          <w:sz w:val="22"/>
        </w:rPr>
        <w:t>particular measures</w:t>
      </w:r>
      <w:proofErr w:type="gramEnd"/>
      <w:r w:rsidR="006734DC">
        <w:rPr>
          <w:sz w:val="22"/>
        </w:rPr>
        <w:t xml:space="preserve"> needed for </w:t>
      </w:r>
      <w:r w:rsidR="00560EC3">
        <w:rPr>
          <w:sz w:val="22"/>
        </w:rPr>
        <w:t xml:space="preserve">people clinically advised to take </w:t>
      </w:r>
      <w:r w:rsidR="00A627BA">
        <w:rPr>
          <w:sz w:val="22"/>
        </w:rPr>
        <w:t>specific additional measures needed.</w:t>
      </w:r>
      <w:r w:rsidRPr="001125DF">
        <w:rPr>
          <w:sz w:val="22"/>
        </w:rPr>
        <w:t xml:space="preserve"> </w:t>
      </w:r>
      <w:r w:rsidR="00447510">
        <w:rPr>
          <w:sz w:val="22"/>
        </w:rPr>
        <w:t xml:space="preserve">These measures will </w:t>
      </w:r>
      <w:r w:rsidRPr="001125DF">
        <w:rPr>
          <w:sz w:val="22"/>
        </w:rPr>
        <w:t xml:space="preserve">be documented in a Personal Management Plan (PMP). </w:t>
      </w:r>
    </w:p>
    <w:p w14:paraId="76EEC3F9" w14:textId="52208FFC" w:rsidR="00271E8D" w:rsidRPr="00725FF4" w:rsidRDefault="00980F18" w:rsidP="00EB2D9D">
      <w:pPr>
        <w:spacing w:line="240" w:lineRule="auto"/>
        <w:jc w:val="both"/>
        <w:rPr>
          <w:sz w:val="22"/>
        </w:rPr>
      </w:pPr>
      <w:r w:rsidRPr="00B75C2A">
        <w:rPr>
          <w:sz w:val="22"/>
        </w:rPr>
        <w:t xml:space="preserve">Managers should work with their staff </w:t>
      </w:r>
      <w:r w:rsidR="005B2D97">
        <w:rPr>
          <w:sz w:val="22"/>
        </w:rPr>
        <w:t xml:space="preserve">and </w:t>
      </w:r>
      <w:r w:rsidR="00EB2D9D">
        <w:rPr>
          <w:sz w:val="22"/>
        </w:rPr>
        <w:t>use the below specification</w:t>
      </w:r>
      <w:r w:rsidR="00F74050">
        <w:rPr>
          <w:sz w:val="22"/>
        </w:rPr>
        <w:t xml:space="preserve"> and information table</w:t>
      </w:r>
      <w:r w:rsidR="00EB2D9D">
        <w:rPr>
          <w:sz w:val="22"/>
        </w:rPr>
        <w:t xml:space="preserve"> to develop Personal Management Plans for those </w:t>
      </w:r>
      <w:r w:rsidR="00843C64">
        <w:rPr>
          <w:sz w:val="22"/>
        </w:rPr>
        <w:t>specific persons</w:t>
      </w:r>
      <w:r w:rsidR="00907789">
        <w:rPr>
          <w:sz w:val="22"/>
        </w:rPr>
        <w:t xml:space="preserve"> </w:t>
      </w:r>
      <w:r w:rsidR="00690447">
        <w:rPr>
          <w:sz w:val="22"/>
        </w:rPr>
        <w:t>who</w:t>
      </w:r>
      <w:r w:rsidR="00B84983">
        <w:rPr>
          <w:sz w:val="22"/>
        </w:rPr>
        <w:t>m may require additional support measures</w:t>
      </w:r>
      <w:r w:rsidR="00EB2D9D">
        <w:rPr>
          <w:sz w:val="22"/>
        </w:rPr>
        <w:t>.</w:t>
      </w:r>
    </w:p>
    <w:p w14:paraId="00388751" w14:textId="5505A73A" w:rsidR="006E6E97" w:rsidRDefault="006E6E97" w:rsidP="00FD7763">
      <w:pPr>
        <w:spacing w:after="0" w:line="360" w:lineRule="auto"/>
        <w:jc w:val="both"/>
        <w:rPr>
          <w:szCs w:val="24"/>
        </w:rPr>
      </w:pPr>
    </w:p>
    <w:tbl>
      <w:tblPr>
        <w:tblStyle w:val="HMPPSTable"/>
        <w:tblW w:w="9493" w:type="dxa"/>
        <w:tblLook w:val="04A0" w:firstRow="1" w:lastRow="0" w:firstColumn="1" w:lastColumn="0" w:noHBand="0" w:noVBand="1"/>
      </w:tblPr>
      <w:tblGrid>
        <w:gridCol w:w="2122"/>
        <w:gridCol w:w="7371"/>
      </w:tblGrid>
      <w:tr w:rsidR="001F66F4" w:rsidRPr="008B3B16" w14:paraId="34063B5F" w14:textId="77777777" w:rsidTr="00F068E0">
        <w:trPr>
          <w:cnfStyle w:val="100000000000" w:firstRow="1" w:lastRow="0" w:firstColumn="0" w:lastColumn="0" w:oddVBand="0" w:evenVBand="0" w:oddHBand="0" w:evenHBand="0" w:firstRowFirstColumn="0" w:firstRowLastColumn="0" w:lastRowFirstColumn="0" w:lastRowLastColumn="0"/>
        </w:trPr>
        <w:tc>
          <w:tcPr>
            <w:tcW w:w="2122" w:type="dxa"/>
          </w:tcPr>
          <w:p w14:paraId="6BBEB5C5" w14:textId="77777777" w:rsidR="001F66F4" w:rsidRPr="008B3B16" w:rsidRDefault="001F66F4" w:rsidP="00F068E0">
            <w:pPr>
              <w:rPr>
                <w:sz w:val="22"/>
              </w:rPr>
            </w:pPr>
            <w:r w:rsidRPr="008B3B16">
              <w:rPr>
                <w:sz w:val="22"/>
              </w:rPr>
              <w:t xml:space="preserve">Outcomes </w:t>
            </w:r>
          </w:p>
        </w:tc>
        <w:tc>
          <w:tcPr>
            <w:tcW w:w="7371" w:type="dxa"/>
          </w:tcPr>
          <w:p w14:paraId="0E502774" w14:textId="77777777" w:rsidR="001F66F4" w:rsidRPr="008B3B16" w:rsidRDefault="001F66F4" w:rsidP="00F068E0">
            <w:pPr>
              <w:rPr>
                <w:sz w:val="22"/>
              </w:rPr>
            </w:pPr>
            <w:r>
              <w:rPr>
                <w:sz w:val="22"/>
              </w:rPr>
              <w:t>Description</w:t>
            </w:r>
          </w:p>
        </w:tc>
      </w:tr>
      <w:tr w:rsidR="001F66F4" w:rsidRPr="008B3B16" w14:paraId="4A50CD97" w14:textId="77777777" w:rsidTr="00F068E0">
        <w:trPr>
          <w:trHeight w:val="549"/>
        </w:trPr>
        <w:tc>
          <w:tcPr>
            <w:tcW w:w="2122" w:type="dxa"/>
          </w:tcPr>
          <w:p w14:paraId="6E20881F" w14:textId="2BE37895" w:rsidR="001F66F4" w:rsidRPr="008B3B16" w:rsidRDefault="004365E4" w:rsidP="00F068E0">
            <w:pPr>
              <w:spacing w:line="240" w:lineRule="auto"/>
              <w:rPr>
                <w:sz w:val="22"/>
              </w:rPr>
            </w:pPr>
            <w:r>
              <w:rPr>
                <w:sz w:val="22"/>
              </w:rPr>
              <w:t xml:space="preserve">Notification </w:t>
            </w:r>
            <w:r w:rsidR="00DE2B73">
              <w:rPr>
                <w:sz w:val="22"/>
              </w:rPr>
              <w:t xml:space="preserve">process of </w:t>
            </w:r>
            <w:r>
              <w:rPr>
                <w:sz w:val="22"/>
              </w:rPr>
              <w:t xml:space="preserve">ending </w:t>
            </w:r>
            <w:r w:rsidR="00DE2B73">
              <w:rPr>
                <w:sz w:val="22"/>
              </w:rPr>
              <w:t>shielding in the community</w:t>
            </w:r>
          </w:p>
        </w:tc>
        <w:tc>
          <w:tcPr>
            <w:tcW w:w="7371" w:type="dxa"/>
          </w:tcPr>
          <w:p w14:paraId="7112FA94" w14:textId="0C36F8CC" w:rsidR="001F66F4" w:rsidRDefault="006E1C76" w:rsidP="00F068E0">
            <w:pPr>
              <w:jc w:val="both"/>
              <w:rPr>
                <w:sz w:val="22"/>
                <w:lang w:val="en"/>
              </w:rPr>
            </w:pPr>
            <w:r>
              <w:rPr>
                <w:sz w:val="22"/>
                <w:lang w:val="en"/>
              </w:rPr>
              <w:t>DHSC have issued</w:t>
            </w:r>
            <w:r w:rsidR="001F66F4">
              <w:rPr>
                <w:sz w:val="22"/>
                <w:lang w:val="en"/>
              </w:rPr>
              <w:t xml:space="preserve"> a letter to all p</w:t>
            </w:r>
            <w:r w:rsidR="000541F4">
              <w:rPr>
                <w:sz w:val="22"/>
                <w:lang w:val="en"/>
              </w:rPr>
              <w:t>ersons</w:t>
            </w:r>
            <w:r w:rsidR="001F66F4">
              <w:rPr>
                <w:sz w:val="22"/>
                <w:lang w:val="en"/>
              </w:rPr>
              <w:t xml:space="preserve"> previously identified as CEV which advise</w:t>
            </w:r>
            <w:r w:rsidR="000541F4">
              <w:rPr>
                <w:sz w:val="22"/>
                <w:lang w:val="en"/>
              </w:rPr>
              <w:t xml:space="preserve">s </w:t>
            </w:r>
            <w:r w:rsidR="001F66F4">
              <w:rPr>
                <w:sz w:val="22"/>
                <w:lang w:val="en"/>
              </w:rPr>
              <w:t xml:space="preserve">of the stand-down of shielding arrangements and the opportunity to consult with </w:t>
            </w:r>
            <w:r w:rsidR="00D07902">
              <w:rPr>
                <w:sz w:val="22"/>
                <w:lang w:val="en"/>
              </w:rPr>
              <w:t xml:space="preserve">specialist </w:t>
            </w:r>
            <w:r w:rsidR="001F66F4">
              <w:rPr>
                <w:sz w:val="22"/>
                <w:lang w:val="en"/>
              </w:rPr>
              <w:t>clinicians and consider whether additional precautions are appropriate</w:t>
            </w:r>
            <w:r w:rsidR="00FC65B7">
              <w:rPr>
                <w:sz w:val="22"/>
                <w:lang w:val="en"/>
              </w:rPr>
              <w:t>.</w:t>
            </w:r>
            <w:r w:rsidR="001F66F4">
              <w:rPr>
                <w:sz w:val="22"/>
                <w:lang w:val="en"/>
              </w:rPr>
              <w:t xml:space="preserve">  </w:t>
            </w:r>
          </w:p>
          <w:p w14:paraId="00369DCF" w14:textId="1EFCBAFA" w:rsidR="00C37D75" w:rsidRPr="008B3B16" w:rsidRDefault="00CF4C82" w:rsidP="00F068E0">
            <w:pPr>
              <w:jc w:val="both"/>
              <w:rPr>
                <w:sz w:val="22"/>
                <w:lang w:val="en"/>
              </w:rPr>
            </w:pPr>
            <w:r>
              <w:object w:dxaOrig="1532" w:dyaOrig="991" w14:anchorId="04EB6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21" o:title=""/>
                </v:shape>
                <o:OLEObject Type="Embed" ProgID="Package" ShapeID="_x0000_i1025" DrawAspect="Icon" ObjectID="_1709647686" r:id="rId22"/>
              </w:object>
            </w:r>
            <w:r w:rsidR="001F66F4">
              <w:rPr>
                <w:sz w:val="22"/>
                <w:lang w:val="en"/>
              </w:rPr>
              <w:t xml:space="preserve"> </w:t>
            </w:r>
          </w:p>
        </w:tc>
      </w:tr>
      <w:tr w:rsidR="006B5409" w:rsidRPr="008B3B16" w14:paraId="69C21111" w14:textId="77777777" w:rsidTr="00F068E0">
        <w:trPr>
          <w:trHeight w:val="549"/>
        </w:trPr>
        <w:tc>
          <w:tcPr>
            <w:tcW w:w="2122" w:type="dxa"/>
          </w:tcPr>
          <w:p w14:paraId="69C392BB" w14:textId="0E4DE92D" w:rsidR="006B5409" w:rsidRDefault="00647E71" w:rsidP="00F068E0">
            <w:pPr>
              <w:spacing w:line="240" w:lineRule="auto"/>
              <w:rPr>
                <w:sz w:val="22"/>
              </w:rPr>
            </w:pPr>
            <w:r>
              <w:rPr>
                <w:sz w:val="22"/>
              </w:rPr>
              <w:t>Workplace COVID19 Risk Assessments</w:t>
            </w:r>
          </w:p>
        </w:tc>
        <w:tc>
          <w:tcPr>
            <w:tcW w:w="7371" w:type="dxa"/>
          </w:tcPr>
          <w:p w14:paraId="218DBB93" w14:textId="03095E59" w:rsidR="0044015E" w:rsidRDefault="002A615A" w:rsidP="00F068E0">
            <w:pPr>
              <w:jc w:val="both"/>
              <w:rPr>
                <w:sz w:val="22"/>
                <w:lang w:val="en"/>
              </w:rPr>
            </w:pPr>
            <w:r>
              <w:rPr>
                <w:sz w:val="22"/>
                <w:lang w:val="en"/>
              </w:rPr>
              <w:t xml:space="preserve">HMPPS will continue to provide </w:t>
            </w:r>
            <w:r w:rsidR="00912E55">
              <w:rPr>
                <w:sz w:val="22"/>
                <w:lang w:val="en"/>
              </w:rPr>
              <w:t>all the necessary considerations</w:t>
            </w:r>
            <w:r w:rsidR="00B824BF">
              <w:rPr>
                <w:sz w:val="22"/>
                <w:lang w:val="en"/>
              </w:rPr>
              <w:t xml:space="preserve"> of COVID19 within formal risk assessments. </w:t>
            </w:r>
            <w:r w:rsidR="00452714">
              <w:rPr>
                <w:sz w:val="22"/>
                <w:lang w:val="en"/>
              </w:rPr>
              <w:t xml:space="preserve">Guidance </w:t>
            </w:r>
            <w:r w:rsidR="00A733C0">
              <w:rPr>
                <w:sz w:val="22"/>
                <w:lang w:val="en"/>
              </w:rPr>
              <w:t xml:space="preserve">is already provided to specify whether </w:t>
            </w:r>
            <w:r w:rsidR="00E004EF">
              <w:rPr>
                <w:sz w:val="22"/>
                <w:lang w:val="en"/>
              </w:rPr>
              <w:t xml:space="preserve">such risk assessments are undertaken as a </w:t>
            </w:r>
            <w:r w:rsidR="00BD6A93">
              <w:rPr>
                <w:sz w:val="22"/>
                <w:lang w:val="en"/>
              </w:rPr>
              <w:t xml:space="preserve">specific </w:t>
            </w:r>
            <w:r w:rsidR="00E004EF">
              <w:rPr>
                <w:sz w:val="22"/>
                <w:lang w:val="en"/>
              </w:rPr>
              <w:t xml:space="preserve">COVID19 </w:t>
            </w:r>
            <w:r w:rsidR="00EE7CFE">
              <w:rPr>
                <w:sz w:val="22"/>
                <w:lang w:val="en"/>
              </w:rPr>
              <w:t xml:space="preserve">workplace risk assessment, or </w:t>
            </w:r>
            <w:r w:rsidR="00BD6A93">
              <w:rPr>
                <w:sz w:val="22"/>
                <w:lang w:val="en"/>
              </w:rPr>
              <w:t xml:space="preserve">as part of </w:t>
            </w:r>
            <w:r w:rsidR="0044015E">
              <w:rPr>
                <w:sz w:val="22"/>
                <w:lang w:val="en"/>
              </w:rPr>
              <w:t>the HMPPS H&amp;S risk assessment process.</w:t>
            </w:r>
            <w:r w:rsidR="002E0940">
              <w:rPr>
                <w:sz w:val="22"/>
                <w:lang w:val="en"/>
              </w:rPr>
              <w:t xml:space="preserve"> </w:t>
            </w:r>
            <w:r w:rsidR="008B6A1C">
              <w:rPr>
                <w:sz w:val="22"/>
                <w:lang w:val="en"/>
              </w:rPr>
              <w:t>All r</w:t>
            </w:r>
            <w:r w:rsidR="002E0940">
              <w:rPr>
                <w:sz w:val="22"/>
                <w:lang w:val="en"/>
              </w:rPr>
              <w:t>isk assessment considerations will cont</w:t>
            </w:r>
            <w:r w:rsidR="0044748A">
              <w:rPr>
                <w:sz w:val="22"/>
                <w:lang w:val="en"/>
              </w:rPr>
              <w:t>inue to include hygiene</w:t>
            </w:r>
            <w:r w:rsidR="008B6A1C">
              <w:rPr>
                <w:sz w:val="22"/>
                <w:lang w:val="en"/>
              </w:rPr>
              <w:t>, ventilation and cleaning measures.</w:t>
            </w:r>
          </w:p>
          <w:p w14:paraId="4786BE69" w14:textId="77777777" w:rsidR="006B5409" w:rsidRDefault="009C0B13" w:rsidP="00F068E0">
            <w:pPr>
              <w:jc w:val="both"/>
              <w:rPr>
                <w:sz w:val="22"/>
                <w:lang w:val="en"/>
              </w:rPr>
            </w:pPr>
            <w:r>
              <w:rPr>
                <w:sz w:val="22"/>
                <w:lang w:val="en"/>
              </w:rPr>
              <w:t xml:space="preserve">Managers will continue to </w:t>
            </w:r>
            <w:r w:rsidR="00243ED8">
              <w:rPr>
                <w:sz w:val="22"/>
                <w:lang w:val="en"/>
              </w:rPr>
              <w:t>discuss</w:t>
            </w:r>
            <w:r w:rsidR="00EC7B94">
              <w:rPr>
                <w:sz w:val="22"/>
                <w:lang w:val="en"/>
              </w:rPr>
              <w:t xml:space="preserve"> with staff all</w:t>
            </w:r>
            <w:r w:rsidR="00243ED8">
              <w:rPr>
                <w:sz w:val="22"/>
                <w:lang w:val="en"/>
              </w:rPr>
              <w:t xml:space="preserve"> risk management measures in place</w:t>
            </w:r>
            <w:r w:rsidR="00EC7B94">
              <w:rPr>
                <w:sz w:val="22"/>
                <w:lang w:val="en"/>
              </w:rPr>
              <w:t>,</w:t>
            </w:r>
            <w:r w:rsidR="00FB6C4F">
              <w:rPr>
                <w:sz w:val="22"/>
                <w:lang w:val="en"/>
              </w:rPr>
              <w:t xml:space="preserve"> including any changes in </w:t>
            </w:r>
            <w:r w:rsidR="00EC7B94">
              <w:rPr>
                <w:sz w:val="22"/>
                <w:lang w:val="en"/>
              </w:rPr>
              <w:t xml:space="preserve">local </w:t>
            </w:r>
            <w:r w:rsidR="00FB6C4F">
              <w:rPr>
                <w:sz w:val="22"/>
                <w:lang w:val="en"/>
              </w:rPr>
              <w:t>controls.</w:t>
            </w:r>
            <w:r w:rsidR="00BD6A93">
              <w:rPr>
                <w:sz w:val="22"/>
                <w:lang w:val="en"/>
              </w:rPr>
              <w:t xml:space="preserve"> </w:t>
            </w:r>
            <w:r w:rsidR="00405861">
              <w:rPr>
                <w:sz w:val="22"/>
                <w:lang w:val="en"/>
              </w:rPr>
              <w:t xml:space="preserve">All protective measures </w:t>
            </w:r>
            <w:r w:rsidR="00D86C82">
              <w:rPr>
                <w:sz w:val="22"/>
                <w:lang w:val="en"/>
              </w:rPr>
              <w:t>will be explained to staff.</w:t>
            </w:r>
          </w:p>
          <w:p w14:paraId="0EE10679" w14:textId="6F0FF618" w:rsidR="00C52F2B" w:rsidRDefault="00C52F2B" w:rsidP="00F068E0">
            <w:pPr>
              <w:jc w:val="both"/>
              <w:rPr>
                <w:sz w:val="22"/>
                <w:lang w:val="en"/>
              </w:rPr>
            </w:pPr>
            <w:r>
              <w:rPr>
                <w:sz w:val="22"/>
                <w:lang w:val="en"/>
              </w:rPr>
              <w:t xml:space="preserve">Results and records of risk assessments will continue to be made available to staff </w:t>
            </w:r>
            <w:r w:rsidR="009946D9">
              <w:rPr>
                <w:sz w:val="22"/>
                <w:lang w:val="en"/>
              </w:rPr>
              <w:t>and discussed at local H&amp;S committee meetings.</w:t>
            </w:r>
          </w:p>
        </w:tc>
      </w:tr>
      <w:tr w:rsidR="0032184D" w:rsidRPr="008B3B16" w14:paraId="3765AC3B" w14:textId="77777777" w:rsidTr="00F068E0">
        <w:trPr>
          <w:trHeight w:val="549"/>
        </w:trPr>
        <w:tc>
          <w:tcPr>
            <w:tcW w:w="2122" w:type="dxa"/>
          </w:tcPr>
          <w:p w14:paraId="145AB16B" w14:textId="3B887019" w:rsidR="0032184D" w:rsidRDefault="00DD3C20" w:rsidP="00F068E0">
            <w:pPr>
              <w:spacing w:line="240" w:lineRule="auto"/>
              <w:rPr>
                <w:sz w:val="22"/>
              </w:rPr>
            </w:pPr>
            <w:r>
              <w:rPr>
                <w:sz w:val="22"/>
              </w:rPr>
              <w:t>Staff previously defined as clinically extremely vulner</w:t>
            </w:r>
            <w:r w:rsidR="0061146E">
              <w:rPr>
                <w:sz w:val="22"/>
              </w:rPr>
              <w:t>able</w:t>
            </w:r>
          </w:p>
        </w:tc>
        <w:tc>
          <w:tcPr>
            <w:tcW w:w="7371" w:type="dxa"/>
          </w:tcPr>
          <w:p w14:paraId="6F619BD2" w14:textId="0CA68AE9" w:rsidR="0041741E" w:rsidRPr="00E774DB" w:rsidRDefault="00C234B3" w:rsidP="0041741E">
            <w:pPr>
              <w:jc w:val="both"/>
              <w:rPr>
                <w:sz w:val="22"/>
                <w:lang w:val="en"/>
              </w:rPr>
            </w:pPr>
            <w:r w:rsidRPr="00C234B3">
              <w:rPr>
                <w:sz w:val="22"/>
              </w:rPr>
              <w:t>Individuals should consider advice from their health professional on whether additional precautions are right for them. Employers are encouraged to </w:t>
            </w:r>
            <w:hyperlink r:id="rId23" w:history="1">
              <w:r w:rsidRPr="00C234B3">
                <w:rPr>
                  <w:rStyle w:val="Hyperlink"/>
                  <w:sz w:val="22"/>
                </w:rPr>
                <w:t>talk to any workers previously defined as clinically extremely vulnerable</w:t>
              </w:r>
            </w:hyperlink>
            <w:r w:rsidRPr="00C234B3">
              <w:rPr>
                <w:sz w:val="22"/>
              </w:rPr>
              <w:t> to explain the measures being taken to ensure they are working safely</w:t>
            </w:r>
            <w:r w:rsidR="0041741E">
              <w:rPr>
                <w:sz w:val="22"/>
              </w:rPr>
              <w:t>.</w:t>
            </w:r>
          </w:p>
          <w:p w14:paraId="38E81742" w14:textId="77777777" w:rsidR="00256157" w:rsidRDefault="006C3A4C" w:rsidP="00F068E0">
            <w:pPr>
              <w:jc w:val="both"/>
              <w:rPr>
                <w:sz w:val="22"/>
                <w:lang w:val="en"/>
              </w:rPr>
            </w:pPr>
            <w:r>
              <w:rPr>
                <w:sz w:val="22"/>
                <w:lang w:val="en"/>
              </w:rPr>
              <w:t>P</w:t>
            </w:r>
            <w:r w:rsidR="007E08A8">
              <w:rPr>
                <w:sz w:val="22"/>
                <w:lang w:val="en"/>
              </w:rPr>
              <w:t xml:space="preserve">revious HMPPS guidance for clinically or clinically extremely vulnerable </w:t>
            </w:r>
            <w:r w:rsidR="00446E92">
              <w:rPr>
                <w:sz w:val="22"/>
                <w:lang w:val="en"/>
              </w:rPr>
              <w:t xml:space="preserve">staff is now </w:t>
            </w:r>
            <w:r w:rsidR="00B55326">
              <w:rPr>
                <w:sz w:val="22"/>
                <w:lang w:val="en"/>
              </w:rPr>
              <w:t xml:space="preserve">replaced with </w:t>
            </w:r>
            <w:r w:rsidR="000A0B07">
              <w:rPr>
                <w:sz w:val="22"/>
                <w:lang w:val="en"/>
              </w:rPr>
              <w:t>this guidance.</w:t>
            </w:r>
          </w:p>
          <w:p w14:paraId="765509CB" w14:textId="6A6F4369" w:rsidR="008F7601" w:rsidRPr="00E774DB" w:rsidRDefault="00D44287" w:rsidP="00F068E0">
            <w:pPr>
              <w:jc w:val="both"/>
              <w:rPr>
                <w:sz w:val="22"/>
                <w:lang w:val="en"/>
              </w:rPr>
            </w:pPr>
            <w:r w:rsidRPr="004D5296">
              <w:rPr>
                <w:sz w:val="22"/>
                <w:lang w:val="en"/>
              </w:rPr>
              <w:t>Existing HR policies and processes remain for workplace adjustments not covered by the PMP criteria.</w:t>
            </w:r>
          </w:p>
        </w:tc>
      </w:tr>
      <w:tr w:rsidR="001F66F4" w:rsidRPr="008B3B16" w14:paraId="3C99EDC0" w14:textId="77777777" w:rsidTr="00F068E0">
        <w:trPr>
          <w:trHeight w:val="549"/>
        </w:trPr>
        <w:tc>
          <w:tcPr>
            <w:tcW w:w="2122" w:type="dxa"/>
          </w:tcPr>
          <w:p w14:paraId="18EBF555" w14:textId="7456FD23" w:rsidR="001F66F4" w:rsidRDefault="000D42C4" w:rsidP="00F068E0">
            <w:pPr>
              <w:spacing w:line="240" w:lineRule="auto"/>
              <w:rPr>
                <w:sz w:val="22"/>
              </w:rPr>
            </w:pPr>
            <w:r>
              <w:rPr>
                <w:sz w:val="22"/>
              </w:rPr>
              <w:t xml:space="preserve">Personal Management Plans </w:t>
            </w:r>
            <w:r>
              <w:rPr>
                <w:sz w:val="22"/>
              </w:rPr>
              <w:lastRenderedPageBreak/>
              <w:t>(PMP)</w:t>
            </w:r>
            <w:r w:rsidR="00405248">
              <w:rPr>
                <w:sz w:val="22"/>
              </w:rPr>
              <w:t xml:space="preserve"> criteria for use</w:t>
            </w:r>
          </w:p>
        </w:tc>
        <w:tc>
          <w:tcPr>
            <w:tcW w:w="7371" w:type="dxa"/>
          </w:tcPr>
          <w:p w14:paraId="72994EDA" w14:textId="5C18D182" w:rsidR="001F66F4" w:rsidRDefault="00B70D0E" w:rsidP="00F068E0">
            <w:pPr>
              <w:jc w:val="both"/>
              <w:rPr>
                <w:sz w:val="22"/>
                <w:lang w:val="en"/>
              </w:rPr>
            </w:pPr>
            <w:r w:rsidRPr="00B70D0E">
              <w:rPr>
                <w:sz w:val="22"/>
              </w:rPr>
              <w:lastRenderedPageBreak/>
              <w:t xml:space="preserve">People who are immunosuppressed, or have specific other medical conditions, may have a reduced ability to fight infections and other </w:t>
            </w:r>
            <w:r w:rsidRPr="00B70D0E">
              <w:rPr>
                <w:sz w:val="22"/>
              </w:rPr>
              <w:lastRenderedPageBreak/>
              <w:t>diseases, including COVID-19.</w:t>
            </w:r>
            <w:r w:rsidR="00CB0CDB">
              <w:rPr>
                <w:sz w:val="22"/>
                <w:lang w:val="en"/>
              </w:rPr>
              <w:t xml:space="preserve"> Most people in this category will already be under the care of a ho</w:t>
            </w:r>
            <w:r w:rsidR="00B41511">
              <w:rPr>
                <w:sz w:val="22"/>
                <w:lang w:val="en"/>
              </w:rPr>
              <w:t>spital specialist.</w:t>
            </w:r>
          </w:p>
          <w:p w14:paraId="103FBAD0" w14:textId="0A101B0C" w:rsidR="006B0079" w:rsidRDefault="006B0079" w:rsidP="006B0079">
            <w:pPr>
              <w:jc w:val="both"/>
              <w:rPr>
                <w:sz w:val="22"/>
              </w:rPr>
            </w:pPr>
            <w:r w:rsidRPr="006B0079">
              <w:rPr>
                <w:sz w:val="22"/>
              </w:rPr>
              <w:t>Severe immunosuppression includes people who had or may recently have had:</w:t>
            </w:r>
          </w:p>
          <w:p w14:paraId="432D317A" w14:textId="77777777" w:rsidR="00DE6274" w:rsidRPr="00B22257" w:rsidRDefault="00DE6274" w:rsidP="00DE6274">
            <w:pPr>
              <w:numPr>
                <w:ilvl w:val="0"/>
                <w:numId w:val="13"/>
              </w:numPr>
              <w:jc w:val="both"/>
              <w:rPr>
                <w:sz w:val="22"/>
              </w:rPr>
            </w:pPr>
            <w:r w:rsidRPr="00B22257">
              <w:rPr>
                <w:sz w:val="22"/>
              </w:rPr>
              <w:t>a condition that means you have a very high risk of getting infections</w:t>
            </w:r>
          </w:p>
          <w:p w14:paraId="77EE7DCF" w14:textId="117675DC" w:rsidR="006B0079" w:rsidRPr="006B0079" w:rsidRDefault="00DE6274" w:rsidP="006B0079">
            <w:pPr>
              <w:numPr>
                <w:ilvl w:val="0"/>
                <w:numId w:val="13"/>
              </w:numPr>
              <w:jc w:val="both"/>
              <w:rPr>
                <w:sz w:val="22"/>
              </w:rPr>
            </w:pPr>
            <w:r w:rsidRPr="003840D1">
              <w:rPr>
                <w:sz w:val="22"/>
              </w:rPr>
              <w:t xml:space="preserve">a condition or treatment your specialist advises makes you eligible for a third </w:t>
            </w:r>
            <w:r w:rsidR="00D71A39" w:rsidRPr="004D5296">
              <w:rPr>
                <w:sz w:val="22"/>
              </w:rPr>
              <w:t>primary</w:t>
            </w:r>
            <w:r w:rsidR="00D71A39">
              <w:rPr>
                <w:sz w:val="22"/>
              </w:rPr>
              <w:t xml:space="preserve"> </w:t>
            </w:r>
            <w:r w:rsidRPr="003840D1">
              <w:rPr>
                <w:sz w:val="22"/>
              </w:rPr>
              <w:t>dose</w:t>
            </w:r>
            <w:r w:rsidR="00B22257">
              <w:rPr>
                <w:sz w:val="22"/>
              </w:rPr>
              <w:t xml:space="preserve"> of vaccine</w:t>
            </w:r>
            <w:r w:rsidR="007C795F">
              <w:rPr>
                <w:sz w:val="22"/>
              </w:rPr>
              <w:t xml:space="preserve">, </w:t>
            </w:r>
            <w:proofErr w:type="spellStart"/>
            <w:r w:rsidR="007C795F">
              <w:rPr>
                <w:sz w:val="22"/>
              </w:rPr>
              <w:t>eg</w:t>
            </w:r>
            <w:proofErr w:type="spellEnd"/>
            <w:r w:rsidR="007C795F">
              <w:rPr>
                <w:sz w:val="22"/>
              </w:rPr>
              <w:t xml:space="preserve"> </w:t>
            </w:r>
            <w:r w:rsidR="006B0079" w:rsidRPr="006B0079">
              <w:rPr>
                <w:sz w:val="22"/>
              </w:rPr>
              <w:t>a blood cancer (such as leukaemia or lymphoma)</w:t>
            </w:r>
          </w:p>
          <w:p w14:paraId="135D7842" w14:textId="77777777" w:rsidR="006B0079" w:rsidRPr="006B0079" w:rsidRDefault="006B0079" w:rsidP="006B0079">
            <w:pPr>
              <w:numPr>
                <w:ilvl w:val="0"/>
                <w:numId w:val="13"/>
              </w:numPr>
              <w:jc w:val="both"/>
              <w:rPr>
                <w:sz w:val="22"/>
              </w:rPr>
            </w:pPr>
            <w:r w:rsidRPr="006B0079">
              <w:rPr>
                <w:sz w:val="22"/>
              </w:rPr>
              <w:t>a weakened immune system due to a treatment (such as steroid medicine, biological therapy (sometimes called immunotherapy), chemotherapy or radiotherapy)</w:t>
            </w:r>
          </w:p>
          <w:p w14:paraId="03DB3633" w14:textId="77777777" w:rsidR="006B0079" w:rsidRPr="006B0079" w:rsidRDefault="006B0079" w:rsidP="006B0079">
            <w:pPr>
              <w:numPr>
                <w:ilvl w:val="0"/>
                <w:numId w:val="13"/>
              </w:numPr>
              <w:jc w:val="both"/>
              <w:rPr>
                <w:sz w:val="22"/>
              </w:rPr>
            </w:pPr>
            <w:r w:rsidRPr="006B0079">
              <w:rPr>
                <w:sz w:val="22"/>
              </w:rPr>
              <w:t>an organ or bone marrow transplant</w:t>
            </w:r>
          </w:p>
          <w:p w14:paraId="0B58CDF6" w14:textId="4D30E448" w:rsidR="00AF7930" w:rsidRPr="00AF7930" w:rsidRDefault="00586BAD" w:rsidP="00AF7930">
            <w:pPr>
              <w:spacing w:line="240" w:lineRule="auto"/>
              <w:jc w:val="both"/>
              <w:rPr>
                <w:sz w:val="22"/>
              </w:rPr>
            </w:pPr>
            <w:hyperlink r:id="rId24" w:history="1">
              <w:r w:rsidR="00AF7930" w:rsidRPr="002D011D">
                <w:rPr>
                  <w:rStyle w:val="Hyperlink"/>
                  <w:sz w:val="22"/>
                </w:rPr>
                <w:t>COVID-19: guidance for people whose immune system means they are at higher risk - GOV.UK (www.gov.uk)</w:t>
              </w:r>
            </w:hyperlink>
          </w:p>
          <w:p w14:paraId="133C47A8" w14:textId="5F459458" w:rsidR="002A38D1" w:rsidRDefault="00A7529E" w:rsidP="00F068E0">
            <w:pPr>
              <w:jc w:val="both"/>
              <w:rPr>
                <w:sz w:val="22"/>
                <w:lang w:val="en"/>
              </w:rPr>
            </w:pPr>
            <w:r>
              <w:rPr>
                <w:sz w:val="22"/>
                <w:lang w:val="en"/>
              </w:rPr>
              <w:t xml:space="preserve">Staff must notify their manager at the earliest opportunity if they </w:t>
            </w:r>
            <w:r w:rsidR="00E72B50">
              <w:rPr>
                <w:sz w:val="22"/>
                <w:lang w:val="en"/>
              </w:rPr>
              <w:t>have been contacted by their clinician</w:t>
            </w:r>
            <w:r w:rsidR="00AD4671">
              <w:rPr>
                <w:sz w:val="22"/>
                <w:lang w:val="en"/>
              </w:rPr>
              <w:t>, believe they are within this category</w:t>
            </w:r>
            <w:r w:rsidR="00E176C2">
              <w:rPr>
                <w:sz w:val="22"/>
                <w:lang w:val="en"/>
              </w:rPr>
              <w:t xml:space="preserve">, or are awaiting </w:t>
            </w:r>
            <w:r w:rsidR="008E7C1D">
              <w:rPr>
                <w:sz w:val="22"/>
                <w:lang w:val="en"/>
              </w:rPr>
              <w:t>further advice from their clinician.</w:t>
            </w:r>
            <w:r w:rsidR="00E90FD1">
              <w:rPr>
                <w:sz w:val="22"/>
                <w:lang w:val="en"/>
              </w:rPr>
              <w:t xml:space="preserve"> </w:t>
            </w:r>
            <w:r w:rsidR="00E7652D">
              <w:rPr>
                <w:sz w:val="22"/>
                <w:lang w:val="en"/>
              </w:rPr>
              <w:t>Clinical letters to people may be delayed</w:t>
            </w:r>
            <w:r w:rsidR="0005618A">
              <w:rPr>
                <w:sz w:val="22"/>
                <w:lang w:val="en"/>
              </w:rPr>
              <w:t xml:space="preserve">, managers should accept notification from </w:t>
            </w:r>
            <w:r w:rsidR="005C1B01">
              <w:rPr>
                <w:sz w:val="22"/>
                <w:lang w:val="en"/>
              </w:rPr>
              <w:t>staff whom believe</w:t>
            </w:r>
            <w:r w:rsidR="00C01D70">
              <w:rPr>
                <w:sz w:val="22"/>
                <w:lang w:val="en"/>
              </w:rPr>
              <w:t xml:space="preserve"> they will receive a letter.</w:t>
            </w:r>
          </w:p>
          <w:p w14:paraId="0E5DB949" w14:textId="38A6C25D" w:rsidR="00EB0178" w:rsidRPr="00E774DB" w:rsidRDefault="00842034" w:rsidP="00F068E0">
            <w:pPr>
              <w:jc w:val="both"/>
              <w:rPr>
                <w:sz w:val="22"/>
                <w:lang w:val="en"/>
              </w:rPr>
            </w:pPr>
            <w:r>
              <w:rPr>
                <w:sz w:val="22"/>
                <w:lang w:val="en"/>
              </w:rPr>
              <w:t xml:space="preserve">Once </w:t>
            </w:r>
            <w:r w:rsidR="002D340F">
              <w:rPr>
                <w:sz w:val="22"/>
                <w:lang w:val="en"/>
              </w:rPr>
              <w:t>notified, managers will activate a personal management plan (PMP)</w:t>
            </w:r>
            <w:r w:rsidR="009016C5">
              <w:rPr>
                <w:sz w:val="22"/>
                <w:lang w:val="en"/>
              </w:rPr>
              <w:t xml:space="preserve">. This may be a temporary plan if awaiting further advise from a staff members </w:t>
            </w:r>
            <w:r w:rsidR="00EB0178">
              <w:rPr>
                <w:sz w:val="22"/>
                <w:lang w:val="en"/>
              </w:rPr>
              <w:t>clinician</w:t>
            </w:r>
            <w:r w:rsidR="009016C5">
              <w:rPr>
                <w:sz w:val="22"/>
                <w:lang w:val="en"/>
              </w:rPr>
              <w:t>.</w:t>
            </w:r>
          </w:p>
        </w:tc>
      </w:tr>
      <w:tr w:rsidR="001F66F4" w:rsidRPr="008B3B16" w14:paraId="33ABD8D6" w14:textId="77777777" w:rsidTr="00F068E0">
        <w:trPr>
          <w:trHeight w:val="549"/>
        </w:trPr>
        <w:tc>
          <w:tcPr>
            <w:tcW w:w="2122" w:type="dxa"/>
          </w:tcPr>
          <w:p w14:paraId="7842BC7B" w14:textId="22E55EEE" w:rsidR="001F66F4" w:rsidRDefault="008A2516" w:rsidP="00F068E0">
            <w:pPr>
              <w:spacing w:line="240" w:lineRule="auto"/>
              <w:rPr>
                <w:sz w:val="22"/>
              </w:rPr>
            </w:pPr>
            <w:bookmarkStart w:id="1" w:name="_Hlk85469641"/>
            <w:r>
              <w:rPr>
                <w:sz w:val="22"/>
              </w:rPr>
              <w:lastRenderedPageBreak/>
              <w:t>Activating a PMP – Managers and Staff member</w:t>
            </w:r>
          </w:p>
        </w:tc>
        <w:tc>
          <w:tcPr>
            <w:tcW w:w="7371" w:type="dxa"/>
          </w:tcPr>
          <w:p w14:paraId="43F10834" w14:textId="518A5960" w:rsidR="001F66F4" w:rsidRDefault="00756AC0" w:rsidP="00F068E0">
            <w:pPr>
              <w:jc w:val="both"/>
              <w:rPr>
                <w:sz w:val="22"/>
                <w:lang w:val="en"/>
              </w:rPr>
            </w:pPr>
            <w:r>
              <w:rPr>
                <w:sz w:val="22"/>
                <w:lang w:val="en"/>
              </w:rPr>
              <w:t xml:space="preserve">A specialist clinician </w:t>
            </w:r>
            <w:r w:rsidR="00B952B9">
              <w:rPr>
                <w:sz w:val="22"/>
                <w:lang w:val="en"/>
              </w:rPr>
              <w:t>may</w:t>
            </w:r>
            <w:r>
              <w:rPr>
                <w:sz w:val="22"/>
                <w:lang w:val="en"/>
              </w:rPr>
              <w:t xml:space="preserve"> </w:t>
            </w:r>
            <w:r w:rsidR="002E4F3A">
              <w:rPr>
                <w:sz w:val="22"/>
                <w:lang w:val="en"/>
              </w:rPr>
              <w:t>write</w:t>
            </w:r>
            <w:r w:rsidR="005874FD">
              <w:rPr>
                <w:sz w:val="22"/>
                <w:lang w:val="en"/>
              </w:rPr>
              <w:t xml:space="preserve"> or provide specific advi</w:t>
            </w:r>
            <w:r w:rsidR="00610688">
              <w:rPr>
                <w:sz w:val="22"/>
                <w:lang w:val="en"/>
              </w:rPr>
              <w:t>ce</w:t>
            </w:r>
            <w:r w:rsidR="002E4F3A">
              <w:rPr>
                <w:sz w:val="22"/>
                <w:lang w:val="en"/>
              </w:rPr>
              <w:t xml:space="preserve"> to the person providing </w:t>
            </w:r>
            <w:r w:rsidR="008E1E12">
              <w:rPr>
                <w:sz w:val="22"/>
                <w:lang w:val="en"/>
              </w:rPr>
              <w:t>COVID19</w:t>
            </w:r>
            <w:r w:rsidR="00B90DAF">
              <w:rPr>
                <w:sz w:val="22"/>
                <w:lang w:val="en"/>
              </w:rPr>
              <w:t xml:space="preserve"> </w:t>
            </w:r>
            <w:r w:rsidR="002E4F3A">
              <w:rPr>
                <w:sz w:val="22"/>
                <w:lang w:val="en"/>
              </w:rPr>
              <w:t>considerations for the individual.</w:t>
            </w:r>
            <w:r w:rsidR="007B438B">
              <w:rPr>
                <w:sz w:val="22"/>
                <w:lang w:val="en"/>
              </w:rPr>
              <w:t xml:space="preserve"> The member of staff is requested to provide the manager this letter</w:t>
            </w:r>
            <w:r w:rsidR="00610688">
              <w:rPr>
                <w:sz w:val="22"/>
                <w:lang w:val="en"/>
              </w:rPr>
              <w:t>/advice</w:t>
            </w:r>
            <w:r w:rsidR="007B438B">
              <w:rPr>
                <w:sz w:val="22"/>
                <w:lang w:val="en"/>
              </w:rPr>
              <w:t xml:space="preserve"> </w:t>
            </w:r>
            <w:r w:rsidR="008E1E12">
              <w:rPr>
                <w:sz w:val="22"/>
                <w:lang w:val="en"/>
              </w:rPr>
              <w:t>to</w:t>
            </w:r>
            <w:r w:rsidR="007B438B">
              <w:rPr>
                <w:sz w:val="22"/>
                <w:lang w:val="en"/>
              </w:rPr>
              <w:t xml:space="preserve"> </w:t>
            </w:r>
            <w:r w:rsidR="008F49DB">
              <w:rPr>
                <w:sz w:val="22"/>
                <w:lang w:val="en"/>
              </w:rPr>
              <w:t>complete the PMP effectively</w:t>
            </w:r>
            <w:r w:rsidR="001B5DD8">
              <w:rPr>
                <w:sz w:val="22"/>
                <w:lang w:val="en"/>
              </w:rPr>
              <w:t xml:space="preserve"> where one is provided</w:t>
            </w:r>
            <w:r w:rsidR="008F49DB">
              <w:rPr>
                <w:sz w:val="22"/>
                <w:lang w:val="en"/>
              </w:rPr>
              <w:t>.</w:t>
            </w:r>
          </w:p>
          <w:p w14:paraId="6E4E3048" w14:textId="41E26E56" w:rsidR="00B90DAF" w:rsidRDefault="002B615C" w:rsidP="00F068E0">
            <w:pPr>
              <w:jc w:val="both"/>
              <w:rPr>
                <w:sz w:val="22"/>
                <w:lang w:val="en"/>
              </w:rPr>
            </w:pPr>
            <w:r w:rsidRPr="00CA5AA3">
              <w:rPr>
                <w:sz w:val="22"/>
                <w:lang w:val="en"/>
              </w:rPr>
              <w:t xml:space="preserve">A Manager </w:t>
            </w:r>
            <w:r w:rsidR="0043724E">
              <w:rPr>
                <w:sz w:val="22"/>
                <w:lang w:val="en"/>
              </w:rPr>
              <w:t xml:space="preserve">will meet with the </w:t>
            </w:r>
            <w:r w:rsidR="00723E78">
              <w:rPr>
                <w:sz w:val="22"/>
                <w:lang w:val="en"/>
              </w:rPr>
              <w:t>staff member</w:t>
            </w:r>
            <w:r w:rsidR="00DC74B0" w:rsidRPr="00A85216">
              <w:rPr>
                <w:sz w:val="22"/>
                <w:lang w:val="en"/>
              </w:rPr>
              <w:t xml:space="preserve">, ideally </w:t>
            </w:r>
            <w:r w:rsidR="0025465B" w:rsidRPr="00A85216">
              <w:rPr>
                <w:sz w:val="22"/>
                <w:lang w:val="en"/>
              </w:rPr>
              <w:t xml:space="preserve">within 2 working </w:t>
            </w:r>
            <w:proofErr w:type="gramStart"/>
            <w:r w:rsidR="0025465B" w:rsidRPr="00A85216">
              <w:rPr>
                <w:sz w:val="22"/>
                <w:lang w:val="en"/>
              </w:rPr>
              <w:t xml:space="preserve">days </w:t>
            </w:r>
            <w:r w:rsidR="00723E78" w:rsidRPr="00A85216">
              <w:rPr>
                <w:sz w:val="22"/>
                <w:lang w:val="en"/>
              </w:rPr>
              <w:t xml:space="preserve"> of</w:t>
            </w:r>
            <w:proofErr w:type="gramEnd"/>
            <w:r w:rsidR="00723E78" w:rsidRPr="00A85216">
              <w:rPr>
                <w:sz w:val="22"/>
                <w:lang w:val="en"/>
              </w:rPr>
              <w:t xml:space="preserve"> being notified</w:t>
            </w:r>
            <w:r w:rsidR="00125965" w:rsidRPr="00A85216">
              <w:rPr>
                <w:sz w:val="22"/>
                <w:lang w:val="en"/>
              </w:rPr>
              <w:t xml:space="preserve">. </w:t>
            </w:r>
            <w:r w:rsidR="00125965">
              <w:rPr>
                <w:sz w:val="22"/>
                <w:lang w:val="en"/>
              </w:rPr>
              <w:t xml:space="preserve">This may in some instances be part of </w:t>
            </w:r>
            <w:r w:rsidR="007B4ADC">
              <w:rPr>
                <w:sz w:val="22"/>
                <w:lang w:val="en"/>
              </w:rPr>
              <w:t xml:space="preserve">an initial contact following diagnosis of a condition or part of a </w:t>
            </w:r>
            <w:r w:rsidR="00A15CED">
              <w:rPr>
                <w:sz w:val="22"/>
                <w:lang w:val="en"/>
              </w:rPr>
              <w:t>treatment plan for an existing condition.</w:t>
            </w:r>
            <w:r w:rsidR="003B021F">
              <w:rPr>
                <w:sz w:val="22"/>
                <w:lang w:val="en"/>
              </w:rPr>
              <w:t xml:space="preserve"> Contact may happen via </w:t>
            </w:r>
            <w:r w:rsidR="003A6AE8">
              <w:rPr>
                <w:sz w:val="22"/>
                <w:lang w:val="en"/>
              </w:rPr>
              <w:t>phone contact whilst the staff member is at home.</w:t>
            </w:r>
          </w:p>
          <w:p w14:paraId="2069ADB0" w14:textId="1F54C306" w:rsidR="000407F1" w:rsidRDefault="00B1666E" w:rsidP="00F068E0">
            <w:pPr>
              <w:jc w:val="both"/>
              <w:rPr>
                <w:sz w:val="22"/>
                <w:lang w:val="en"/>
              </w:rPr>
            </w:pPr>
            <w:r>
              <w:rPr>
                <w:sz w:val="22"/>
                <w:lang w:val="en"/>
              </w:rPr>
              <w:t xml:space="preserve">The manager will notify the staff member of the </w:t>
            </w:r>
            <w:r w:rsidR="00361A71">
              <w:rPr>
                <w:sz w:val="22"/>
                <w:lang w:val="en"/>
              </w:rPr>
              <w:t>PMP arrang</w:t>
            </w:r>
            <w:r w:rsidR="000E1539">
              <w:rPr>
                <w:sz w:val="22"/>
                <w:lang w:val="en"/>
              </w:rPr>
              <w:t>e</w:t>
            </w:r>
            <w:r w:rsidR="00361A71">
              <w:rPr>
                <w:sz w:val="22"/>
                <w:lang w:val="en"/>
              </w:rPr>
              <w:t>ments and commence comp</w:t>
            </w:r>
            <w:r w:rsidR="009A07CC">
              <w:rPr>
                <w:sz w:val="22"/>
                <w:lang w:val="en"/>
              </w:rPr>
              <w:t>leting the document with the member of staff.</w:t>
            </w:r>
            <w:r w:rsidR="000407F1">
              <w:rPr>
                <w:sz w:val="22"/>
                <w:lang w:val="en"/>
              </w:rPr>
              <w:t xml:space="preserve"> </w:t>
            </w:r>
          </w:p>
          <w:p w14:paraId="24D58632" w14:textId="0E11C6B2" w:rsidR="00A11C05" w:rsidRDefault="002254FC" w:rsidP="00F068E0">
            <w:pPr>
              <w:jc w:val="both"/>
              <w:rPr>
                <w:sz w:val="22"/>
                <w:lang w:val="en"/>
              </w:rPr>
            </w:pPr>
            <w:r>
              <w:rPr>
                <w:sz w:val="22"/>
                <w:lang w:val="en"/>
              </w:rPr>
              <w:t xml:space="preserve">Persons in this group may by their condition be too ill to work, in this case </w:t>
            </w:r>
            <w:r w:rsidR="000947A5">
              <w:rPr>
                <w:sz w:val="22"/>
                <w:lang w:val="en"/>
              </w:rPr>
              <w:t xml:space="preserve">a PMP will </w:t>
            </w:r>
            <w:r w:rsidR="00647ADF">
              <w:rPr>
                <w:sz w:val="22"/>
                <w:lang w:val="en"/>
              </w:rPr>
              <w:t>not be required</w:t>
            </w:r>
            <w:r w:rsidR="00BE00FE">
              <w:rPr>
                <w:sz w:val="22"/>
                <w:lang w:val="en"/>
              </w:rPr>
              <w:t xml:space="preserve"> if a member of staff is</w:t>
            </w:r>
            <w:r w:rsidR="000947A5">
              <w:rPr>
                <w:sz w:val="22"/>
                <w:lang w:val="en"/>
              </w:rPr>
              <w:t xml:space="preserve"> not at work.</w:t>
            </w:r>
            <w:r w:rsidR="00A2643F">
              <w:rPr>
                <w:sz w:val="22"/>
                <w:lang w:val="en"/>
              </w:rPr>
              <w:t xml:space="preserve"> Managers should however make plans for a PMP where members of staff return to </w:t>
            </w:r>
            <w:r w:rsidR="00DC7065">
              <w:rPr>
                <w:sz w:val="22"/>
                <w:lang w:val="en"/>
              </w:rPr>
              <w:t>work,</w:t>
            </w:r>
            <w:r w:rsidR="00A2643F">
              <w:rPr>
                <w:sz w:val="22"/>
                <w:lang w:val="en"/>
              </w:rPr>
              <w:t xml:space="preserve"> </w:t>
            </w:r>
            <w:r w:rsidR="001D2CBD">
              <w:rPr>
                <w:sz w:val="22"/>
                <w:lang w:val="en"/>
              </w:rPr>
              <w:t>and this should be done in advance of the return date</w:t>
            </w:r>
            <w:r w:rsidR="009B377E">
              <w:rPr>
                <w:sz w:val="22"/>
                <w:lang w:val="en"/>
              </w:rPr>
              <w:t>.</w:t>
            </w:r>
          </w:p>
          <w:p w14:paraId="6FC5EDD0" w14:textId="6BD690B3" w:rsidR="000B16DE" w:rsidRDefault="002F6E47" w:rsidP="00F068E0">
            <w:pPr>
              <w:jc w:val="both"/>
              <w:rPr>
                <w:sz w:val="22"/>
                <w:lang w:val="en"/>
              </w:rPr>
            </w:pPr>
            <w:r>
              <w:rPr>
                <w:sz w:val="22"/>
                <w:lang w:val="en"/>
              </w:rPr>
              <w:lastRenderedPageBreak/>
              <w:t xml:space="preserve">Staff may also currently </w:t>
            </w:r>
            <w:r w:rsidR="00CB3931">
              <w:rPr>
                <w:sz w:val="22"/>
                <w:lang w:val="en"/>
              </w:rPr>
              <w:t xml:space="preserve">have an active OH referral in place relating to </w:t>
            </w:r>
            <w:r w:rsidR="00D76C6F">
              <w:rPr>
                <w:sz w:val="22"/>
                <w:lang w:val="en"/>
              </w:rPr>
              <w:t xml:space="preserve">the condition. The PMP process does not require a </w:t>
            </w:r>
            <w:r w:rsidR="00E12040">
              <w:rPr>
                <w:sz w:val="22"/>
                <w:lang w:val="en"/>
              </w:rPr>
              <w:t>further referral in this instance.</w:t>
            </w:r>
            <w:r w:rsidR="00FB137C" w:rsidRPr="00FB137C">
              <w:rPr>
                <w:sz w:val="22"/>
                <w:lang w:val="en"/>
              </w:rPr>
              <w:t xml:space="preserve"> Managers may make referrals to OH (with employee </w:t>
            </w:r>
            <w:proofErr w:type="gramStart"/>
            <w:r w:rsidR="00FB137C" w:rsidRPr="00FB137C">
              <w:rPr>
                <w:sz w:val="22"/>
                <w:lang w:val="en"/>
              </w:rPr>
              <w:t xml:space="preserve">consent) </w:t>
            </w:r>
            <w:r w:rsidR="00E12040">
              <w:rPr>
                <w:sz w:val="22"/>
                <w:lang w:val="en"/>
              </w:rPr>
              <w:t xml:space="preserve"> </w:t>
            </w:r>
            <w:r w:rsidR="009E568C">
              <w:rPr>
                <w:sz w:val="22"/>
                <w:lang w:val="en"/>
              </w:rPr>
              <w:t>for</w:t>
            </w:r>
            <w:proofErr w:type="gramEnd"/>
            <w:r w:rsidR="009E568C">
              <w:rPr>
                <w:sz w:val="22"/>
                <w:lang w:val="en"/>
              </w:rPr>
              <w:t xml:space="preserve"> any new cases or where guidance is needed pending a </w:t>
            </w:r>
            <w:r w:rsidR="00DC7065">
              <w:rPr>
                <w:sz w:val="22"/>
                <w:lang w:val="en"/>
              </w:rPr>
              <w:t>clinician’s</w:t>
            </w:r>
            <w:r w:rsidR="009E568C">
              <w:rPr>
                <w:sz w:val="22"/>
                <w:lang w:val="en"/>
              </w:rPr>
              <w:t xml:space="preserve"> </w:t>
            </w:r>
            <w:r w:rsidR="00873243">
              <w:rPr>
                <w:sz w:val="22"/>
                <w:lang w:val="en"/>
              </w:rPr>
              <w:t xml:space="preserve">letter. </w:t>
            </w:r>
          </w:p>
          <w:p w14:paraId="0621224D" w14:textId="6B9BD823" w:rsidR="00F11C19" w:rsidRDefault="0088372A" w:rsidP="00F068E0">
            <w:pPr>
              <w:jc w:val="both"/>
              <w:rPr>
                <w:sz w:val="22"/>
                <w:lang w:val="en"/>
              </w:rPr>
            </w:pPr>
            <w:r>
              <w:rPr>
                <w:sz w:val="22"/>
                <w:lang w:val="en"/>
              </w:rPr>
              <w:t xml:space="preserve">Staff may </w:t>
            </w:r>
            <w:r w:rsidR="007E02D3">
              <w:rPr>
                <w:sz w:val="22"/>
                <w:lang w:val="en"/>
              </w:rPr>
              <w:t>ask for their local staff or trade union representative to be part of the process</w:t>
            </w:r>
            <w:r w:rsidR="00973DB6">
              <w:rPr>
                <w:sz w:val="22"/>
                <w:lang w:val="en"/>
              </w:rPr>
              <w:t xml:space="preserve"> at any point. Managers will ensure this is arranged at the staff </w:t>
            </w:r>
            <w:r w:rsidR="00DC7065">
              <w:rPr>
                <w:sz w:val="22"/>
                <w:lang w:val="en"/>
              </w:rPr>
              <w:t>member’s</w:t>
            </w:r>
            <w:r w:rsidR="00973DB6">
              <w:rPr>
                <w:sz w:val="22"/>
                <w:lang w:val="en"/>
              </w:rPr>
              <w:t xml:space="preserve"> request.</w:t>
            </w:r>
          </w:p>
          <w:p w14:paraId="167578E6" w14:textId="2A3FB172" w:rsidR="00007731" w:rsidRPr="00E774DB" w:rsidRDefault="00007731" w:rsidP="00F068E0">
            <w:pPr>
              <w:jc w:val="both"/>
              <w:rPr>
                <w:sz w:val="22"/>
                <w:lang w:val="en"/>
              </w:rPr>
            </w:pPr>
            <w:r>
              <w:rPr>
                <w:sz w:val="22"/>
                <w:lang w:val="en"/>
              </w:rPr>
              <w:t xml:space="preserve">Managers may request any </w:t>
            </w:r>
            <w:r w:rsidR="009D371D">
              <w:rPr>
                <w:sz w:val="22"/>
                <w:lang w:val="en"/>
              </w:rPr>
              <w:t>further guidance</w:t>
            </w:r>
            <w:r>
              <w:rPr>
                <w:sz w:val="22"/>
                <w:lang w:val="en"/>
              </w:rPr>
              <w:t xml:space="preserve"> needed from the </w:t>
            </w:r>
            <w:r w:rsidR="009D371D">
              <w:rPr>
                <w:sz w:val="22"/>
                <w:lang w:val="en"/>
              </w:rPr>
              <w:t>local HR support.</w:t>
            </w:r>
          </w:p>
        </w:tc>
      </w:tr>
      <w:tr w:rsidR="001971CD" w:rsidRPr="008B3B16" w14:paraId="54044C5A" w14:textId="77777777" w:rsidTr="00F068E0">
        <w:trPr>
          <w:trHeight w:val="549"/>
        </w:trPr>
        <w:tc>
          <w:tcPr>
            <w:tcW w:w="2122" w:type="dxa"/>
          </w:tcPr>
          <w:p w14:paraId="5B40464A" w14:textId="380DB46D" w:rsidR="001971CD" w:rsidRDefault="001971CD" w:rsidP="00F068E0">
            <w:pPr>
              <w:spacing w:line="240" w:lineRule="auto"/>
              <w:rPr>
                <w:sz w:val="22"/>
              </w:rPr>
            </w:pPr>
            <w:r w:rsidRPr="001971CD">
              <w:rPr>
                <w:sz w:val="22"/>
              </w:rPr>
              <w:lastRenderedPageBreak/>
              <w:t xml:space="preserve">PMP – </w:t>
            </w:r>
            <w:r>
              <w:rPr>
                <w:sz w:val="22"/>
              </w:rPr>
              <w:t>Reviews</w:t>
            </w:r>
          </w:p>
        </w:tc>
        <w:tc>
          <w:tcPr>
            <w:tcW w:w="7371" w:type="dxa"/>
          </w:tcPr>
          <w:p w14:paraId="2CBD9ABD" w14:textId="6ED4BBD9" w:rsidR="001971CD" w:rsidRDefault="000B16DE" w:rsidP="00F068E0">
            <w:pPr>
              <w:jc w:val="both"/>
              <w:rPr>
                <w:sz w:val="22"/>
                <w:lang w:val="en"/>
              </w:rPr>
            </w:pPr>
            <w:r>
              <w:rPr>
                <w:sz w:val="22"/>
                <w:lang w:val="en"/>
              </w:rPr>
              <w:t xml:space="preserve">PMPs will be reviewed every </w:t>
            </w:r>
            <w:r w:rsidR="006267D1">
              <w:rPr>
                <w:sz w:val="22"/>
                <w:lang w:val="en"/>
              </w:rPr>
              <w:t>28 days</w:t>
            </w:r>
            <w:r>
              <w:rPr>
                <w:sz w:val="22"/>
                <w:lang w:val="en"/>
              </w:rPr>
              <w:t>.</w:t>
            </w:r>
          </w:p>
          <w:p w14:paraId="577A5B44" w14:textId="77777777" w:rsidR="001C0C61" w:rsidRDefault="00CE35BD" w:rsidP="00F068E0">
            <w:pPr>
              <w:jc w:val="both"/>
              <w:rPr>
                <w:sz w:val="22"/>
                <w:lang w:val="en"/>
              </w:rPr>
            </w:pPr>
            <w:r>
              <w:rPr>
                <w:sz w:val="22"/>
                <w:lang w:val="en"/>
              </w:rPr>
              <w:t>PMPs</w:t>
            </w:r>
            <w:r w:rsidR="00401B3E">
              <w:rPr>
                <w:sz w:val="22"/>
                <w:lang w:val="en"/>
              </w:rPr>
              <w:t xml:space="preserve"> do not override any normal </w:t>
            </w:r>
            <w:r w:rsidR="00254954">
              <w:rPr>
                <w:sz w:val="22"/>
                <w:lang w:val="en"/>
              </w:rPr>
              <w:t xml:space="preserve">or existing </w:t>
            </w:r>
            <w:r w:rsidR="00401B3E">
              <w:rPr>
                <w:sz w:val="22"/>
                <w:lang w:val="en"/>
              </w:rPr>
              <w:t xml:space="preserve">sickness </w:t>
            </w:r>
            <w:r w:rsidR="00254954">
              <w:rPr>
                <w:sz w:val="22"/>
                <w:lang w:val="en"/>
              </w:rPr>
              <w:t>processes.</w:t>
            </w:r>
          </w:p>
          <w:p w14:paraId="321A743D" w14:textId="77777777" w:rsidR="003A60BB" w:rsidRPr="00E04E8A" w:rsidRDefault="00FA2CF9" w:rsidP="00F068E0">
            <w:pPr>
              <w:jc w:val="both"/>
              <w:rPr>
                <w:sz w:val="22"/>
                <w:lang w:val="en"/>
              </w:rPr>
            </w:pPr>
            <w:r w:rsidRPr="00E04E8A">
              <w:rPr>
                <w:sz w:val="22"/>
                <w:lang w:val="en"/>
              </w:rPr>
              <w:t>A</w:t>
            </w:r>
            <w:r w:rsidR="00857D83" w:rsidRPr="00E04E8A">
              <w:rPr>
                <w:sz w:val="22"/>
                <w:lang w:val="en"/>
              </w:rPr>
              <w:t xml:space="preserve"> review would also be triggered by </w:t>
            </w:r>
            <w:r w:rsidR="00FE5FF4" w:rsidRPr="00E04E8A">
              <w:rPr>
                <w:sz w:val="22"/>
                <w:lang w:val="en"/>
              </w:rPr>
              <w:t>significant change in circumstance.</w:t>
            </w:r>
          </w:p>
          <w:p w14:paraId="4BD56158" w14:textId="4C5D4B31" w:rsidR="003F02A9" w:rsidRDefault="003F02A9" w:rsidP="00F068E0">
            <w:pPr>
              <w:jc w:val="both"/>
              <w:rPr>
                <w:sz w:val="22"/>
                <w:lang w:val="en"/>
              </w:rPr>
            </w:pPr>
          </w:p>
        </w:tc>
      </w:tr>
      <w:bookmarkEnd w:id="1"/>
      <w:tr w:rsidR="001F66F4" w:rsidRPr="008B3B16" w14:paraId="61CE00F9" w14:textId="77777777" w:rsidTr="00F068E0">
        <w:trPr>
          <w:trHeight w:val="549"/>
        </w:trPr>
        <w:tc>
          <w:tcPr>
            <w:tcW w:w="2122" w:type="dxa"/>
          </w:tcPr>
          <w:p w14:paraId="62AA55F1" w14:textId="23FFF4AF" w:rsidR="001F66F4" w:rsidRDefault="00FB72B1" w:rsidP="00F068E0">
            <w:pPr>
              <w:spacing w:line="240" w:lineRule="auto"/>
              <w:rPr>
                <w:sz w:val="22"/>
              </w:rPr>
            </w:pPr>
            <w:r w:rsidRPr="00FB72B1">
              <w:rPr>
                <w:sz w:val="22"/>
              </w:rPr>
              <w:t>PMP – Considerations for people at higher risk of serious illness due to COVID-</w:t>
            </w:r>
            <w:r w:rsidR="00BA64DA">
              <w:rPr>
                <w:strike/>
                <w:sz w:val="22"/>
              </w:rPr>
              <w:t xml:space="preserve"> </w:t>
            </w:r>
            <w:r w:rsidR="00BA64DA" w:rsidRPr="00CA5AA3">
              <w:rPr>
                <w:sz w:val="22"/>
              </w:rPr>
              <w:t>19</w:t>
            </w:r>
          </w:p>
        </w:tc>
        <w:tc>
          <w:tcPr>
            <w:tcW w:w="7371" w:type="dxa"/>
          </w:tcPr>
          <w:p w14:paraId="4A0F3376" w14:textId="1FD16DE4" w:rsidR="00F73B5C" w:rsidRPr="00F73B5C" w:rsidRDefault="00741D0A" w:rsidP="00F73B5C">
            <w:pPr>
              <w:jc w:val="both"/>
              <w:rPr>
                <w:sz w:val="22"/>
              </w:rPr>
            </w:pPr>
            <w:r>
              <w:rPr>
                <w:sz w:val="22"/>
              </w:rPr>
              <w:t xml:space="preserve">Current GOV.UK guidance </w:t>
            </w:r>
            <w:r w:rsidR="00195530">
              <w:rPr>
                <w:sz w:val="22"/>
              </w:rPr>
              <w:t xml:space="preserve">outlines the following </w:t>
            </w:r>
            <w:r w:rsidR="00260FF0">
              <w:rPr>
                <w:sz w:val="22"/>
              </w:rPr>
              <w:t>matters to persons in this group</w:t>
            </w:r>
            <w:r w:rsidR="00F73B5C" w:rsidRPr="00F73B5C">
              <w:rPr>
                <w:sz w:val="22"/>
              </w:rPr>
              <w:t>:</w:t>
            </w:r>
          </w:p>
          <w:p w14:paraId="3C5D0DA2" w14:textId="12ADCCCC" w:rsidR="00856AE7" w:rsidRDefault="00F73B5C" w:rsidP="00AE536E">
            <w:pPr>
              <w:numPr>
                <w:ilvl w:val="0"/>
                <w:numId w:val="10"/>
              </w:numPr>
              <w:spacing w:after="100" w:afterAutospacing="1"/>
              <w:jc w:val="both"/>
              <w:rPr>
                <w:sz w:val="22"/>
              </w:rPr>
            </w:pPr>
            <w:r w:rsidRPr="00F73B5C">
              <w:rPr>
                <w:sz w:val="22"/>
              </w:rPr>
              <w:t xml:space="preserve">ensure you have had </w:t>
            </w:r>
            <w:r w:rsidR="008E1E12" w:rsidRPr="00F73B5C">
              <w:rPr>
                <w:sz w:val="22"/>
              </w:rPr>
              <w:t>all</w:t>
            </w:r>
            <w:r w:rsidRPr="00F73B5C">
              <w:rPr>
                <w:sz w:val="22"/>
              </w:rPr>
              <w:t xml:space="preserve"> the vaccines you are eligible to receive, including your booster</w:t>
            </w:r>
          </w:p>
          <w:p w14:paraId="6BD40418" w14:textId="3725B351" w:rsidR="00F73B5C" w:rsidRPr="00F73B5C" w:rsidRDefault="00F73B5C" w:rsidP="00AE536E">
            <w:pPr>
              <w:numPr>
                <w:ilvl w:val="0"/>
                <w:numId w:val="10"/>
              </w:numPr>
              <w:spacing w:after="100" w:afterAutospacing="1"/>
              <w:jc w:val="both"/>
              <w:rPr>
                <w:sz w:val="22"/>
              </w:rPr>
            </w:pPr>
            <w:r w:rsidRPr="00F73B5C">
              <w:rPr>
                <w:sz w:val="22"/>
              </w:rPr>
              <w:t>continue to follow any condition-specific advice you may have been given by your specialist</w:t>
            </w:r>
          </w:p>
          <w:p w14:paraId="3FADEBA7" w14:textId="77777777" w:rsidR="00F73B5C" w:rsidRPr="00F73B5C" w:rsidRDefault="00F73B5C" w:rsidP="00AE536E">
            <w:pPr>
              <w:numPr>
                <w:ilvl w:val="0"/>
                <w:numId w:val="10"/>
              </w:numPr>
              <w:spacing w:after="100" w:afterAutospacing="1"/>
              <w:jc w:val="both"/>
              <w:rPr>
                <w:sz w:val="22"/>
              </w:rPr>
            </w:pPr>
            <w:r w:rsidRPr="00F73B5C">
              <w:rPr>
                <w:sz w:val="22"/>
              </w:rPr>
              <w:t>work from home if you can. If you cannot work from home, speak to your employer about what temporary arrangements they can make to reduce your risk</w:t>
            </w:r>
          </w:p>
          <w:p w14:paraId="0E3644E8" w14:textId="77777777" w:rsidR="00F73B5C" w:rsidRPr="00F73B5C" w:rsidRDefault="00F73B5C" w:rsidP="00AE536E">
            <w:pPr>
              <w:numPr>
                <w:ilvl w:val="0"/>
                <w:numId w:val="10"/>
              </w:numPr>
              <w:spacing w:after="100" w:afterAutospacing="1"/>
              <w:jc w:val="both"/>
              <w:rPr>
                <w:sz w:val="22"/>
              </w:rPr>
            </w:pPr>
            <w:r w:rsidRPr="00F73B5C">
              <w:rPr>
                <w:sz w:val="22"/>
              </w:rPr>
              <w:t>wait until 14 days after another person’s most recent dose of a COVID-19 vaccine before being in close contact with them</w:t>
            </w:r>
          </w:p>
          <w:p w14:paraId="52FE2696" w14:textId="77777777" w:rsidR="00F73B5C" w:rsidRPr="00F73B5C" w:rsidRDefault="00F73B5C" w:rsidP="00AE536E">
            <w:pPr>
              <w:numPr>
                <w:ilvl w:val="0"/>
                <w:numId w:val="10"/>
              </w:numPr>
              <w:spacing w:after="100" w:afterAutospacing="1"/>
              <w:jc w:val="both"/>
              <w:rPr>
                <w:sz w:val="22"/>
              </w:rPr>
            </w:pPr>
            <w:r w:rsidRPr="00F73B5C">
              <w:rPr>
                <w:sz w:val="22"/>
              </w:rPr>
              <w:t>avoid enclosed crowded spaces</w:t>
            </w:r>
          </w:p>
          <w:p w14:paraId="7B1B2C12" w14:textId="77777777" w:rsidR="00F73B5C" w:rsidRPr="00F73B5C" w:rsidRDefault="00F73B5C" w:rsidP="00AE536E">
            <w:pPr>
              <w:numPr>
                <w:ilvl w:val="0"/>
                <w:numId w:val="10"/>
              </w:numPr>
              <w:spacing w:after="100" w:afterAutospacing="1"/>
              <w:jc w:val="both"/>
              <w:rPr>
                <w:sz w:val="22"/>
              </w:rPr>
            </w:pPr>
            <w:r w:rsidRPr="00F73B5C">
              <w:rPr>
                <w:sz w:val="22"/>
              </w:rPr>
              <w:t>practice social distancing if that feels right for you and your friends</w:t>
            </w:r>
          </w:p>
          <w:p w14:paraId="5C7697BD" w14:textId="77777777" w:rsidR="00F73B5C" w:rsidRPr="00F73B5C" w:rsidRDefault="00F73B5C" w:rsidP="00AE536E">
            <w:pPr>
              <w:numPr>
                <w:ilvl w:val="0"/>
                <w:numId w:val="10"/>
              </w:numPr>
              <w:spacing w:after="100" w:afterAutospacing="1"/>
              <w:jc w:val="both"/>
              <w:rPr>
                <w:sz w:val="22"/>
              </w:rPr>
            </w:pPr>
            <w:r w:rsidRPr="00F73B5C">
              <w:rPr>
                <w:sz w:val="22"/>
              </w:rPr>
              <w:t>ventilate your home by opening windows and doors to let fresh air in</w:t>
            </w:r>
          </w:p>
          <w:p w14:paraId="4CA80866" w14:textId="77777777" w:rsidR="00F73B5C" w:rsidRPr="00F73B5C" w:rsidRDefault="00F73B5C" w:rsidP="00AE536E">
            <w:pPr>
              <w:numPr>
                <w:ilvl w:val="0"/>
                <w:numId w:val="10"/>
              </w:numPr>
              <w:spacing w:after="100" w:afterAutospacing="1"/>
              <w:jc w:val="both"/>
              <w:rPr>
                <w:sz w:val="22"/>
              </w:rPr>
            </w:pPr>
            <w:r w:rsidRPr="00F73B5C">
              <w:rPr>
                <w:sz w:val="22"/>
              </w:rPr>
              <w:t>ask friends and family to take a rapid lateral flow antigen test before visiting you</w:t>
            </w:r>
          </w:p>
          <w:p w14:paraId="6557099E" w14:textId="77777777" w:rsidR="00F73B5C" w:rsidRPr="00F73B5C" w:rsidRDefault="00F73B5C" w:rsidP="00AE536E">
            <w:pPr>
              <w:numPr>
                <w:ilvl w:val="0"/>
                <w:numId w:val="10"/>
              </w:numPr>
              <w:spacing w:after="100" w:afterAutospacing="1"/>
              <w:jc w:val="both"/>
              <w:rPr>
                <w:sz w:val="22"/>
              </w:rPr>
            </w:pPr>
            <w:r w:rsidRPr="00F73B5C">
              <w:rPr>
                <w:sz w:val="22"/>
              </w:rPr>
              <w:t>ask home visitors to wear face coverings</w:t>
            </w:r>
          </w:p>
          <w:p w14:paraId="3A477130" w14:textId="12C87800" w:rsidR="001F66F4" w:rsidRPr="00814FFA" w:rsidRDefault="00F73B5C" w:rsidP="00AE536E">
            <w:pPr>
              <w:numPr>
                <w:ilvl w:val="0"/>
                <w:numId w:val="10"/>
              </w:numPr>
              <w:spacing w:after="100" w:afterAutospacing="1"/>
              <w:jc w:val="both"/>
              <w:rPr>
                <w:sz w:val="22"/>
              </w:rPr>
            </w:pPr>
            <w:r w:rsidRPr="00F73B5C">
              <w:rPr>
                <w:sz w:val="22"/>
              </w:rPr>
              <w:t>wash your hands regularly and avoid touching your face.</w:t>
            </w:r>
          </w:p>
        </w:tc>
      </w:tr>
      <w:tr w:rsidR="00814FFA" w:rsidRPr="008B3B16" w14:paraId="721AF715" w14:textId="77777777" w:rsidTr="00F068E0">
        <w:trPr>
          <w:trHeight w:val="549"/>
        </w:trPr>
        <w:tc>
          <w:tcPr>
            <w:tcW w:w="2122" w:type="dxa"/>
          </w:tcPr>
          <w:p w14:paraId="0B586653" w14:textId="13A6FB3C" w:rsidR="00814FFA" w:rsidRDefault="00814FFA" w:rsidP="00F068E0">
            <w:pPr>
              <w:spacing w:line="240" w:lineRule="auto"/>
              <w:rPr>
                <w:sz w:val="22"/>
              </w:rPr>
            </w:pPr>
            <w:r>
              <w:rPr>
                <w:sz w:val="22"/>
              </w:rPr>
              <w:t xml:space="preserve">PMP – Workplace </w:t>
            </w:r>
            <w:r w:rsidR="00BA5E1B">
              <w:rPr>
                <w:sz w:val="22"/>
              </w:rPr>
              <w:t>Considerations</w:t>
            </w:r>
          </w:p>
        </w:tc>
        <w:tc>
          <w:tcPr>
            <w:tcW w:w="7371" w:type="dxa"/>
          </w:tcPr>
          <w:p w14:paraId="4097512C" w14:textId="12871F40" w:rsidR="00BF4CAC" w:rsidRDefault="008E1E12" w:rsidP="00F73B5C">
            <w:pPr>
              <w:jc w:val="both"/>
              <w:rPr>
                <w:sz w:val="22"/>
              </w:rPr>
            </w:pPr>
            <w:r>
              <w:rPr>
                <w:sz w:val="22"/>
              </w:rPr>
              <w:t>Considerations</w:t>
            </w:r>
            <w:r w:rsidR="006879B9">
              <w:rPr>
                <w:sz w:val="22"/>
              </w:rPr>
              <w:t xml:space="preserve"> </w:t>
            </w:r>
            <w:r w:rsidR="007C5FC5" w:rsidRPr="00CA5AA3">
              <w:rPr>
                <w:sz w:val="22"/>
              </w:rPr>
              <w:t>may</w:t>
            </w:r>
            <w:r w:rsidR="00CA5AA3">
              <w:rPr>
                <w:sz w:val="22"/>
              </w:rPr>
              <w:t xml:space="preserve"> </w:t>
            </w:r>
            <w:r w:rsidR="006879B9">
              <w:rPr>
                <w:sz w:val="22"/>
              </w:rPr>
              <w:t xml:space="preserve">be </w:t>
            </w:r>
            <w:r w:rsidR="000A07B5">
              <w:rPr>
                <w:sz w:val="22"/>
              </w:rPr>
              <w:t>provided to the member of staff by the clinician. This will form the basis</w:t>
            </w:r>
            <w:r w:rsidR="009A6AFE">
              <w:rPr>
                <w:sz w:val="22"/>
              </w:rPr>
              <w:t xml:space="preserve"> of the PMP. </w:t>
            </w:r>
          </w:p>
          <w:p w14:paraId="20AA5BFB" w14:textId="72008C08" w:rsidR="00B71C56" w:rsidRDefault="009A6AFE" w:rsidP="00F73B5C">
            <w:pPr>
              <w:jc w:val="both"/>
              <w:rPr>
                <w:sz w:val="22"/>
              </w:rPr>
            </w:pPr>
            <w:r>
              <w:rPr>
                <w:sz w:val="22"/>
              </w:rPr>
              <w:t xml:space="preserve">Where considerations have not </w:t>
            </w:r>
            <w:r w:rsidR="00547FF7">
              <w:rPr>
                <w:sz w:val="22"/>
              </w:rPr>
              <w:t>yet been provided the manager and staff member will agree</w:t>
            </w:r>
            <w:r w:rsidR="00D50699">
              <w:rPr>
                <w:sz w:val="22"/>
              </w:rPr>
              <w:t xml:space="preserve"> interim arrang</w:t>
            </w:r>
            <w:r w:rsidR="00184692">
              <w:rPr>
                <w:sz w:val="22"/>
              </w:rPr>
              <w:t>e</w:t>
            </w:r>
            <w:r w:rsidR="00D50699">
              <w:rPr>
                <w:sz w:val="22"/>
              </w:rPr>
              <w:t>ments.</w:t>
            </w:r>
            <w:r w:rsidR="00015431">
              <w:rPr>
                <w:sz w:val="22"/>
              </w:rPr>
              <w:t xml:space="preserve"> </w:t>
            </w:r>
          </w:p>
          <w:p w14:paraId="6B4E9031" w14:textId="50F17EA5" w:rsidR="00814FFA" w:rsidRDefault="00015431" w:rsidP="00F73B5C">
            <w:pPr>
              <w:jc w:val="both"/>
              <w:rPr>
                <w:sz w:val="22"/>
              </w:rPr>
            </w:pPr>
            <w:r>
              <w:rPr>
                <w:sz w:val="22"/>
              </w:rPr>
              <w:lastRenderedPageBreak/>
              <w:t>An OH referral should be made (with employee consent) to provide any advice needed pending a clinician’s letter.</w:t>
            </w:r>
            <w:r w:rsidR="009960CF">
              <w:rPr>
                <w:sz w:val="22"/>
              </w:rPr>
              <w:t xml:space="preserve"> </w:t>
            </w:r>
            <w:r w:rsidR="00363513">
              <w:rPr>
                <w:sz w:val="22"/>
              </w:rPr>
              <w:t xml:space="preserve">Any </w:t>
            </w:r>
            <w:r w:rsidR="00F705DE">
              <w:rPr>
                <w:sz w:val="22"/>
              </w:rPr>
              <w:t>immediate c</w:t>
            </w:r>
            <w:r w:rsidR="009960CF">
              <w:rPr>
                <w:sz w:val="22"/>
              </w:rPr>
              <w:t xml:space="preserve">ontrols </w:t>
            </w:r>
            <w:r w:rsidR="00A03770">
              <w:rPr>
                <w:sz w:val="22"/>
              </w:rPr>
              <w:t>agreed will provide caution</w:t>
            </w:r>
            <w:r w:rsidR="00363513">
              <w:rPr>
                <w:sz w:val="22"/>
              </w:rPr>
              <w:t xml:space="preserve"> pending</w:t>
            </w:r>
            <w:r w:rsidR="00F705DE">
              <w:rPr>
                <w:sz w:val="22"/>
              </w:rPr>
              <w:t xml:space="preserve"> a clinician</w:t>
            </w:r>
            <w:r w:rsidR="007C795F">
              <w:rPr>
                <w:sz w:val="22"/>
              </w:rPr>
              <w:t>’</w:t>
            </w:r>
            <w:r w:rsidR="00F705DE">
              <w:rPr>
                <w:sz w:val="22"/>
              </w:rPr>
              <w:t>s</w:t>
            </w:r>
            <w:r w:rsidR="001E033F">
              <w:rPr>
                <w:sz w:val="22"/>
              </w:rPr>
              <w:t xml:space="preserve"> letter</w:t>
            </w:r>
            <w:r w:rsidR="00F705DE">
              <w:rPr>
                <w:sz w:val="22"/>
              </w:rPr>
              <w:t xml:space="preserve"> or OH report.</w:t>
            </w:r>
            <w:r w:rsidR="00363513">
              <w:rPr>
                <w:sz w:val="22"/>
              </w:rPr>
              <w:t xml:space="preserve"> </w:t>
            </w:r>
          </w:p>
          <w:p w14:paraId="09CE188F" w14:textId="789A66FE" w:rsidR="00941D56" w:rsidRDefault="00941D56" w:rsidP="00F73B5C">
            <w:pPr>
              <w:jc w:val="both"/>
              <w:rPr>
                <w:sz w:val="22"/>
              </w:rPr>
            </w:pPr>
            <w:r>
              <w:rPr>
                <w:sz w:val="22"/>
              </w:rPr>
              <w:t>Below opti</w:t>
            </w:r>
            <w:r w:rsidR="00060A56">
              <w:rPr>
                <w:sz w:val="22"/>
              </w:rPr>
              <w:t xml:space="preserve">ons in the workplace may be utilised </w:t>
            </w:r>
            <w:r w:rsidR="00335409">
              <w:rPr>
                <w:sz w:val="22"/>
              </w:rPr>
              <w:t xml:space="preserve">to address </w:t>
            </w:r>
            <w:r w:rsidR="008E1E12">
              <w:rPr>
                <w:sz w:val="22"/>
              </w:rPr>
              <w:t>elements</w:t>
            </w:r>
            <w:r w:rsidR="00335409">
              <w:rPr>
                <w:sz w:val="22"/>
              </w:rPr>
              <w:t xml:space="preserve"> </w:t>
            </w:r>
            <w:r w:rsidR="00690447">
              <w:rPr>
                <w:sz w:val="22"/>
              </w:rPr>
              <w:t>were</w:t>
            </w:r>
            <w:r w:rsidR="00335409">
              <w:rPr>
                <w:sz w:val="22"/>
              </w:rPr>
              <w:t xml:space="preserve"> indicated by the clinical letter</w:t>
            </w:r>
            <w:r w:rsidR="00F45DA9">
              <w:rPr>
                <w:sz w:val="22"/>
              </w:rPr>
              <w:t>:</w:t>
            </w:r>
          </w:p>
          <w:p w14:paraId="74374685" w14:textId="1A08F5EF" w:rsidR="008468D7" w:rsidRPr="008468D7" w:rsidRDefault="008468D7" w:rsidP="008468D7">
            <w:pPr>
              <w:pStyle w:val="ListParagraph"/>
              <w:numPr>
                <w:ilvl w:val="0"/>
                <w:numId w:val="12"/>
              </w:numPr>
              <w:jc w:val="both"/>
            </w:pPr>
            <w:r w:rsidRPr="007B4389">
              <w:rPr>
                <w:rFonts w:ascii="Arial" w:hAnsi="Arial" w:cs="Arial"/>
              </w:rPr>
              <w:t>Working from home arrang</w:t>
            </w:r>
            <w:r w:rsidR="00184692">
              <w:rPr>
                <w:rFonts w:ascii="Arial" w:hAnsi="Arial" w:cs="Arial"/>
              </w:rPr>
              <w:t>e</w:t>
            </w:r>
            <w:r w:rsidRPr="007B4389">
              <w:rPr>
                <w:rFonts w:ascii="Arial" w:hAnsi="Arial" w:cs="Arial"/>
              </w:rPr>
              <w:t xml:space="preserve">ments </w:t>
            </w:r>
            <w:r w:rsidR="00AF252C">
              <w:rPr>
                <w:rFonts w:ascii="Arial" w:hAnsi="Arial" w:cs="Arial"/>
              </w:rPr>
              <w:t>where possible</w:t>
            </w:r>
          </w:p>
          <w:p w14:paraId="12F84F06" w14:textId="169BDB43" w:rsidR="00F45DA9" w:rsidRPr="007B4389" w:rsidRDefault="00CE5CBF" w:rsidP="00F45DA9">
            <w:pPr>
              <w:pStyle w:val="ListParagraph"/>
              <w:numPr>
                <w:ilvl w:val="0"/>
                <w:numId w:val="12"/>
              </w:numPr>
              <w:jc w:val="both"/>
              <w:rPr>
                <w:rFonts w:ascii="Arial" w:hAnsi="Arial" w:cs="Arial"/>
              </w:rPr>
            </w:pPr>
            <w:r w:rsidRPr="007B4389">
              <w:rPr>
                <w:rFonts w:ascii="Arial" w:hAnsi="Arial" w:cs="Arial"/>
              </w:rPr>
              <w:t>Wearing a surgical mask whilst at work</w:t>
            </w:r>
          </w:p>
          <w:p w14:paraId="3292C259" w14:textId="77777777" w:rsidR="00CE5CBF" w:rsidRPr="007B4389" w:rsidRDefault="00CE5CBF" w:rsidP="00F45DA9">
            <w:pPr>
              <w:pStyle w:val="ListParagraph"/>
              <w:numPr>
                <w:ilvl w:val="0"/>
                <w:numId w:val="12"/>
              </w:numPr>
              <w:jc w:val="both"/>
              <w:rPr>
                <w:rFonts w:ascii="Arial" w:hAnsi="Arial" w:cs="Arial"/>
              </w:rPr>
            </w:pPr>
            <w:r w:rsidRPr="007B4389">
              <w:rPr>
                <w:rFonts w:ascii="Arial" w:hAnsi="Arial" w:cs="Arial"/>
              </w:rPr>
              <w:t xml:space="preserve">Working in </w:t>
            </w:r>
            <w:r w:rsidR="0001163C" w:rsidRPr="007B4389">
              <w:rPr>
                <w:rFonts w:ascii="Arial" w:hAnsi="Arial" w:cs="Arial"/>
              </w:rPr>
              <w:t>departments, offices or areas where less people work</w:t>
            </w:r>
          </w:p>
          <w:p w14:paraId="33DCE2E9" w14:textId="50933F24" w:rsidR="0001163C" w:rsidRPr="007B4389" w:rsidRDefault="00646B3B" w:rsidP="00F45DA9">
            <w:pPr>
              <w:pStyle w:val="ListParagraph"/>
              <w:numPr>
                <w:ilvl w:val="0"/>
                <w:numId w:val="12"/>
              </w:numPr>
              <w:jc w:val="both"/>
              <w:rPr>
                <w:rFonts w:ascii="Arial" w:hAnsi="Arial" w:cs="Arial"/>
              </w:rPr>
            </w:pPr>
            <w:r w:rsidRPr="007B4389">
              <w:rPr>
                <w:rFonts w:ascii="Arial" w:hAnsi="Arial" w:cs="Arial"/>
              </w:rPr>
              <w:t>Working in lower risk areas (</w:t>
            </w:r>
            <w:r w:rsidR="00BA3D3B" w:rsidRPr="007B4389">
              <w:rPr>
                <w:rFonts w:ascii="Arial" w:hAnsi="Arial" w:cs="Arial"/>
              </w:rPr>
              <w:t xml:space="preserve">for example </w:t>
            </w:r>
            <w:r w:rsidR="002A45C3" w:rsidRPr="007B4389">
              <w:rPr>
                <w:rFonts w:ascii="Arial" w:hAnsi="Arial" w:cs="Arial"/>
              </w:rPr>
              <w:t>not within residential areas</w:t>
            </w:r>
            <w:r w:rsidR="006E7881" w:rsidRPr="007B4389">
              <w:rPr>
                <w:rFonts w:ascii="Arial" w:hAnsi="Arial" w:cs="Arial"/>
              </w:rPr>
              <w:t xml:space="preserve"> </w:t>
            </w:r>
            <w:r w:rsidR="00967FEB">
              <w:rPr>
                <w:rFonts w:ascii="Arial" w:hAnsi="Arial" w:cs="Arial"/>
              </w:rPr>
              <w:t>with</w:t>
            </w:r>
            <w:r w:rsidR="00E00511" w:rsidRPr="009774AC">
              <w:rPr>
                <w:rFonts w:ascii="Arial" w:hAnsi="Arial" w:cs="Arial"/>
              </w:rPr>
              <w:t xml:space="preserve">in prisons or approved premises </w:t>
            </w:r>
            <w:r w:rsidR="006E7881" w:rsidRPr="007B4389">
              <w:rPr>
                <w:rFonts w:ascii="Arial" w:hAnsi="Arial" w:cs="Arial"/>
              </w:rPr>
              <w:t xml:space="preserve">or undertaking </w:t>
            </w:r>
            <w:r w:rsidR="00977AB2" w:rsidRPr="007B4389">
              <w:rPr>
                <w:rFonts w:ascii="Arial" w:hAnsi="Arial" w:cs="Arial"/>
              </w:rPr>
              <w:t>outside hospital escorts</w:t>
            </w:r>
            <w:r w:rsidR="007606C5">
              <w:rPr>
                <w:rFonts w:ascii="Arial" w:hAnsi="Arial" w:cs="Arial"/>
              </w:rPr>
              <w:t xml:space="preserve"> </w:t>
            </w:r>
            <w:r w:rsidR="007606C5" w:rsidRPr="009774AC">
              <w:rPr>
                <w:rFonts w:ascii="Arial" w:hAnsi="Arial" w:cs="Arial"/>
              </w:rPr>
              <w:t>or visits</w:t>
            </w:r>
            <w:r w:rsidR="002C7418" w:rsidRPr="007B4389">
              <w:rPr>
                <w:rFonts w:ascii="Arial" w:hAnsi="Arial" w:cs="Arial"/>
              </w:rPr>
              <w:t>)</w:t>
            </w:r>
          </w:p>
          <w:p w14:paraId="161DDD98" w14:textId="64CFA25F" w:rsidR="002C7418" w:rsidRPr="007B4389" w:rsidRDefault="00E65974" w:rsidP="00F45DA9">
            <w:pPr>
              <w:pStyle w:val="ListParagraph"/>
              <w:numPr>
                <w:ilvl w:val="0"/>
                <w:numId w:val="12"/>
              </w:numPr>
              <w:jc w:val="both"/>
              <w:rPr>
                <w:rFonts w:ascii="Arial" w:hAnsi="Arial" w:cs="Arial"/>
              </w:rPr>
            </w:pPr>
            <w:r w:rsidRPr="007B4389">
              <w:rPr>
                <w:rFonts w:ascii="Arial" w:hAnsi="Arial" w:cs="Arial"/>
              </w:rPr>
              <w:t>Providing arrang</w:t>
            </w:r>
            <w:r w:rsidR="00184692">
              <w:rPr>
                <w:rFonts w:ascii="Arial" w:hAnsi="Arial" w:cs="Arial"/>
              </w:rPr>
              <w:t>e</w:t>
            </w:r>
            <w:r w:rsidRPr="007B4389">
              <w:rPr>
                <w:rFonts w:ascii="Arial" w:hAnsi="Arial" w:cs="Arial"/>
              </w:rPr>
              <w:t>ments in work for the staff member to social distance from others</w:t>
            </w:r>
            <w:r w:rsidR="000771C3" w:rsidRPr="007B4389">
              <w:rPr>
                <w:rFonts w:ascii="Arial" w:hAnsi="Arial" w:cs="Arial"/>
              </w:rPr>
              <w:t xml:space="preserve"> (and where possible where screens or separation is in place</w:t>
            </w:r>
            <w:r w:rsidR="00264EDC" w:rsidRPr="007B4389">
              <w:rPr>
                <w:rFonts w:ascii="Arial" w:hAnsi="Arial" w:cs="Arial"/>
              </w:rPr>
              <w:t>)</w:t>
            </w:r>
          </w:p>
          <w:p w14:paraId="62D34E75" w14:textId="77777777" w:rsidR="00264EDC" w:rsidRPr="007B4389" w:rsidRDefault="00264EDC" w:rsidP="00F45DA9">
            <w:pPr>
              <w:pStyle w:val="ListParagraph"/>
              <w:numPr>
                <w:ilvl w:val="0"/>
                <w:numId w:val="12"/>
              </w:numPr>
              <w:jc w:val="both"/>
              <w:rPr>
                <w:rFonts w:ascii="Arial" w:hAnsi="Arial" w:cs="Arial"/>
              </w:rPr>
            </w:pPr>
            <w:r w:rsidRPr="007B4389">
              <w:rPr>
                <w:rFonts w:ascii="Arial" w:hAnsi="Arial" w:cs="Arial"/>
              </w:rPr>
              <w:t xml:space="preserve">Working in areas where natural or mechanical ventilation is </w:t>
            </w:r>
            <w:r w:rsidR="00965C03" w:rsidRPr="007B4389">
              <w:rPr>
                <w:rFonts w:ascii="Arial" w:hAnsi="Arial" w:cs="Arial"/>
              </w:rPr>
              <w:t>in place</w:t>
            </w:r>
          </w:p>
          <w:p w14:paraId="15C259A4" w14:textId="77777777" w:rsidR="00965C03" w:rsidRPr="007B4389" w:rsidRDefault="0028297D" w:rsidP="00F45DA9">
            <w:pPr>
              <w:pStyle w:val="ListParagraph"/>
              <w:numPr>
                <w:ilvl w:val="0"/>
                <w:numId w:val="12"/>
              </w:numPr>
              <w:jc w:val="both"/>
              <w:rPr>
                <w:rFonts w:ascii="Arial" w:hAnsi="Arial" w:cs="Arial"/>
              </w:rPr>
            </w:pPr>
            <w:r w:rsidRPr="007B4389">
              <w:rPr>
                <w:rFonts w:ascii="Arial" w:hAnsi="Arial" w:cs="Arial"/>
              </w:rPr>
              <w:t xml:space="preserve">Working in areas where staff frequently </w:t>
            </w:r>
            <w:r w:rsidR="00854B38" w:rsidRPr="007B4389">
              <w:rPr>
                <w:rFonts w:ascii="Arial" w:hAnsi="Arial" w:cs="Arial"/>
              </w:rPr>
              <w:t>undertake LFD testing</w:t>
            </w:r>
          </w:p>
          <w:p w14:paraId="23BE20E2" w14:textId="0C94FA78" w:rsidR="00854B38" w:rsidRPr="007B4389" w:rsidRDefault="00854B38" w:rsidP="00F45DA9">
            <w:pPr>
              <w:pStyle w:val="ListParagraph"/>
              <w:numPr>
                <w:ilvl w:val="0"/>
                <w:numId w:val="12"/>
              </w:numPr>
              <w:jc w:val="both"/>
              <w:rPr>
                <w:rFonts w:ascii="Arial" w:hAnsi="Arial" w:cs="Arial"/>
              </w:rPr>
            </w:pPr>
            <w:r w:rsidRPr="007B4389">
              <w:rPr>
                <w:rFonts w:ascii="Arial" w:hAnsi="Arial" w:cs="Arial"/>
              </w:rPr>
              <w:t>Ensuring the member of staff has access to a ready supply of immediate hygiene products</w:t>
            </w:r>
            <w:r w:rsidR="00CD6FC1" w:rsidRPr="007B4389">
              <w:rPr>
                <w:rFonts w:ascii="Arial" w:hAnsi="Arial" w:cs="Arial"/>
              </w:rPr>
              <w:t xml:space="preserve"> and that arrang</w:t>
            </w:r>
            <w:r w:rsidR="00184692">
              <w:rPr>
                <w:rFonts w:ascii="Arial" w:hAnsi="Arial" w:cs="Arial"/>
              </w:rPr>
              <w:t>e</w:t>
            </w:r>
            <w:r w:rsidR="00CD6FC1" w:rsidRPr="007B4389">
              <w:rPr>
                <w:rFonts w:ascii="Arial" w:hAnsi="Arial" w:cs="Arial"/>
              </w:rPr>
              <w:t xml:space="preserve">ments of products are in place </w:t>
            </w:r>
            <w:r w:rsidR="008E1E12" w:rsidRPr="007B4389">
              <w:rPr>
                <w:rFonts w:ascii="Arial" w:hAnsi="Arial" w:cs="Arial"/>
              </w:rPr>
              <w:t>in</w:t>
            </w:r>
            <w:r w:rsidR="00CD6FC1" w:rsidRPr="007B4389">
              <w:rPr>
                <w:rFonts w:ascii="Arial" w:hAnsi="Arial" w:cs="Arial"/>
              </w:rPr>
              <w:t xml:space="preserve"> work</w:t>
            </w:r>
          </w:p>
          <w:p w14:paraId="24F96E95" w14:textId="560BA8DB" w:rsidR="00CD6FC1" w:rsidRPr="007B4389" w:rsidRDefault="00CD6FC1" w:rsidP="00F45DA9">
            <w:pPr>
              <w:pStyle w:val="ListParagraph"/>
              <w:numPr>
                <w:ilvl w:val="0"/>
                <w:numId w:val="12"/>
              </w:numPr>
              <w:jc w:val="both"/>
              <w:rPr>
                <w:rFonts w:ascii="Arial" w:hAnsi="Arial" w:cs="Arial"/>
              </w:rPr>
            </w:pPr>
            <w:r w:rsidRPr="007B4389">
              <w:rPr>
                <w:rFonts w:ascii="Arial" w:hAnsi="Arial" w:cs="Arial"/>
              </w:rPr>
              <w:t>Ensuring the member of staff has undertaken</w:t>
            </w:r>
            <w:r w:rsidR="00795943">
              <w:rPr>
                <w:rFonts w:ascii="Arial" w:hAnsi="Arial" w:cs="Arial"/>
              </w:rPr>
              <w:t xml:space="preserve"> </w:t>
            </w:r>
            <w:r w:rsidR="00795943" w:rsidRPr="00967FEB">
              <w:rPr>
                <w:rFonts w:ascii="Arial" w:hAnsi="Arial" w:cs="Arial"/>
              </w:rPr>
              <w:t>employer</w:t>
            </w:r>
            <w:r w:rsidR="00795943">
              <w:t xml:space="preserve"> </w:t>
            </w:r>
            <w:r w:rsidRPr="007B4389">
              <w:rPr>
                <w:rFonts w:ascii="Arial" w:hAnsi="Arial" w:cs="Arial"/>
              </w:rPr>
              <w:t>PPE</w:t>
            </w:r>
            <w:r w:rsidR="003F3946" w:rsidRPr="007B4389">
              <w:rPr>
                <w:rFonts w:ascii="Arial" w:hAnsi="Arial" w:cs="Arial"/>
              </w:rPr>
              <w:t>/IPC training (where required, arrange a 1-2-1 briefing to be undertaken with the local H&amp;S department)</w:t>
            </w:r>
          </w:p>
          <w:p w14:paraId="5F712BF0" w14:textId="77777777" w:rsidR="00CA31AC" w:rsidRPr="007B4389" w:rsidRDefault="00F35C8B" w:rsidP="00F45DA9">
            <w:pPr>
              <w:pStyle w:val="ListParagraph"/>
              <w:numPr>
                <w:ilvl w:val="0"/>
                <w:numId w:val="12"/>
              </w:numPr>
              <w:jc w:val="both"/>
              <w:rPr>
                <w:rFonts w:ascii="Arial" w:hAnsi="Arial" w:cs="Arial"/>
              </w:rPr>
            </w:pPr>
            <w:r w:rsidRPr="007B4389">
              <w:rPr>
                <w:rFonts w:ascii="Arial" w:hAnsi="Arial" w:cs="Arial"/>
              </w:rPr>
              <w:t>Ensuring the workplace where the staff member works is adequately cleaned</w:t>
            </w:r>
          </w:p>
          <w:p w14:paraId="7A2AEBDB" w14:textId="77777777" w:rsidR="007C4988" w:rsidRPr="007C4988" w:rsidRDefault="004F3D83" w:rsidP="00967FEB">
            <w:pPr>
              <w:pStyle w:val="ListParagraph"/>
              <w:numPr>
                <w:ilvl w:val="0"/>
                <w:numId w:val="12"/>
              </w:numPr>
              <w:jc w:val="both"/>
            </w:pPr>
            <w:r w:rsidRPr="007B4389">
              <w:rPr>
                <w:rFonts w:ascii="Arial" w:hAnsi="Arial" w:cs="Arial"/>
              </w:rPr>
              <w:t>T</w:t>
            </w:r>
            <w:r w:rsidR="00F335CF" w:rsidRPr="007B4389">
              <w:rPr>
                <w:rFonts w:ascii="Arial" w:hAnsi="Arial" w:cs="Arial"/>
              </w:rPr>
              <w:t xml:space="preserve">emporary </w:t>
            </w:r>
            <w:r w:rsidR="00F335CF" w:rsidRPr="007C4988">
              <w:rPr>
                <w:rFonts w:ascii="Arial" w:hAnsi="Arial" w:cs="Arial"/>
              </w:rPr>
              <w:t>working</w:t>
            </w:r>
            <w:r w:rsidR="00B61B97" w:rsidRPr="007C4988">
              <w:rPr>
                <w:rFonts w:ascii="Arial" w:hAnsi="Arial" w:cs="Arial"/>
              </w:rPr>
              <w:t xml:space="preserve"> in lower risk areas</w:t>
            </w:r>
            <w:r w:rsidR="00F335CF" w:rsidRPr="007C4988">
              <w:rPr>
                <w:rFonts w:ascii="Arial" w:hAnsi="Arial" w:cs="Arial"/>
              </w:rPr>
              <w:t xml:space="preserve"> </w:t>
            </w:r>
            <w:r w:rsidR="00F335CF" w:rsidRPr="007B4389">
              <w:rPr>
                <w:rFonts w:ascii="Arial" w:hAnsi="Arial" w:cs="Arial"/>
              </w:rPr>
              <w:t>arrang</w:t>
            </w:r>
            <w:r w:rsidR="00967FEB">
              <w:rPr>
                <w:rFonts w:ascii="Arial" w:hAnsi="Arial" w:cs="Arial"/>
              </w:rPr>
              <w:t>e</w:t>
            </w:r>
            <w:r w:rsidR="00F335CF" w:rsidRPr="007B4389">
              <w:rPr>
                <w:rFonts w:ascii="Arial" w:hAnsi="Arial" w:cs="Arial"/>
              </w:rPr>
              <w:t xml:space="preserve">ments </w:t>
            </w:r>
          </w:p>
          <w:p w14:paraId="5E27736C" w14:textId="77777777" w:rsidR="007C4988" w:rsidRPr="007C4988" w:rsidRDefault="007C4988" w:rsidP="007C4988">
            <w:pPr>
              <w:pStyle w:val="ListParagraph"/>
              <w:jc w:val="both"/>
            </w:pPr>
          </w:p>
          <w:p w14:paraId="595A23C4" w14:textId="35ECF2B2" w:rsidR="002F63DC" w:rsidRPr="00ED3D50" w:rsidRDefault="002F63DC" w:rsidP="007C4988">
            <w:pPr>
              <w:pStyle w:val="ListParagraph"/>
              <w:jc w:val="both"/>
              <w:rPr>
                <w:rFonts w:ascii="Arial" w:hAnsi="Arial" w:cs="Arial"/>
              </w:rPr>
            </w:pPr>
            <w:r w:rsidRPr="00ED3D50">
              <w:rPr>
                <w:rFonts w:ascii="Arial" w:hAnsi="Arial" w:cs="Arial"/>
              </w:rPr>
              <w:t>Local Health &amp; Safety department</w:t>
            </w:r>
            <w:r w:rsidR="000D7D8E" w:rsidRPr="00ED3D50">
              <w:rPr>
                <w:rFonts w:ascii="Arial" w:hAnsi="Arial" w:cs="Arial"/>
              </w:rPr>
              <w:t xml:space="preserve">s </w:t>
            </w:r>
            <w:r w:rsidRPr="00ED3D50">
              <w:rPr>
                <w:rFonts w:ascii="Arial" w:hAnsi="Arial" w:cs="Arial"/>
              </w:rPr>
              <w:t>may be contacted to provide a</w:t>
            </w:r>
            <w:r w:rsidR="000D7D8E" w:rsidRPr="00ED3D50">
              <w:rPr>
                <w:rFonts w:ascii="Arial" w:hAnsi="Arial" w:cs="Arial"/>
              </w:rPr>
              <w:t>ny further guidance needed.</w:t>
            </w:r>
          </w:p>
        </w:tc>
      </w:tr>
      <w:tr w:rsidR="004A0D87" w:rsidRPr="008B3B16" w14:paraId="08D0F123" w14:textId="77777777" w:rsidTr="00F068E0">
        <w:trPr>
          <w:trHeight w:val="549"/>
        </w:trPr>
        <w:tc>
          <w:tcPr>
            <w:tcW w:w="2122" w:type="dxa"/>
          </w:tcPr>
          <w:p w14:paraId="4B795878" w14:textId="3EA36D92" w:rsidR="004A0D87" w:rsidRDefault="009A1127" w:rsidP="00F068E0">
            <w:pPr>
              <w:spacing w:line="240" w:lineRule="auto"/>
              <w:rPr>
                <w:sz w:val="22"/>
              </w:rPr>
            </w:pPr>
            <w:r>
              <w:rPr>
                <w:sz w:val="22"/>
              </w:rPr>
              <w:lastRenderedPageBreak/>
              <w:t>Testing and Treatment</w:t>
            </w:r>
            <w:r w:rsidR="00772D71">
              <w:rPr>
                <w:sz w:val="22"/>
              </w:rPr>
              <w:t xml:space="preserve"> </w:t>
            </w:r>
            <w:r w:rsidR="00772D71" w:rsidRPr="00772D71">
              <w:rPr>
                <w:sz w:val="22"/>
              </w:rPr>
              <w:t>for people whose immune system means they are at higher risk</w:t>
            </w:r>
          </w:p>
        </w:tc>
        <w:tc>
          <w:tcPr>
            <w:tcW w:w="7371" w:type="dxa"/>
          </w:tcPr>
          <w:p w14:paraId="10A6FB24" w14:textId="77777777" w:rsidR="004A0D87" w:rsidRDefault="000A7EFC" w:rsidP="00F73B5C">
            <w:pPr>
              <w:jc w:val="both"/>
              <w:rPr>
                <w:sz w:val="22"/>
              </w:rPr>
            </w:pPr>
            <w:r>
              <w:rPr>
                <w:sz w:val="22"/>
              </w:rPr>
              <w:t>NHS test</w:t>
            </w:r>
            <w:r w:rsidR="003F447D">
              <w:rPr>
                <w:sz w:val="22"/>
              </w:rPr>
              <w:t xml:space="preserve"> &amp; trace will send people with suppressed immune systems a PCR test to keep at home</w:t>
            </w:r>
            <w:r w:rsidR="0021450D">
              <w:rPr>
                <w:sz w:val="22"/>
              </w:rPr>
              <w:t>. LFD tests should also be retained.</w:t>
            </w:r>
          </w:p>
          <w:p w14:paraId="5E9E7E73" w14:textId="6CE54DD0" w:rsidR="00491CB0" w:rsidRPr="00F00B27" w:rsidRDefault="003A156B" w:rsidP="00491CB0">
            <w:pPr>
              <w:jc w:val="both"/>
              <w:rPr>
                <w:sz w:val="22"/>
              </w:rPr>
            </w:pPr>
            <w:r>
              <w:rPr>
                <w:sz w:val="22"/>
              </w:rPr>
              <w:t xml:space="preserve">In the event </w:t>
            </w:r>
            <w:r w:rsidR="00F00B27" w:rsidRPr="00F00B27">
              <w:rPr>
                <w:sz w:val="22"/>
              </w:rPr>
              <w:t xml:space="preserve">any of the main symptoms of COVID-19, </w:t>
            </w:r>
            <w:r>
              <w:rPr>
                <w:sz w:val="22"/>
              </w:rPr>
              <w:t xml:space="preserve">a </w:t>
            </w:r>
            <w:r w:rsidR="00F00B27" w:rsidRPr="00F00B27">
              <w:rPr>
                <w:sz w:val="22"/>
              </w:rPr>
              <w:t>PCR test</w:t>
            </w:r>
            <w:r>
              <w:rPr>
                <w:sz w:val="22"/>
              </w:rPr>
              <w:t xml:space="preserve"> should be taken</w:t>
            </w:r>
            <w:r w:rsidR="00F00B27" w:rsidRPr="00F00B27">
              <w:rPr>
                <w:sz w:val="22"/>
              </w:rPr>
              <w:t xml:space="preserve"> as soon as possibl</w:t>
            </w:r>
            <w:r w:rsidR="0075745D">
              <w:rPr>
                <w:sz w:val="22"/>
              </w:rPr>
              <w:t>e.</w:t>
            </w:r>
            <w:r w:rsidR="00491CB0">
              <w:rPr>
                <w:sz w:val="22"/>
              </w:rPr>
              <w:t xml:space="preserve"> </w:t>
            </w:r>
            <w:r w:rsidR="00491CB0" w:rsidRPr="00F00B27">
              <w:rPr>
                <w:sz w:val="22"/>
              </w:rPr>
              <w:t xml:space="preserve">When registering </w:t>
            </w:r>
            <w:r w:rsidR="00F84C13">
              <w:rPr>
                <w:sz w:val="22"/>
              </w:rPr>
              <w:t>a</w:t>
            </w:r>
            <w:r w:rsidR="00491CB0" w:rsidRPr="00F00B27">
              <w:rPr>
                <w:sz w:val="22"/>
              </w:rPr>
              <w:t xml:space="preserve"> PCR test and reporting a lateral flow test result, it is important to enter </w:t>
            </w:r>
            <w:r w:rsidR="00F84C13">
              <w:rPr>
                <w:sz w:val="22"/>
              </w:rPr>
              <w:t>the</w:t>
            </w:r>
            <w:r w:rsidR="00491CB0" w:rsidRPr="00F00B27">
              <w:rPr>
                <w:sz w:val="22"/>
              </w:rPr>
              <w:t xml:space="preserve"> NHS number, contact details and postcode correctly so the NHS can </w:t>
            </w:r>
            <w:r w:rsidR="00F84C13">
              <w:rPr>
                <w:sz w:val="22"/>
              </w:rPr>
              <w:t xml:space="preserve">make </w:t>
            </w:r>
            <w:r w:rsidR="00491CB0" w:rsidRPr="00F00B27">
              <w:rPr>
                <w:sz w:val="22"/>
              </w:rPr>
              <w:t>contact</w:t>
            </w:r>
            <w:r w:rsidR="007D788F">
              <w:rPr>
                <w:sz w:val="22"/>
              </w:rPr>
              <w:t xml:space="preserve"> </w:t>
            </w:r>
            <w:r w:rsidR="00491CB0" w:rsidRPr="00F00B27">
              <w:rPr>
                <w:sz w:val="22"/>
              </w:rPr>
              <w:t>about treatment.</w:t>
            </w:r>
          </w:p>
          <w:p w14:paraId="15FCB315" w14:textId="33E70CCA" w:rsidR="00F00B27" w:rsidRDefault="002B05D8" w:rsidP="000912B6">
            <w:pPr>
              <w:jc w:val="both"/>
              <w:rPr>
                <w:sz w:val="22"/>
              </w:rPr>
            </w:pPr>
            <w:r w:rsidRPr="002B05D8">
              <w:rPr>
                <w:sz w:val="22"/>
              </w:rPr>
              <w:t xml:space="preserve">If either test </w:t>
            </w:r>
            <w:r w:rsidR="00861C2A">
              <w:rPr>
                <w:sz w:val="22"/>
              </w:rPr>
              <w:t>indicates</w:t>
            </w:r>
            <w:r w:rsidRPr="002B05D8">
              <w:rPr>
                <w:sz w:val="22"/>
              </w:rPr>
              <w:t xml:space="preserve"> COVID-19, the NHS will </w:t>
            </w:r>
            <w:r w:rsidR="00550AF1">
              <w:rPr>
                <w:sz w:val="22"/>
              </w:rPr>
              <w:t xml:space="preserve">make </w:t>
            </w:r>
            <w:r w:rsidRPr="002B05D8">
              <w:rPr>
                <w:sz w:val="22"/>
              </w:rPr>
              <w:t>contact about treatments that may be available</w:t>
            </w:r>
            <w:r w:rsidR="00550AF1">
              <w:rPr>
                <w:sz w:val="22"/>
              </w:rPr>
              <w:t xml:space="preserve"> </w:t>
            </w:r>
            <w:r w:rsidRPr="002B05D8">
              <w:rPr>
                <w:sz w:val="22"/>
              </w:rPr>
              <w:t>and make any necessary arrangements.</w:t>
            </w:r>
          </w:p>
          <w:p w14:paraId="0943CB0A" w14:textId="6B130025" w:rsidR="00201A06" w:rsidRDefault="00201A06" w:rsidP="000912B6">
            <w:pPr>
              <w:jc w:val="both"/>
              <w:rPr>
                <w:sz w:val="22"/>
              </w:rPr>
            </w:pPr>
            <w:r w:rsidRPr="00201A06">
              <w:rPr>
                <w:sz w:val="22"/>
              </w:rPr>
              <w:t>The NHS is offering </w:t>
            </w:r>
            <w:hyperlink r:id="rId25" w:history="1">
              <w:r w:rsidRPr="00201A06">
                <w:rPr>
                  <w:rStyle w:val="Hyperlink"/>
                  <w:sz w:val="22"/>
                </w:rPr>
                <w:t>new monoclonal antibody and antiviral treatments</w:t>
              </w:r>
            </w:hyperlink>
            <w:r w:rsidRPr="00201A06">
              <w:rPr>
                <w:sz w:val="22"/>
              </w:rPr>
              <w:t> to people with COVID-19 who are at highest risk of becoming seriously ill</w:t>
            </w:r>
            <w:r w:rsidR="00B90E4A">
              <w:rPr>
                <w:sz w:val="22"/>
              </w:rPr>
              <w:t>.</w:t>
            </w:r>
          </w:p>
        </w:tc>
      </w:tr>
      <w:tr w:rsidR="0072500B" w:rsidRPr="008B3B16" w14:paraId="6A2F4746" w14:textId="77777777" w:rsidTr="00F068E0">
        <w:trPr>
          <w:trHeight w:val="549"/>
        </w:trPr>
        <w:tc>
          <w:tcPr>
            <w:tcW w:w="2122" w:type="dxa"/>
          </w:tcPr>
          <w:p w14:paraId="243D14A1" w14:textId="1D6CBB51" w:rsidR="0072500B" w:rsidRDefault="006613B9" w:rsidP="00F068E0">
            <w:pPr>
              <w:spacing w:line="240" w:lineRule="auto"/>
              <w:rPr>
                <w:sz w:val="22"/>
              </w:rPr>
            </w:pPr>
            <w:r>
              <w:rPr>
                <w:sz w:val="22"/>
              </w:rPr>
              <w:t>Pregnant Workers</w:t>
            </w:r>
          </w:p>
        </w:tc>
        <w:tc>
          <w:tcPr>
            <w:tcW w:w="7371" w:type="dxa"/>
          </w:tcPr>
          <w:p w14:paraId="6C0BA05A" w14:textId="0FF7F86A" w:rsidR="0072500B" w:rsidRDefault="007D00F5" w:rsidP="00F73B5C">
            <w:pPr>
              <w:jc w:val="both"/>
              <w:rPr>
                <w:sz w:val="22"/>
              </w:rPr>
            </w:pPr>
            <w:r w:rsidRPr="007D00F5">
              <w:rPr>
                <w:sz w:val="22"/>
              </w:rPr>
              <w:t>Some </w:t>
            </w:r>
            <w:hyperlink r:id="rId26" w:history="1">
              <w:r w:rsidRPr="007D00F5">
                <w:rPr>
                  <w:rStyle w:val="Hyperlink"/>
                  <w:sz w:val="22"/>
                </w:rPr>
                <w:t>pregnant workers</w:t>
              </w:r>
            </w:hyperlink>
            <w:r w:rsidRPr="007D00F5">
              <w:rPr>
                <w:sz w:val="22"/>
              </w:rPr>
              <w:t> </w:t>
            </w:r>
            <w:r w:rsidR="002903B2">
              <w:rPr>
                <w:sz w:val="22"/>
              </w:rPr>
              <w:t>may</w:t>
            </w:r>
            <w:r w:rsidRPr="007D00F5">
              <w:rPr>
                <w:sz w:val="22"/>
              </w:rPr>
              <w:t xml:space="preserve"> be at greater risk of severe illness from coronavirus</w:t>
            </w:r>
            <w:r w:rsidR="002903B2">
              <w:rPr>
                <w:sz w:val="22"/>
              </w:rPr>
              <w:t>.</w:t>
            </w:r>
            <w:r w:rsidR="009E4AAD">
              <w:rPr>
                <w:sz w:val="22"/>
              </w:rPr>
              <w:t xml:space="preserve"> </w:t>
            </w:r>
          </w:p>
          <w:p w14:paraId="7DB67D7F" w14:textId="1859CF46" w:rsidR="00ED460E" w:rsidRDefault="00002D5A" w:rsidP="00F73B5C">
            <w:pPr>
              <w:jc w:val="both"/>
              <w:rPr>
                <w:color w:val="FF0000"/>
                <w:sz w:val="22"/>
              </w:rPr>
            </w:pPr>
            <w:r>
              <w:rPr>
                <w:sz w:val="22"/>
              </w:rPr>
              <w:lastRenderedPageBreak/>
              <w:t>The HMPPS pregnant workers risk assessment will be undertaken</w:t>
            </w:r>
            <w:r w:rsidR="00893780">
              <w:rPr>
                <w:sz w:val="22"/>
              </w:rPr>
              <w:t xml:space="preserve"> </w:t>
            </w:r>
            <w:r w:rsidR="00337521">
              <w:rPr>
                <w:sz w:val="22"/>
              </w:rPr>
              <w:t xml:space="preserve">and </w:t>
            </w:r>
            <w:r w:rsidR="00337521" w:rsidRPr="00ED3D50">
              <w:rPr>
                <w:sz w:val="22"/>
              </w:rPr>
              <w:t xml:space="preserve">regularly reviewed in accordance with </w:t>
            </w:r>
            <w:r w:rsidR="00715F26" w:rsidRPr="00ED3D50">
              <w:rPr>
                <w:sz w:val="22"/>
              </w:rPr>
              <w:t>e</w:t>
            </w:r>
            <w:r w:rsidR="00337521" w:rsidRPr="00ED3D50">
              <w:rPr>
                <w:sz w:val="22"/>
              </w:rPr>
              <w:t>xisting policies</w:t>
            </w:r>
            <w:r w:rsidR="00003164">
              <w:rPr>
                <w:sz w:val="22"/>
              </w:rPr>
              <w:t xml:space="preserve"> </w:t>
            </w:r>
            <w:r w:rsidR="006800D6" w:rsidRPr="008F34CF">
              <w:rPr>
                <w:sz w:val="22"/>
              </w:rPr>
              <w:t xml:space="preserve">and must </w:t>
            </w:r>
            <w:r w:rsidR="00F4294B" w:rsidRPr="008F34CF">
              <w:rPr>
                <w:sz w:val="22"/>
              </w:rPr>
              <w:t xml:space="preserve">consider </w:t>
            </w:r>
            <w:r w:rsidR="006800D6" w:rsidRPr="008F34CF">
              <w:rPr>
                <w:sz w:val="22"/>
              </w:rPr>
              <w:t>COVID 19 as a</w:t>
            </w:r>
            <w:r w:rsidR="00601EAB" w:rsidRPr="008F34CF">
              <w:rPr>
                <w:sz w:val="22"/>
              </w:rPr>
              <w:t xml:space="preserve"> </w:t>
            </w:r>
            <w:r w:rsidR="006800D6" w:rsidRPr="008F34CF">
              <w:rPr>
                <w:sz w:val="22"/>
              </w:rPr>
              <w:t>new specific hazard</w:t>
            </w:r>
            <w:r w:rsidR="0086469B" w:rsidRPr="008F34CF">
              <w:rPr>
                <w:sz w:val="22"/>
              </w:rPr>
              <w:t xml:space="preserve">, </w:t>
            </w:r>
            <w:proofErr w:type="gramStart"/>
            <w:r w:rsidR="0086469B" w:rsidRPr="008F34CF">
              <w:rPr>
                <w:sz w:val="22"/>
              </w:rPr>
              <w:t>taking into account</w:t>
            </w:r>
            <w:proofErr w:type="gramEnd"/>
            <w:r w:rsidR="0086469B" w:rsidRPr="008F34CF">
              <w:rPr>
                <w:sz w:val="22"/>
              </w:rPr>
              <w:t xml:space="preserve"> </w:t>
            </w:r>
            <w:r w:rsidR="004844E9" w:rsidRPr="008F34CF">
              <w:rPr>
                <w:sz w:val="22"/>
              </w:rPr>
              <w:t xml:space="preserve">latest Government </w:t>
            </w:r>
            <w:r w:rsidR="0063691B" w:rsidRPr="008F34CF">
              <w:rPr>
                <w:sz w:val="22"/>
              </w:rPr>
              <w:t>advice</w:t>
            </w:r>
            <w:r w:rsidR="004844E9" w:rsidRPr="008F34CF">
              <w:rPr>
                <w:sz w:val="22"/>
              </w:rPr>
              <w:t xml:space="preserve"> below</w:t>
            </w:r>
            <w:r w:rsidR="004812D1">
              <w:rPr>
                <w:color w:val="FF0000"/>
                <w:sz w:val="22"/>
              </w:rPr>
              <w:t xml:space="preserve">. </w:t>
            </w:r>
            <w:r w:rsidR="00A044CA">
              <w:rPr>
                <w:sz w:val="22"/>
              </w:rPr>
              <w:t xml:space="preserve">In addition, a specific review must be undertaken at the </w:t>
            </w:r>
            <w:proofErr w:type="gramStart"/>
            <w:r w:rsidR="00A044CA">
              <w:rPr>
                <w:sz w:val="22"/>
              </w:rPr>
              <w:t>26 week</w:t>
            </w:r>
            <w:proofErr w:type="gramEnd"/>
            <w:r w:rsidR="00A044CA">
              <w:rPr>
                <w:sz w:val="22"/>
              </w:rPr>
              <w:t xml:space="preserve"> period</w:t>
            </w:r>
            <w:r w:rsidR="00022B64">
              <w:rPr>
                <w:sz w:val="22"/>
              </w:rPr>
              <w:t>.</w:t>
            </w:r>
          </w:p>
          <w:p w14:paraId="564D2FCA" w14:textId="75808A99" w:rsidR="0037257A" w:rsidRDefault="00586BAD" w:rsidP="00A93EFB">
            <w:pPr>
              <w:jc w:val="both"/>
              <w:rPr>
                <w:sz w:val="22"/>
              </w:rPr>
            </w:pPr>
            <w:hyperlink r:id="rId27" w:history="1">
              <w:r w:rsidR="007D788F" w:rsidRPr="007D788F">
                <w:rPr>
                  <w:rStyle w:val="Hyperlink"/>
                  <w:sz w:val="22"/>
                </w:rPr>
                <w:t>Coronavirus (COVID-19): advice for pregnant employees - GOV.UK (www.gov.uk)</w:t>
              </w:r>
            </w:hyperlink>
          </w:p>
        </w:tc>
      </w:tr>
      <w:tr w:rsidR="001F66F4" w:rsidRPr="008B3B16" w14:paraId="2C550DE8" w14:textId="77777777" w:rsidTr="00F068E0">
        <w:trPr>
          <w:trHeight w:val="549"/>
        </w:trPr>
        <w:tc>
          <w:tcPr>
            <w:tcW w:w="2122" w:type="dxa"/>
          </w:tcPr>
          <w:p w14:paraId="370835B0" w14:textId="04B00BF8" w:rsidR="001F66F4" w:rsidRDefault="00DC3831" w:rsidP="00F068E0">
            <w:pPr>
              <w:spacing w:line="240" w:lineRule="auto"/>
              <w:rPr>
                <w:sz w:val="22"/>
              </w:rPr>
            </w:pPr>
            <w:r>
              <w:rPr>
                <w:sz w:val="22"/>
              </w:rPr>
              <w:lastRenderedPageBreak/>
              <w:t>PMP Template Form</w:t>
            </w:r>
          </w:p>
        </w:tc>
        <w:tc>
          <w:tcPr>
            <w:tcW w:w="7371" w:type="dxa"/>
          </w:tcPr>
          <w:p w14:paraId="16FABDEE" w14:textId="7C659A75" w:rsidR="001F66F4" w:rsidRDefault="001F66F4" w:rsidP="00F068E0">
            <w:pPr>
              <w:jc w:val="both"/>
              <w:rPr>
                <w:sz w:val="22"/>
                <w:lang w:val="en"/>
              </w:rPr>
            </w:pPr>
            <w:r>
              <w:rPr>
                <w:sz w:val="22"/>
                <w:lang w:val="en"/>
              </w:rPr>
              <w:t xml:space="preserve"> </w:t>
            </w:r>
            <w:bookmarkStart w:id="2" w:name="_GoBack"/>
            <w:bookmarkStart w:id="3" w:name="_MON_1709646865"/>
            <w:bookmarkEnd w:id="3"/>
            <w:r w:rsidR="00B77F40">
              <w:object w:dxaOrig="1530" w:dyaOrig="992" w14:anchorId="63242328">
                <v:shape id="_x0000_i1028" type="#_x0000_t75" style="width:76.5pt;height:49.5pt" o:ole="">
                  <v:imagedata r:id="rId28" o:title=""/>
                </v:shape>
                <o:OLEObject Type="Embed" ProgID="Word.Document.12" ShapeID="_x0000_i1028" DrawAspect="Icon" ObjectID="_1709647687" r:id="rId29">
                  <o:FieldCodes>\s</o:FieldCodes>
                </o:OLEObject>
              </w:object>
            </w:r>
            <w:bookmarkEnd w:id="2"/>
          </w:p>
        </w:tc>
      </w:tr>
    </w:tbl>
    <w:p w14:paraId="54ED444B" w14:textId="77777777" w:rsidR="00CD7369" w:rsidRPr="00FA5972" w:rsidRDefault="00CD7369" w:rsidP="00FD7763">
      <w:pPr>
        <w:spacing w:after="0" w:line="360" w:lineRule="auto"/>
        <w:jc w:val="both"/>
        <w:rPr>
          <w:szCs w:val="24"/>
        </w:rPr>
      </w:pPr>
    </w:p>
    <w:p w14:paraId="13ABD58B" w14:textId="77777777" w:rsidR="006E6E97" w:rsidRPr="00FD7763" w:rsidRDefault="006E6E97" w:rsidP="00FD7763">
      <w:pPr>
        <w:spacing w:after="0" w:line="360" w:lineRule="auto"/>
        <w:jc w:val="both"/>
        <w:rPr>
          <w:sz w:val="22"/>
        </w:rPr>
      </w:pPr>
    </w:p>
    <w:p w14:paraId="422BE1EE" w14:textId="77777777" w:rsidR="006E6E97" w:rsidRPr="00FD7763" w:rsidRDefault="006E6E97" w:rsidP="00FD7763">
      <w:pPr>
        <w:spacing w:after="0" w:line="360" w:lineRule="auto"/>
        <w:jc w:val="both"/>
        <w:rPr>
          <w:sz w:val="22"/>
        </w:rPr>
      </w:pPr>
    </w:p>
    <w:p w14:paraId="288744A8" w14:textId="77777777" w:rsidR="006E6E97" w:rsidRPr="00FD7763" w:rsidRDefault="006E6E97" w:rsidP="00FD7763">
      <w:pPr>
        <w:spacing w:after="0" w:line="360" w:lineRule="auto"/>
        <w:jc w:val="both"/>
        <w:rPr>
          <w:color w:val="FF0000"/>
          <w:sz w:val="22"/>
        </w:rPr>
        <w:sectPr w:rsidR="006E6E97" w:rsidRPr="00FD7763" w:rsidSect="00F525C7">
          <w:headerReference w:type="even" r:id="rId30"/>
          <w:headerReference w:type="default" r:id="rId31"/>
          <w:footerReference w:type="even" r:id="rId32"/>
          <w:footerReference w:type="default" r:id="rId33"/>
          <w:pgSz w:w="11906" w:h="16838" w:code="9"/>
          <w:pgMar w:top="1531" w:right="1134" w:bottom="1134" w:left="1134" w:header="737" w:footer="227" w:gutter="170"/>
          <w:pgNumType w:start="1"/>
          <w:cols w:space="312"/>
          <w:docGrid w:linePitch="360"/>
        </w:sectPr>
      </w:pPr>
    </w:p>
    <w:bookmarkEnd w:id="0"/>
    <w:p w14:paraId="776DF613" w14:textId="77777777" w:rsidR="0031399D" w:rsidRPr="00FD7763" w:rsidRDefault="0031399D" w:rsidP="00FD7763">
      <w:pPr>
        <w:tabs>
          <w:tab w:val="right" w:pos="9026"/>
        </w:tabs>
        <w:spacing w:before="100" w:beforeAutospacing="1" w:after="100" w:afterAutospacing="1" w:line="240" w:lineRule="auto"/>
        <w:jc w:val="both"/>
        <w:rPr>
          <w:rFonts w:eastAsia="Times New Roman"/>
          <w:sz w:val="22"/>
          <w:lang w:eastAsia="en-GB"/>
        </w:rPr>
      </w:pPr>
    </w:p>
    <w:sectPr w:rsidR="0031399D" w:rsidRPr="00FD7763" w:rsidSect="002E2B80">
      <w:headerReference w:type="default" r:id="rId34"/>
      <w:pgSz w:w="11906" w:h="16838"/>
      <w:pgMar w:top="1440" w:right="1440" w:bottom="1440" w:left="1440"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DC312" w14:textId="77777777" w:rsidR="00586BAD" w:rsidRDefault="00586BAD" w:rsidP="007D199A">
      <w:pPr>
        <w:spacing w:after="0"/>
      </w:pPr>
      <w:r>
        <w:separator/>
      </w:r>
    </w:p>
  </w:endnote>
  <w:endnote w:type="continuationSeparator" w:id="0">
    <w:p w14:paraId="3D909A72" w14:textId="77777777" w:rsidR="00586BAD" w:rsidRDefault="00586BAD" w:rsidP="007D199A">
      <w:pPr>
        <w:spacing w:after="0"/>
      </w:pPr>
      <w:r>
        <w:continuationSeparator/>
      </w:r>
    </w:p>
  </w:endnote>
  <w:endnote w:type="continuationNotice" w:id="1">
    <w:p w14:paraId="651E471C" w14:textId="77777777" w:rsidR="00586BAD" w:rsidRDefault="00586B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C415" w14:textId="77777777" w:rsidR="009E4514" w:rsidRDefault="002E44BD">
    <w:pPr>
      <w:pStyle w:val="Footer"/>
    </w:pPr>
    <w:r>
      <w:rPr>
        <w:noProof/>
        <w:lang w:eastAsia="en-GB" w:bidi="ar-SA"/>
      </w:rPr>
      <w:drawing>
        <wp:anchor distT="0" distB="1778" distL="114300" distR="114300" simplePos="0" relativeHeight="251654144" behindDoc="1" locked="1" layoutInCell="1" allowOverlap="1" wp14:anchorId="5F98EE92" wp14:editId="090542A4">
          <wp:simplePos x="0" y="0"/>
          <wp:positionH relativeFrom="page">
            <wp:align>left</wp:align>
          </wp:positionH>
          <wp:positionV relativeFrom="page">
            <wp:align>bottom</wp:align>
          </wp:positionV>
          <wp:extent cx="7560310" cy="2059432"/>
          <wp:effectExtent l="0" t="0" r="2540" b="0"/>
          <wp:wrapNone/>
          <wp:docPr id="88" name="Picture 1"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AF78" w14:textId="77777777" w:rsidR="009E4514" w:rsidRDefault="009E45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7A60" w14:textId="77777777" w:rsidR="009E4514" w:rsidRPr="00025292" w:rsidRDefault="009E4514" w:rsidP="00E53CE6">
    <w:pPr>
      <w:pStyle w:val="Footer"/>
      <w:ind w:right="-680"/>
      <w:jc w:val="right"/>
      <w:rPr>
        <w:rStyle w:val="PageNumber"/>
      </w:rPr>
    </w:pPr>
    <w:r w:rsidRPr="007D199A">
      <w:rPr>
        <w:rStyle w:val="PageNumber"/>
      </w:rPr>
      <w:fldChar w:fldCharType="begin"/>
    </w:r>
    <w:r w:rsidRPr="007D199A">
      <w:rPr>
        <w:rStyle w:val="PageNumber"/>
      </w:rPr>
      <w:instrText xml:space="preserve"> PAGE   \* MERGEFORMAT </w:instrText>
    </w:r>
    <w:r w:rsidRPr="007D199A">
      <w:rPr>
        <w:rStyle w:val="PageNumber"/>
      </w:rPr>
      <w:fldChar w:fldCharType="separate"/>
    </w:r>
    <w:r w:rsidR="006D6B0A">
      <w:rPr>
        <w:rStyle w:val="PageNumber"/>
        <w:noProof/>
      </w:rPr>
      <w:t>1</w:t>
    </w:r>
    <w:r w:rsidRPr="007D199A">
      <w:rPr>
        <w:rStyle w:val="PageNumber"/>
      </w:rPr>
      <w:fldChar w:fldCharType="end"/>
    </w:r>
    <w:r w:rsidR="002E44BD">
      <w:rPr>
        <w:noProof/>
        <w:lang w:eastAsia="en-GB" w:bidi="ar-SA"/>
      </w:rPr>
      <w:drawing>
        <wp:anchor distT="0" distB="0" distL="114300" distR="114300" simplePos="0" relativeHeight="251657216" behindDoc="1" locked="1" layoutInCell="1" allowOverlap="1" wp14:anchorId="7490380C" wp14:editId="5BC31FD7">
          <wp:simplePos x="0" y="0"/>
          <wp:positionH relativeFrom="page">
            <wp:posOffset>0</wp:posOffset>
          </wp:positionH>
          <wp:positionV relativeFrom="page">
            <wp:posOffset>9989185</wp:posOffset>
          </wp:positionV>
          <wp:extent cx="7559675" cy="687070"/>
          <wp:effectExtent l="0" t="0" r="3175" b="0"/>
          <wp:wrapNone/>
          <wp:docPr id="90" name="Picture 26" descr="Footer decorative background image" title="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Footer decorative background image" title="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6870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DCB2A" w14:textId="77777777" w:rsidR="00586BAD" w:rsidRPr="00BB3712" w:rsidRDefault="00586BAD" w:rsidP="005E0344">
      <w:pPr>
        <w:spacing w:after="120"/>
        <w:rPr>
          <w:color w:val="7F4098"/>
        </w:rPr>
      </w:pPr>
      <w:r w:rsidRPr="00BB3712">
        <w:rPr>
          <w:color w:val="7F4098"/>
        </w:rPr>
        <w:separator/>
      </w:r>
    </w:p>
  </w:footnote>
  <w:footnote w:type="continuationSeparator" w:id="0">
    <w:p w14:paraId="532A9A8D" w14:textId="77777777" w:rsidR="00586BAD" w:rsidRPr="00BB3712" w:rsidRDefault="00586BAD" w:rsidP="0090581D">
      <w:pPr>
        <w:spacing w:after="120"/>
        <w:rPr>
          <w:color w:val="7F4098"/>
        </w:rPr>
      </w:pPr>
      <w:r w:rsidRPr="00BB3712">
        <w:rPr>
          <w:color w:val="7F4098"/>
        </w:rPr>
        <w:continuationSeparator/>
      </w:r>
    </w:p>
  </w:footnote>
  <w:footnote w:type="continuationNotice" w:id="1">
    <w:p w14:paraId="2BB0E3BD" w14:textId="77777777" w:rsidR="00586BAD" w:rsidRDefault="00586BA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64CB" w14:textId="77777777" w:rsidR="009E4514" w:rsidRDefault="002E44BD">
    <w:pPr>
      <w:pStyle w:val="Header"/>
    </w:pPr>
    <w:r>
      <w:rPr>
        <w:noProof/>
        <w:lang w:eastAsia="en-GB" w:bidi="ar-SA"/>
      </w:rPr>
      <w:drawing>
        <wp:anchor distT="0" distB="0" distL="114300" distR="114300" simplePos="0" relativeHeight="251655168" behindDoc="1" locked="1" layoutInCell="1" allowOverlap="1" wp14:anchorId="6D2AE49A" wp14:editId="2190C875">
          <wp:simplePos x="0" y="0"/>
          <wp:positionH relativeFrom="page">
            <wp:align>left</wp:align>
          </wp:positionH>
          <wp:positionV relativeFrom="page">
            <wp:posOffset>1864995</wp:posOffset>
          </wp:positionV>
          <wp:extent cx="7560310" cy="6851015"/>
          <wp:effectExtent l="0" t="0" r="2540" b="0"/>
          <wp:wrapNone/>
          <wp:docPr id="86" name="Picture 86"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bidi="ar-SA"/>
      </w:rPr>
      <w:drawing>
        <wp:anchor distT="0" distB="0" distL="114300" distR="114300" simplePos="0" relativeHeight="251656192" behindDoc="1" locked="1" layoutInCell="1" allowOverlap="1" wp14:anchorId="4A66E22E" wp14:editId="67FFE8F5">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87"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9D4C8" w14:textId="77777777" w:rsidR="009E4514" w:rsidRPr="002E2B80" w:rsidRDefault="009E4514" w:rsidP="002E2B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CBC22" w14:textId="77777777" w:rsidR="009E4514" w:rsidRDefault="002E44BD">
    <w:pPr>
      <w:pStyle w:val="Header"/>
    </w:pPr>
    <w:r>
      <w:rPr>
        <w:noProof/>
        <w:lang w:eastAsia="en-GB" w:bidi="ar-SA"/>
      </w:rPr>
      <w:drawing>
        <wp:anchor distT="0" distB="0" distL="114300" distR="114300" simplePos="0" relativeHeight="251659264" behindDoc="1" locked="1" layoutInCell="1" allowOverlap="1" wp14:anchorId="29DA3AC3" wp14:editId="340D129F">
          <wp:simplePos x="0" y="0"/>
          <wp:positionH relativeFrom="page">
            <wp:align>right</wp:align>
          </wp:positionH>
          <wp:positionV relativeFrom="page">
            <wp:align>top</wp:align>
          </wp:positionV>
          <wp:extent cx="916305" cy="741680"/>
          <wp:effectExtent l="0" t="0" r="0" b="0"/>
          <wp:wrapNone/>
          <wp:docPr id="89" name="Picture 5" descr="Decorative header image" title="Decorative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corative header image" title="Decorative header image"/>
                  <pic:cNvPicPr/>
                </pic:nvPicPr>
                <pic:blipFill>
                  <a:blip r:embed="rId1">
                    <a:extLst>
                      <a:ext uri="{28A0092B-C50C-407E-A947-70E740481C1C}">
                        <a14:useLocalDpi xmlns:a14="http://schemas.microsoft.com/office/drawing/2010/main" val="0"/>
                      </a:ext>
                    </a:extLst>
                  </a:blip>
                  <a:stretch>
                    <a:fillRect/>
                  </a:stretch>
                </pic:blipFill>
                <pic:spPr>
                  <a:xfrm>
                    <a:off x="0" y="0"/>
                    <a:ext cx="916305" cy="741680"/>
                  </a:xfrm>
                  <a:prstGeom prst="rect">
                    <a:avLst/>
                  </a:prstGeom>
                </pic:spPr>
              </pic:pic>
            </a:graphicData>
          </a:graphic>
          <wp14:sizeRelH relativeFrom="page">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8EAA" w14:textId="77777777" w:rsidR="002C7A0F" w:rsidRDefault="002E2B80" w:rsidP="002E2B80">
    <w:pPr>
      <w:pStyle w:val="Header"/>
      <w:tabs>
        <w:tab w:val="clear" w:pos="9026"/>
        <w:tab w:val="left" w:pos="5040"/>
      </w:tabs>
      <w:rPr>
        <w:b/>
        <w:sz w:val="36"/>
        <w:szCs w:val="36"/>
      </w:rPr>
    </w:pPr>
    <w:r>
      <w:rPr>
        <w:b/>
        <w:sz w:val="36"/>
        <w:szCs w:val="36"/>
      </w:rPr>
      <w:tab/>
    </w:r>
    <w:r>
      <w:rPr>
        <w:b/>
        <w:sz w:val="36"/>
        <w:szCs w:val="36"/>
      </w:rPr>
      <w:tab/>
    </w:r>
    <w:r>
      <w:rPr>
        <w:b/>
        <w:sz w:val="36"/>
        <w:szCs w:val="36"/>
      </w:rPr>
      <w:tab/>
    </w:r>
  </w:p>
  <w:p w14:paraId="4A2DE9F9" w14:textId="77777777" w:rsidR="002C7A0F" w:rsidRPr="002C7A0F" w:rsidRDefault="002E2B80" w:rsidP="002E2B80">
    <w:pPr>
      <w:pStyle w:val="Header"/>
      <w:tabs>
        <w:tab w:val="left" w:pos="2505"/>
      </w:tabs>
      <w:rPr>
        <w:b/>
        <w:color w:val="808080" w:themeColor="background1" w:themeShade="80"/>
      </w:rPr>
    </w:pPr>
    <w:r>
      <w:rPr>
        <w:b/>
        <w:color w:val="808080" w:themeColor="background1" w:themeShade="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14F1"/>
    <w:multiLevelType w:val="hybridMultilevel"/>
    <w:tmpl w:val="3F54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D26E5"/>
    <w:multiLevelType w:val="hybridMultilevel"/>
    <w:tmpl w:val="0A1C3CFC"/>
    <w:lvl w:ilvl="0" w:tplc="08090011">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24C6DB9"/>
    <w:multiLevelType w:val="hybridMultilevel"/>
    <w:tmpl w:val="BAB65E54"/>
    <w:lvl w:ilvl="0" w:tplc="13AAB4A8">
      <w:start w:val="1"/>
      <w:numFmt w:val="bullet"/>
      <w:pStyle w:val="Bulletlist3"/>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C5880"/>
    <w:multiLevelType w:val="multilevel"/>
    <w:tmpl w:val="BCE2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034582"/>
    <w:multiLevelType w:val="hybridMultilevel"/>
    <w:tmpl w:val="9036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6442D"/>
    <w:multiLevelType w:val="multilevel"/>
    <w:tmpl w:val="7E22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B70C27"/>
    <w:multiLevelType w:val="hybridMultilevel"/>
    <w:tmpl w:val="14B4A702"/>
    <w:lvl w:ilvl="0" w:tplc="A0C093DE">
      <w:start w:val="1"/>
      <w:numFmt w:val="bullet"/>
      <w:pStyle w:val="Bulletlist2"/>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04BE5"/>
    <w:multiLevelType w:val="hybridMultilevel"/>
    <w:tmpl w:val="AE86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B0BAD"/>
    <w:multiLevelType w:val="hybridMultilevel"/>
    <w:tmpl w:val="2B68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0E1017"/>
    <w:multiLevelType w:val="hybridMultilevel"/>
    <w:tmpl w:val="CF5E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F46359"/>
    <w:multiLevelType w:val="hybridMultilevel"/>
    <w:tmpl w:val="14984C2A"/>
    <w:lvl w:ilvl="0" w:tplc="61E6387C">
      <w:start w:val="1"/>
      <w:numFmt w:val="bullet"/>
      <w:pStyle w:val="Bulletlist1"/>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E018B4"/>
    <w:multiLevelType w:val="hybridMultilevel"/>
    <w:tmpl w:val="EF96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8"/>
  </w:num>
  <w:num w:numId="5">
    <w:abstractNumId w:val="4"/>
  </w:num>
  <w:num w:numId="6">
    <w:abstractNumId w:val="9"/>
  </w:num>
  <w:num w:numId="7">
    <w:abstractNumId w:val="11"/>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7"/>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920"/>
    <w:rsid w:val="00002D5A"/>
    <w:rsid w:val="00003164"/>
    <w:rsid w:val="00006FCF"/>
    <w:rsid w:val="00007731"/>
    <w:rsid w:val="0001163C"/>
    <w:rsid w:val="0001191F"/>
    <w:rsid w:val="00014814"/>
    <w:rsid w:val="00015431"/>
    <w:rsid w:val="0001793A"/>
    <w:rsid w:val="00020DF4"/>
    <w:rsid w:val="00022B64"/>
    <w:rsid w:val="00024522"/>
    <w:rsid w:val="00024B2E"/>
    <w:rsid w:val="00025292"/>
    <w:rsid w:val="00026970"/>
    <w:rsid w:val="0002722B"/>
    <w:rsid w:val="00030430"/>
    <w:rsid w:val="0003078E"/>
    <w:rsid w:val="00031B89"/>
    <w:rsid w:val="00034F04"/>
    <w:rsid w:val="000364CC"/>
    <w:rsid w:val="0003693D"/>
    <w:rsid w:val="000407F1"/>
    <w:rsid w:val="000414C6"/>
    <w:rsid w:val="00042D95"/>
    <w:rsid w:val="0004440F"/>
    <w:rsid w:val="00046C39"/>
    <w:rsid w:val="0004749D"/>
    <w:rsid w:val="0005124E"/>
    <w:rsid w:val="00052494"/>
    <w:rsid w:val="00052C8A"/>
    <w:rsid w:val="000541F4"/>
    <w:rsid w:val="00054306"/>
    <w:rsid w:val="0005618A"/>
    <w:rsid w:val="00060A56"/>
    <w:rsid w:val="0006100A"/>
    <w:rsid w:val="00061AC4"/>
    <w:rsid w:val="00065F63"/>
    <w:rsid w:val="00072586"/>
    <w:rsid w:val="00072E18"/>
    <w:rsid w:val="00073670"/>
    <w:rsid w:val="000771C3"/>
    <w:rsid w:val="0008011E"/>
    <w:rsid w:val="00080DDD"/>
    <w:rsid w:val="00082879"/>
    <w:rsid w:val="00090AAF"/>
    <w:rsid w:val="000912B6"/>
    <w:rsid w:val="0009217D"/>
    <w:rsid w:val="00093A85"/>
    <w:rsid w:val="000947A5"/>
    <w:rsid w:val="00097875"/>
    <w:rsid w:val="000A07B5"/>
    <w:rsid w:val="000A0B07"/>
    <w:rsid w:val="000A3DB6"/>
    <w:rsid w:val="000A5500"/>
    <w:rsid w:val="000A7718"/>
    <w:rsid w:val="000A7EFC"/>
    <w:rsid w:val="000B16DE"/>
    <w:rsid w:val="000C0982"/>
    <w:rsid w:val="000C1998"/>
    <w:rsid w:val="000C5F15"/>
    <w:rsid w:val="000C7843"/>
    <w:rsid w:val="000D11D2"/>
    <w:rsid w:val="000D1256"/>
    <w:rsid w:val="000D2FD4"/>
    <w:rsid w:val="000D36F6"/>
    <w:rsid w:val="000D42C4"/>
    <w:rsid w:val="000D45FD"/>
    <w:rsid w:val="000D47FC"/>
    <w:rsid w:val="000D4A1F"/>
    <w:rsid w:val="000D56DB"/>
    <w:rsid w:val="000D7109"/>
    <w:rsid w:val="000D7D8E"/>
    <w:rsid w:val="000E1539"/>
    <w:rsid w:val="000E5E93"/>
    <w:rsid w:val="000F005C"/>
    <w:rsid w:val="000F4ACF"/>
    <w:rsid w:val="001028E8"/>
    <w:rsid w:val="001071A2"/>
    <w:rsid w:val="001155E9"/>
    <w:rsid w:val="00117BD7"/>
    <w:rsid w:val="001215A7"/>
    <w:rsid w:val="00124F8E"/>
    <w:rsid w:val="00125965"/>
    <w:rsid w:val="001278A0"/>
    <w:rsid w:val="00130564"/>
    <w:rsid w:val="00132AF3"/>
    <w:rsid w:val="001351DB"/>
    <w:rsid w:val="0014104D"/>
    <w:rsid w:val="00151A4D"/>
    <w:rsid w:val="00154836"/>
    <w:rsid w:val="001571E5"/>
    <w:rsid w:val="00161AF3"/>
    <w:rsid w:val="00171D9F"/>
    <w:rsid w:val="00173265"/>
    <w:rsid w:val="001746E0"/>
    <w:rsid w:val="00180E1E"/>
    <w:rsid w:val="00182010"/>
    <w:rsid w:val="001821D7"/>
    <w:rsid w:val="00184692"/>
    <w:rsid w:val="001849CA"/>
    <w:rsid w:val="00184B3A"/>
    <w:rsid w:val="0018585C"/>
    <w:rsid w:val="00192352"/>
    <w:rsid w:val="00194D49"/>
    <w:rsid w:val="00195530"/>
    <w:rsid w:val="00195832"/>
    <w:rsid w:val="001971CD"/>
    <w:rsid w:val="001A0DCA"/>
    <w:rsid w:val="001A2439"/>
    <w:rsid w:val="001B0AD5"/>
    <w:rsid w:val="001B0D23"/>
    <w:rsid w:val="001B10FB"/>
    <w:rsid w:val="001B5DD8"/>
    <w:rsid w:val="001C0987"/>
    <w:rsid w:val="001C0C61"/>
    <w:rsid w:val="001C35AC"/>
    <w:rsid w:val="001C4D63"/>
    <w:rsid w:val="001C5AD9"/>
    <w:rsid w:val="001C5EF6"/>
    <w:rsid w:val="001D0DE0"/>
    <w:rsid w:val="001D238E"/>
    <w:rsid w:val="001D2CBD"/>
    <w:rsid w:val="001D3AC0"/>
    <w:rsid w:val="001D544D"/>
    <w:rsid w:val="001D639A"/>
    <w:rsid w:val="001D7D95"/>
    <w:rsid w:val="001E033F"/>
    <w:rsid w:val="001E25AB"/>
    <w:rsid w:val="001E45F4"/>
    <w:rsid w:val="001F059F"/>
    <w:rsid w:val="001F0659"/>
    <w:rsid w:val="001F0F27"/>
    <w:rsid w:val="001F66F4"/>
    <w:rsid w:val="0020018D"/>
    <w:rsid w:val="00200811"/>
    <w:rsid w:val="00201A06"/>
    <w:rsid w:val="00205521"/>
    <w:rsid w:val="00206F56"/>
    <w:rsid w:val="002129DE"/>
    <w:rsid w:val="002131E0"/>
    <w:rsid w:val="0021325A"/>
    <w:rsid w:val="0021338D"/>
    <w:rsid w:val="0021450D"/>
    <w:rsid w:val="00221104"/>
    <w:rsid w:val="00221B9C"/>
    <w:rsid w:val="00224637"/>
    <w:rsid w:val="002254FC"/>
    <w:rsid w:val="00226716"/>
    <w:rsid w:val="00230F78"/>
    <w:rsid w:val="002319AB"/>
    <w:rsid w:val="0023366C"/>
    <w:rsid w:val="00234342"/>
    <w:rsid w:val="00236D24"/>
    <w:rsid w:val="00240167"/>
    <w:rsid w:val="0024040D"/>
    <w:rsid w:val="002429D9"/>
    <w:rsid w:val="0024304E"/>
    <w:rsid w:val="00243ED8"/>
    <w:rsid w:val="0024505D"/>
    <w:rsid w:val="00250711"/>
    <w:rsid w:val="0025465B"/>
    <w:rsid w:val="00254954"/>
    <w:rsid w:val="00255239"/>
    <w:rsid w:val="00255FA3"/>
    <w:rsid w:val="00256157"/>
    <w:rsid w:val="00256BFF"/>
    <w:rsid w:val="00260FF0"/>
    <w:rsid w:val="002629F8"/>
    <w:rsid w:val="00263396"/>
    <w:rsid w:val="00264EDC"/>
    <w:rsid w:val="00267815"/>
    <w:rsid w:val="00271E8D"/>
    <w:rsid w:val="00276D44"/>
    <w:rsid w:val="00277A99"/>
    <w:rsid w:val="00280DDF"/>
    <w:rsid w:val="002813C7"/>
    <w:rsid w:val="0028297D"/>
    <w:rsid w:val="00282B7E"/>
    <w:rsid w:val="00285709"/>
    <w:rsid w:val="00286505"/>
    <w:rsid w:val="002903B2"/>
    <w:rsid w:val="002917FF"/>
    <w:rsid w:val="00292ADF"/>
    <w:rsid w:val="00294809"/>
    <w:rsid w:val="002954D4"/>
    <w:rsid w:val="002A13A8"/>
    <w:rsid w:val="002A38D1"/>
    <w:rsid w:val="002A43BF"/>
    <w:rsid w:val="002A45C3"/>
    <w:rsid w:val="002A615A"/>
    <w:rsid w:val="002A62D8"/>
    <w:rsid w:val="002A652F"/>
    <w:rsid w:val="002A7586"/>
    <w:rsid w:val="002B05D8"/>
    <w:rsid w:val="002B2C45"/>
    <w:rsid w:val="002B52C4"/>
    <w:rsid w:val="002B5FCC"/>
    <w:rsid w:val="002B615C"/>
    <w:rsid w:val="002C198C"/>
    <w:rsid w:val="002C4FC1"/>
    <w:rsid w:val="002C7418"/>
    <w:rsid w:val="002D011D"/>
    <w:rsid w:val="002D340F"/>
    <w:rsid w:val="002D3E63"/>
    <w:rsid w:val="002E0940"/>
    <w:rsid w:val="002E0BE4"/>
    <w:rsid w:val="002E260F"/>
    <w:rsid w:val="002E2B80"/>
    <w:rsid w:val="002E44BD"/>
    <w:rsid w:val="002E4F3A"/>
    <w:rsid w:val="002E6A6A"/>
    <w:rsid w:val="002F0E19"/>
    <w:rsid w:val="002F63DC"/>
    <w:rsid w:val="002F6591"/>
    <w:rsid w:val="002F6E47"/>
    <w:rsid w:val="0030380D"/>
    <w:rsid w:val="00303D5C"/>
    <w:rsid w:val="0031081D"/>
    <w:rsid w:val="003131FA"/>
    <w:rsid w:val="0031399D"/>
    <w:rsid w:val="00316431"/>
    <w:rsid w:val="0032184D"/>
    <w:rsid w:val="00323E71"/>
    <w:rsid w:val="00330C2B"/>
    <w:rsid w:val="0033197B"/>
    <w:rsid w:val="0033403B"/>
    <w:rsid w:val="00335409"/>
    <w:rsid w:val="00337521"/>
    <w:rsid w:val="0034155B"/>
    <w:rsid w:val="003434F4"/>
    <w:rsid w:val="0035366B"/>
    <w:rsid w:val="0035562F"/>
    <w:rsid w:val="00361A71"/>
    <w:rsid w:val="00363513"/>
    <w:rsid w:val="00367BD5"/>
    <w:rsid w:val="0037257A"/>
    <w:rsid w:val="003741E6"/>
    <w:rsid w:val="00375F8D"/>
    <w:rsid w:val="0037665F"/>
    <w:rsid w:val="00376C0A"/>
    <w:rsid w:val="00376CA1"/>
    <w:rsid w:val="0038002F"/>
    <w:rsid w:val="003806D0"/>
    <w:rsid w:val="00380DE7"/>
    <w:rsid w:val="003840D1"/>
    <w:rsid w:val="003862B0"/>
    <w:rsid w:val="00393B78"/>
    <w:rsid w:val="00393DAB"/>
    <w:rsid w:val="003964B2"/>
    <w:rsid w:val="003A01E9"/>
    <w:rsid w:val="003A0EE3"/>
    <w:rsid w:val="003A0FBF"/>
    <w:rsid w:val="003A156B"/>
    <w:rsid w:val="003A184B"/>
    <w:rsid w:val="003A24E9"/>
    <w:rsid w:val="003A60BB"/>
    <w:rsid w:val="003A6AE8"/>
    <w:rsid w:val="003B00C3"/>
    <w:rsid w:val="003B021F"/>
    <w:rsid w:val="003B0C1E"/>
    <w:rsid w:val="003B367D"/>
    <w:rsid w:val="003B6802"/>
    <w:rsid w:val="003C0306"/>
    <w:rsid w:val="003C400D"/>
    <w:rsid w:val="003C465D"/>
    <w:rsid w:val="003C78ED"/>
    <w:rsid w:val="003C7B60"/>
    <w:rsid w:val="003D276F"/>
    <w:rsid w:val="003D35F3"/>
    <w:rsid w:val="003D495D"/>
    <w:rsid w:val="003D50B3"/>
    <w:rsid w:val="003E098E"/>
    <w:rsid w:val="003E2920"/>
    <w:rsid w:val="003E2FAE"/>
    <w:rsid w:val="003E4743"/>
    <w:rsid w:val="003F02A9"/>
    <w:rsid w:val="003F3946"/>
    <w:rsid w:val="003F447D"/>
    <w:rsid w:val="003F46DA"/>
    <w:rsid w:val="003F5DEE"/>
    <w:rsid w:val="003F754C"/>
    <w:rsid w:val="004004E0"/>
    <w:rsid w:val="00400FB9"/>
    <w:rsid w:val="004012C2"/>
    <w:rsid w:val="00401B3E"/>
    <w:rsid w:val="00402CF1"/>
    <w:rsid w:val="00405238"/>
    <w:rsid w:val="00405248"/>
    <w:rsid w:val="00405803"/>
    <w:rsid w:val="00405861"/>
    <w:rsid w:val="00407CF7"/>
    <w:rsid w:val="00411E63"/>
    <w:rsid w:val="00414FA9"/>
    <w:rsid w:val="00415526"/>
    <w:rsid w:val="00415ED6"/>
    <w:rsid w:val="0041741E"/>
    <w:rsid w:val="004176BB"/>
    <w:rsid w:val="00420698"/>
    <w:rsid w:val="0042160E"/>
    <w:rsid w:val="00422265"/>
    <w:rsid w:val="00422B74"/>
    <w:rsid w:val="00423125"/>
    <w:rsid w:val="00423389"/>
    <w:rsid w:val="0042647D"/>
    <w:rsid w:val="004278C0"/>
    <w:rsid w:val="0043061B"/>
    <w:rsid w:val="00434FC9"/>
    <w:rsid w:val="00435CD9"/>
    <w:rsid w:val="004365E4"/>
    <w:rsid w:val="00437145"/>
    <w:rsid w:val="0043724E"/>
    <w:rsid w:val="004373A7"/>
    <w:rsid w:val="00437D94"/>
    <w:rsid w:val="0044015E"/>
    <w:rsid w:val="0044030C"/>
    <w:rsid w:val="004465DB"/>
    <w:rsid w:val="00446E92"/>
    <w:rsid w:val="0044748A"/>
    <w:rsid w:val="00447510"/>
    <w:rsid w:val="00452714"/>
    <w:rsid w:val="00452F40"/>
    <w:rsid w:val="00453398"/>
    <w:rsid w:val="004549AE"/>
    <w:rsid w:val="00461BC1"/>
    <w:rsid w:val="0046217E"/>
    <w:rsid w:val="00467618"/>
    <w:rsid w:val="00471380"/>
    <w:rsid w:val="00471612"/>
    <w:rsid w:val="0047424C"/>
    <w:rsid w:val="00475B4D"/>
    <w:rsid w:val="004812D1"/>
    <w:rsid w:val="00482F94"/>
    <w:rsid w:val="00482FA7"/>
    <w:rsid w:val="00483D67"/>
    <w:rsid w:val="004844E9"/>
    <w:rsid w:val="00491494"/>
    <w:rsid w:val="00491CB0"/>
    <w:rsid w:val="00495F5C"/>
    <w:rsid w:val="00496BFD"/>
    <w:rsid w:val="004A0D87"/>
    <w:rsid w:val="004A26A2"/>
    <w:rsid w:val="004A3F60"/>
    <w:rsid w:val="004B2D4D"/>
    <w:rsid w:val="004B4021"/>
    <w:rsid w:val="004B5992"/>
    <w:rsid w:val="004B5C9F"/>
    <w:rsid w:val="004B6600"/>
    <w:rsid w:val="004C1B6B"/>
    <w:rsid w:val="004C2B9C"/>
    <w:rsid w:val="004C2DA3"/>
    <w:rsid w:val="004C361D"/>
    <w:rsid w:val="004C47E5"/>
    <w:rsid w:val="004C72F7"/>
    <w:rsid w:val="004D3617"/>
    <w:rsid w:val="004D5296"/>
    <w:rsid w:val="004D6D9F"/>
    <w:rsid w:val="004E0F97"/>
    <w:rsid w:val="004E0FD5"/>
    <w:rsid w:val="004E3878"/>
    <w:rsid w:val="004F1E79"/>
    <w:rsid w:val="004F3D83"/>
    <w:rsid w:val="004F5E98"/>
    <w:rsid w:val="004F5F33"/>
    <w:rsid w:val="004F716D"/>
    <w:rsid w:val="00500E55"/>
    <w:rsid w:val="0050103A"/>
    <w:rsid w:val="00501E90"/>
    <w:rsid w:val="00502B31"/>
    <w:rsid w:val="00504658"/>
    <w:rsid w:val="00504FB3"/>
    <w:rsid w:val="00511C34"/>
    <w:rsid w:val="00513F83"/>
    <w:rsid w:val="00514BB0"/>
    <w:rsid w:val="0051701D"/>
    <w:rsid w:val="005211C3"/>
    <w:rsid w:val="005225D7"/>
    <w:rsid w:val="005235AA"/>
    <w:rsid w:val="00532718"/>
    <w:rsid w:val="00532C75"/>
    <w:rsid w:val="00535779"/>
    <w:rsid w:val="00537A9A"/>
    <w:rsid w:val="005432DF"/>
    <w:rsid w:val="00547FF7"/>
    <w:rsid w:val="00550AF1"/>
    <w:rsid w:val="00550D4A"/>
    <w:rsid w:val="00554A11"/>
    <w:rsid w:val="0055563C"/>
    <w:rsid w:val="00556E97"/>
    <w:rsid w:val="00560EC3"/>
    <w:rsid w:val="00560FBF"/>
    <w:rsid w:val="005624C3"/>
    <w:rsid w:val="005675EC"/>
    <w:rsid w:val="005731D0"/>
    <w:rsid w:val="005733FA"/>
    <w:rsid w:val="005755B9"/>
    <w:rsid w:val="00576878"/>
    <w:rsid w:val="00577FB5"/>
    <w:rsid w:val="0058009C"/>
    <w:rsid w:val="00580AEC"/>
    <w:rsid w:val="00581748"/>
    <w:rsid w:val="00581D33"/>
    <w:rsid w:val="005849F4"/>
    <w:rsid w:val="00586BAD"/>
    <w:rsid w:val="005874FD"/>
    <w:rsid w:val="0059299D"/>
    <w:rsid w:val="005A4CDD"/>
    <w:rsid w:val="005B1FF6"/>
    <w:rsid w:val="005B2D97"/>
    <w:rsid w:val="005B442A"/>
    <w:rsid w:val="005B5ABD"/>
    <w:rsid w:val="005B5D2F"/>
    <w:rsid w:val="005C04D5"/>
    <w:rsid w:val="005C1B01"/>
    <w:rsid w:val="005C3D3A"/>
    <w:rsid w:val="005C49FE"/>
    <w:rsid w:val="005C5589"/>
    <w:rsid w:val="005C6763"/>
    <w:rsid w:val="005D01DA"/>
    <w:rsid w:val="005D11E8"/>
    <w:rsid w:val="005D4C2A"/>
    <w:rsid w:val="005D601E"/>
    <w:rsid w:val="005E0344"/>
    <w:rsid w:val="005E1540"/>
    <w:rsid w:val="005E2107"/>
    <w:rsid w:val="005E440B"/>
    <w:rsid w:val="005E5CB4"/>
    <w:rsid w:val="005F068A"/>
    <w:rsid w:val="005F49CC"/>
    <w:rsid w:val="005F7702"/>
    <w:rsid w:val="006006FB"/>
    <w:rsid w:val="00601EAB"/>
    <w:rsid w:val="00604529"/>
    <w:rsid w:val="00605ADB"/>
    <w:rsid w:val="0060603A"/>
    <w:rsid w:val="00610688"/>
    <w:rsid w:val="0061146E"/>
    <w:rsid w:val="006114F3"/>
    <w:rsid w:val="00611C9F"/>
    <w:rsid w:val="006174DC"/>
    <w:rsid w:val="00622E1F"/>
    <w:rsid w:val="006234F3"/>
    <w:rsid w:val="006267D1"/>
    <w:rsid w:val="00626C7E"/>
    <w:rsid w:val="006322A0"/>
    <w:rsid w:val="00634D7E"/>
    <w:rsid w:val="00635BB9"/>
    <w:rsid w:val="0063605E"/>
    <w:rsid w:val="0063691B"/>
    <w:rsid w:val="006408CF"/>
    <w:rsid w:val="00641999"/>
    <w:rsid w:val="0064226F"/>
    <w:rsid w:val="006431DC"/>
    <w:rsid w:val="006446F7"/>
    <w:rsid w:val="0064522F"/>
    <w:rsid w:val="006457BE"/>
    <w:rsid w:val="00646B3B"/>
    <w:rsid w:val="00647394"/>
    <w:rsid w:val="00647399"/>
    <w:rsid w:val="00647ADF"/>
    <w:rsid w:val="00647E71"/>
    <w:rsid w:val="00651663"/>
    <w:rsid w:val="00652016"/>
    <w:rsid w:val="00652237"/>
    <w:rsid w:val="00653298"/>
    <w:rsid w:val="00653D98"/>
    <w:rsid w:val="00655E11"/>
    <w:rsid w:val="0066087F"/>
    <w:rsid w:val="006613B9"/>
    <w:rsid w:val="00664CA6"/>
    <w:rsid w:val="006676EE"/>
    <w:rsid w:val="006678E0"/>
    <w:rsid w:val="00667C30"/>
    <w:rsid w:val="00670DF1"/>
    <w:rsid w:val="00671345"/>
    <w:rsid w:val="00671FF8"/>
    <w:rsid w:val="006729AD"/>
    <w:rsid w:val="00672A9B"/>
    <w:rsid w:val="006734DC"/>
    <w:rsid w:val="006800D6"/>
    <w:rsid w:val="00681DA1"/>
    <w:rsid w:val="00684AF8"/>
    <w:rsid w:val="00686B0A"/>
    <w:rsid w:val="006879B9"/>
    <w:rsid w:val="00690447"/>
    <w:rsid w:val="00691DB1"/>
    <w:rsid w:val="00695716"/>
    <w:rsid w:val="00696EE0"/>
    <w:rsid w:val="006A19EF"/>
    <w:rsid w:val="006A1C86"/>
    <w:rsid w:val="006A3629"/>
    <w:rsid w:val="006A5B3F"/>
    <w:rsid w:val="006B0079"/>
    <w:rsid w:val="006B192A"/>
    <w:rsid w:val="006B5409"/>
    <w:rsid w:val="006B7DD3"/>
    <w:rsid w:val="006C1B2B"/>
    <w:rsid w:val="006C3A4C"/>
    <w:rsid w:val="006C3EDB"/>
    <w:rsid w:val="006C63B0"/>
    <w:rsid w:val="006C725C"/>
    <w:rsid w:val="006C792E"/>
    <w:rsid w:val="006D116C"/>
    <w:rsid w:val="006D6B0A"/>
    <w:rsid w:val="006E1C76"/>
    <w:rsid w:val="006E2706"/>
    <w:rsid w:val="006E3502"/>
    <w:rsid w:val="006E473E"/>
    <w:rsid w:val="006E6E97"/>
    <w:rsid w:val="006E7881"/>
    <w:rsid w:val="006E7C42"/>
    <w:rsid w:val="006F168A"/>
    <w:rsid w:val="006F424B"/>
    <w:rsid w:val="006F6275"/>
    <w:rsid w:val="006F6BBE"/>
    <w:rsid w:val="007001A0"/>
    <w:rsid w:val="00701BF4"/>
    <w:rsid w:val="00702FC7"/>
    <w:rsid w:val="007068BA"/>
    <w:rsid w:val="0071053D"/>
    <w:rsid w:val="00711862"/>
    <w:rsid w:val="00715F26"/>
    <w:rsid w:val="00716AB1"/>
    <w:rsid w:val="00722946"/>
    <w:rsid w:val="00723E78"/>
    <w:rsid w:val="0072500B"/>
    <w:rsid w:val="0072546F"/>
    <w:rsid w:val="007276C8"/>
    <w:rsid w:val="00731B23"/>
    <w:rsid w:val="00732D38"/>
    <w:rsid w:val="00734D10"/>
    <w:rsid w:val="00734D2B"/>
    <w:rsid w:val="00737705"/>
    <w:rsid w:val="00741D0A"/>
    <w:rsid w:val="007420AC"/>
    <w:rsid w:val="00742617"/>
    <w:rsid w:val="00742AE0"/>
    <w:rsid w:val="007435DF"/>
    <w:rsid w:val="007452E3"/>
    <w:rsid w:val="0075399B"/>
    <w:rsid w:val="00755DDA"/>
    <w:rsid w:val="00756AC0"/>
    <w:rsid w:val="0075745D"/>
    <w:rsid w:val="007606C5"/>
    <w:rsid w:val="00763153"/>
    <w:rsid w:val="0077059B"/>
    <w:rsid w:val="00772D71"/>
    <w:rsid w:val="00774FBC"/>
    <w:rsid w:val="00775006"/>
    <w:rsid w:val="00780629"/>
    <w:rsid w:val="00783393"/>
    <w:rsid w:val="00785427"/>
    <w:rsid w:val="00790540"/>
    <w:rsid w:val="007931DB"/>
    <w:rsid w:val="00795943"/>
    <w:rsid w:val="007967B3"/>
    <w:rsid w:val="00796B23"/>
    <w:rsid w:val="0079771B"/>
    <w:rsid w:val="007A055A"/>
    <w:rsid w:val="007A2849"/>
    <w:rsid w:val="007A35BC"/>
    <w:rsid w:val="007A36E3"/>
    <w:rsid w:val="007A3C5C"/>
    <w:rsid w:val="007A427A"/>
    <w:rsid w:val="007A4309"/>
    <w:rsid w:val="007A43FF"/>
    <w:rsid w:val="007A6420"/>
    <w:rsid w:val="007A64D7"/>
    <w:rsid w:val="007B3918"/>
    <w:rsid w:val="007B4389"/>
    <w:rsid w:val="007B438B"/>
    <w:rsid w:val="007B4ADC"/>
    <w:rsid w:val="007B55A6"/>
    <w:rsid w:val="007B5AAA"/>
    <w:rsid w:val="007B67E6"/>
    <w:rsid w:val="007C1213"/>
    <w:rsid w:val="007C187C"/>
    <w:rsid w:val="007C27AC"/>
    <w:rsid w:val="007C343A"/>
    <w:rsid w:val="007C3B49"/>
    <w:rsid w:val="007C4988"/>
    <w:rsid w:val="007C5FC5"/>
    <w:rsid w:val="007C704C"/>
    <w:rsid w:val="007C795F"/>
    <w:rsid w:val="007D00F5"/>
    <w:rsid w:val="007D0C72"/>
    <w:rsid w:val="007D199A"/>
    <w:rsid w:val="007D4181"/>
    <w:rsid w:val="007D4719"/>
    <w:rsid w:val="007D59F0"/>
    <w:rsid w:val="007D788F"/>
    <w:rsid w:val="007E02D3"/>
    <w:rsid w:val="007E08A8"/>
    <w:rsid w:val="007E1C07"/>
    <w:rsid w:val="007E2667"/>
    <w:rsid w:val="007E340C"/>
    <w:rsid w:val="007E3A42"/>
    <w:rsid w:val="007E5231"/>
    <w:rsid w:val="007E5BF3"/>
    <w:rsid w:val="007E712C"/>
    <w:rsid w:val="007F24B6"/>
    <w:rsid w:val="007F29D6"/>
    <w:rsid w:val="007F3CDF"/>
    <w:rsid w:val="007F4BB3"/>
    <w:rsid w:val="008004CC"/>
    <w:rsid w:val="00801AE8"/>
    <w:rsid w:val="00801F53"/>
    <w:rsid w:val="00802D57"/>
    <w:rsid w:val="00803D94"/>
    <w:rsid w:val="00805743"/>
    <w:rsid w:val="00814FFA"/>
    <w:rsid w:val="00817C55"/>
    <w:rsid w:val="008202D6"/>
    <w:rsid w:val="008210EB"/>
    <w:rsid w:val="00824364"/>
    <w:rsid w:val="00825372"/>
    <w:rsid w:val="00825B14"/>
    <w:rsid w:val="00831187"/>
    <w:rsid w:val="00831672"/>
    <w:rsid w:val="00834A42"/>
    <w:rsid w:val="00842034"/>
    <w:rsid w:val="00843C64"/>
    <w:rsid w:val="00843EEE"/>
    <w:rsid w:val="00845390"/>
    <w:rsid w:val="008468D7"/>
    <w:rsid w:val="00851460"/>
    <w:rsid w:val="008519E9"/>
    <w:rsid w:val="00854B38"/>
    <w:rsid w:val="00856768"/>
    <w:rsid w:val="00856AE7"/>
    <w:rsid w:val="00857D83"/>
    <w:rsid w:val="00860352"/>
    <w:rsid w:val="008606F0"/>
    <w:rsid w:val="00861C2A"/>
    <w:rsid w:val="0086266A"/>
    <w:rsid w:val="0086469B"/>
    <w:rsid w:val="00865489"/>
    <w:rsid w:val="0086553D"/>
    <w:rsid w:val="008660D5"/>
    <w:rsid w:val="00866D34"/>
    <w:rsid w:val="00867C71"/>
    <w:rsid w:val="00873243"/>
    <w:rsid w:val="00874FEB"/>
    <w:rsid w:val="00875311"/>
    <w:rsid w:val="008759BB"/>
    <w:rsid w:val="00882AA4"/>
    <w:rsid w:val="0088308B"/>
    <w:rsid w:val="0088350A"/>
    <w:rsid w:val="0088372A"/>
    <w:rsid w:val="00883E22"/>
    <w:rsid w:val="00887EC6"/>
    <w:rsid w:val="0089084C"/>
    <w:rsid w:val="00890C18"/>
    <w:rsid w:val="00890E8D"/>
    <w:rsid w:val="00893409"/>
    <w:rsid w:val="00893780"/>
    <w:rsid w:val="008940FA"/>
    <w:rsid w:val="008A1D2E"/>
    <w:rsid w:val="008A2379"/>
    <w:rsid w:val="008A2516"/>
    <w:rsid w:val="008A48DB"/>
    <w:rsid w:val="008A4F5A"/>
    <w:rsid w:val="008A578E"/>
    <w:rsid w:val="008A745C"/>
    <w:rsid w:val="008B0E7E"/>
    <w:rsid w:val="008B1835"/>
    <w:rsid w:val="008B1E62"/>
    <w:rsid w:val="008B5886"/>
    <w:rsid w:val="008B62B2"/>
    <w:rsid w:val="008B6A1C"/>
    <w:rsid w:val="008B7085"/>
    <w:rsid w:val="008B7BCC"/>
    <w:rsid w:val="008C3E15"/>
    <w:rsid w:val="008C50C3"/>
    <w:rsid w:val="008C7094"/>
    <w:rsid w:val="008D1A4E"/>
    <w:rsid w:val="008D2B97"/>
    <w:rsid w:val="008D6C81"/>
    <w:rsid w:val="008E0047"/>
    <w:rsid w:val="008E1C99"/>
    <w:rsid w:val="008E1E12"/>
    <w:rsid w:val="008E5DBA"/>
    <w:rsid w:val="008E69AF"/>
    <w:rsid w:val="008E6CF0"/>
    <w:rsid w:val="008E7C1D"/>
    <w:rsid w:val="008E7E16"/>
    <w:rsid w:val="008F1439"/>
    <w:rsid w:val="008F34CF"/>
    <w:rsid w:val="008F403A"/>
    <w:rsid w:val="008F49DB"/>
    <w:rsid w:val="008F7051"/>
    <w:rsid w:val="008F7601"/>
    <w:rsid w:val="00900A91"/>
    <w:rsid w:val="009016C5"/>
    <w:rsid w:val="0090550A"/>
    <w:rsid w:val="0090581D"/>
    <w:rsid w:val="00907789"/>
    <w:rsid w:val="00910E2F"/>
    <w:rsid w:val="009124CA"/>
    <w:rsid w:val="00912E55"/>
    <w:rsid w:val="009201BC"/>
    <w:rsid w:val="00920BF2"/>
    <w:rsid w:val="00926956"/>
    <w:rsid w:val="00931435"/>
    <w:rsid w:val="00933019"/>
    <w:rsid w:val="009349A9"/>
    <w:rsid w:val="00934F57"/>
    <w:rsid w:val="00936643"/>
    <w:rsid w:val="009378D6"/>
    <w:rsid w:val="00941D56"/>
    <w:rsid w:val="00946C36"/>
    <w:rsid w:val="009527D1"/>
    <w:rsid w:val="0095489B"/>
    <w:rsid w:val="00955DBD"/>
    <w:rsid w:val="00960285"/>
    <w:rsid w:val="00960F2A"/>
    <w:rsid w:val="00962E72"/>
    <w:rsid w:val="009630B8"/>
    <w:rsid w:val="00963874"/>
    <w:rsid w:val="00963B05"/>
    <w:rsid w:val="00965C03"/>
    <w:rsid w:val="00966FB9"/>
    <w:rsid w:val="009674B2"/>
    <w:rsid w:val="00967FEB"/>
    <w:rsid w:val="0097355F"/>
    <w:rsid w:val="00973DB6"/>
    <w:rsid w:val="00973FFB"/>
    <w:rsid w:val="00977365"/>
    <w:rsid w:val="009774AC"/>
    <w:rsid w:val="00977AB2"/>
    <w:rsid w:val="00980F18"/>
    <w:rsid w:val="00980F9C"/>
    <w:rsid w:val="00982778"/>
    <w:rsid w:val="0098319D"/>
    <w:rsid w:val="00984FCD"/>
    <w:rsid w:val="00985C2C"/>
    <w:rsid w:val="0099024D"/>
    <w:rsid w:val="009946D9"/>
    <w:rsid w:val="009960CF"/>
    <w:rsid w:val="009977CB"/>
    <w:rsid w:val="00997BFB"/>
    <w:rsid w:val="009A07CC"/>
    <w:rsid w:val="009A1127"/>
    <w:rsid w:val="009A38EA"/>
    <w:rsid w:val="009A4466"/>
    <w:rsid w:val="009A58EE"/>
    <w:rsid w:val="009A5DA2"/>
    <w:rsid w:val="009A6AFE"/>
    <w:rsid w:val="009A6EFF"/>
    <w:rsid w:val="009B0984"/>
    <w:rsid w:val="009B13CD"/>
    <w:rsid w:val="009B1AD6"/>
    <w:rsid w:val="009B377E"/>
    <w:rsid w:val="009B5868"/>
    <w:rsid w:val="009B7A32"/>
    <w:rsid w:val="009C0B13"/>
    <w:rsid w:val="009C15F3"/>
    <w:rsid w:val="009C160C"/>
    <w:rsid w:val="009C525E"/>
    <w:rsid w:val="009C5B27"/>
    <w:rsid w:val="009C65EE"/>
    <w:rsid w:val="009D1EFF"/>
    <w:rsid w:val="009D30B0"/>
    <w:rsid w:val="009D371D"/>
    <w:rsid w:val="009D6865"/>
    <w:rsid w:val="009E07C2"/>
    <w:rsid w:val="009E2295"/>
    <w:rsid w:val="009E245B"/>
    <w:rsid w:val="009E4514"/>
    <w:rsid w:val="009E497B"/>
    <w:rsid w:val="009E4AAD"/>
    <w:rsid w:val="009E568C"/>
    <w:rsid w:val="009F29AD"/>
    <w:rsid w:val="009F72F9"/>
    <w:rsid w:val="00A00AF0"/>
    <w:rsid w:val="00A03028"/>
    <w:rsid w:val="00A03770"/>
    <w:rsid w:val="00A03E33"/>
    <w:rsid w:val="00A044CA"/>
    <w:rsid w:val="00A06342"/>
    <w:rsid w:val="00A11B96"/>
    <w:rsid w:val="00A11C05"/>
    <w:rsid w:val="00A11FDA"/>
    <w:rsid w:val="00A14B5A"/>
    <w:rsid w:val="00A157EA"/>
    <w:rsid w:val="00A15CED"/>
    <w:rsid w:val="00A168E6"/>
    <w:rsid w:val="00A204A9"/>
    <w:rsid w:val="00A22500"/>
    <w:rsid w:val="00A22F42"/>
    <w:rsid w:val="00A2643F"/>
    <w:rsid w:val="00A32180"/>
    <w:rsid w:val="00A3402B"/>
    <w:rsid w:val="00A35216"/>
    <w:rsid w:val="00A3567F"/>
    <w:rsid w:val="00A37698"/>
    <w:rsid w:val="00A44B03"/>
    <w:rsid w:val="00A50B8F"/>
    <w:rsid w:val="00A53C98"/>
    <w:rsid w:val="00A62530"/>
    <w:rsid w:val="00A627BA"/>
    <w:rsid w:val="00A66ACC"/>
    <w:rsid w:val="00A725D9"/>
    <w:rsid w:val="00A733C0"/>
    <w:rsid w:val="00A7529E"/>
    <w:rsid w:val="00A75F8C"/>
    <w:rsid w:val="00A77008"/>
    <w:rsid w:val="00A81D82"/>
    <w:rsid w:val="00A83EE2"/>
    <w:rsid w:val="00A84B20"/>
    <w:rsid w:val="00A85216"/>
    <w:rsid w:val="00A86A85"/>
    <w:rsid w:val="00A910CE"/>
    <w:rsid w:val="00A93E33"/>
    <w:rsid w:val="00A93EFB"/>
    <w:rsid w:val="00AA1E03"/>
    <w:rsid w:val="00AA2941"/>
    <w:rsid w:val="00AA429F"/>
    <w:rsid w:val="00AA4FE0"/>
    <w:rsid w:val="00AA798B"/>
    <w:rsid w:val="00AB2D14"/>
    <w:rsid w:val="00AB5391"/>
    <w:rsid w:val="00AC1939"/>
    <w:rsid w:val="00AD0653"/>
    <w:rsid w:val="00AD1083"/>
    <w:rsid w:val="00AD167C"/>
    <w:rsid w:val="00AD17C7"/>
    <w:rsid w:val="00AD2795"/>
    <w:rsid w:val="00AD28A9"/>
    <w:rsid w:val="00AD4027"/>
    <w:rsid w:val="00AD4041"/>
    <w:rsid w:val="00AD4671"/>
    <w:rsid w:val="00AD5295"/>
    <w:rsid w:val="00AD6299"/>
    <w:rsid w:val="00AE097E"/>
    <w:rsid w:val="00AE2CC0"/>
    <w:rsid w:val="00AE302B"/>
    <w:rsid w:val="00AE536E"/>
    <w:rsid w:val="00AF0A4C"/>
    <w:rsid w:val="00AF252C"/>
    <w:rsid w:val="00AF607A"/>
    <w:rsid w:val="00AF7930"/>
    <w:rsid w:val="00B048EF"/>
    <w:rsid w:val="00B055E6"/>
    <w:rsid w:val="00B06A31"/>
    <w:rsid w:val="00B12AD9"/>
    <w:rsid w:val="00B146FB"/>
    <w:rsid w:val="00B1666E"/>
    <w:rsid w:val="00B22257"/>
    <w:rsid w:val="00B259DF"/>
    <w:rsid w:val="00B26853"/>
    <w:rsid w:val="00B32095"/>
    <w:rsid w:val="00B33D0F"/>
    <w:rsid w:val="00B34F2E"/>
    <w:rsid w:val="00B37100"/>
    <w:rsid w:val="00B40571"/>
    <w:rsid w:val="00B41511"/>
    <w:rsid w:val="00B4330C"/>
    <w:rsid w:val="00B46582"/>
    <w:rsid w:val="00B516EE"/>
    <w:rsid w:val="00B5172F"/>
    <w:rsid w:val="00B527D8"/>
    <w:rsid w:val="00B55326"/>
    <w:rsid w:val="00B56192"/>
    <w:rsid w:val="00B569C7"/>
    <w:rsid w:val="00B61B97"/>
    <w:rsid w:val="00B62AA2"/>
    <w:rsid w:val="00B63E21"/>
    <w:rsid w:val="00B63F62"/>
    <w:rsid w:val="00B652D6"/>
    <w:rsid w:val="00B6678E"/>
    <w:rsid w:val="00B67103"/>
    <w:rsid w:val="00B70D0E"/>
    <w:rsid w:val="00B711DF"/>
    <w:rsid w:val="00B71248"/>
    <w:rsid w:val="00B712B5"/>
    <w:rsid w:val="00B71C56"/>
    <w:rsid w:val="00B741A1"/>
    <w:rsid w:val="00B74672"/>
    <w:rsid w:val="00B75C2A"/>
    <w:rsid w:val="00B77913"/>
    <w:rsid w:val="00B77F40"/>
    <w:rsid w:val="00B824BF"/>
    <w:rsid w:val="00B83DD6"/>
    <w:rsid w:val="00B84983"/>
    <w:rsid w:val="00B850B8"/>
    <w:rsid w:val="00B90DAF"/>
    <w:rsid w:val="00B90E1B"/>
    <w:rsid w:val="00B90E4A"/>
    <w:rsid w:val="00B9158C"/>
    <w:rsid w:val="00B9327A"/>
    <w:rsid w:val="00B9447F"/>
    <w:rsid w:val="00B94BF6"/>
    <w:rsid w:val="00B952B9"/>
    <w:rsid w:val="00B960B2"/>
    <w:rsid w:val="00BA18CE"/>
    <w:rsid w:val="00BA3D3B"/>
    <w:rsid w:val="00BA3EB3"/>
    <w:rsid w:val="00BA45C9"/>
    <w:rsid w:val="00BA4E58"/>
    <w:rsid w:val="00BA5485"/>
    <w:rsid w:val="00BA5E1B"/>
    <w:rsid w:val="00BA64DA"/>
    <w:rsid w:val="00BA7074"/>
    <w:rsid w:val="00BB3339"/>
    <w:rsid w:val="00BB3712"/>
    <w:rsid w:val="00BB5867"/>
    <w:rsid w:val="00BB7829"/>
    <w:rsid w:val="00BC0088"/>
    <w:rsid w:val="00BC0F77"/>
    <w:rsid w:val="00BC4F1F"/>
    <w:rsid w:val="00BC75A0"/>
    <w:rsid w:val="00BC7880"/>
    <w:rsid w:val="00BC7C95"/>
    <w:rsid w:val="00BD1457"/>
    <w:rsid w:val="00BD3C3E"/>
    <w:rsid w:val="00BD4812"/>
    <w:rsid w:val="00BD5AA6"/>
    <w:rsid w:val="00BD6A93"/>
    <w:rsid w:val="00BE00FE"/>
    <w:rsid w:val="00BE27FE"/>
    <w:rsid w:val="00BE2A07"/>
    <w:rsid w:val="00BE2AD9"/>
    <w:rsid w:val="00BE3747"/>
    <w:rsid w:val="00BE4CB0"/>
    <w:rsid w:val="00BF0272"/>
    <w:rsid w:val="00BF2093"/>
    <w:rsid w:val="00BF27FE"/>
    <w:rsid w:val="00BF2DF1"/>
    <w:rsid w:val="00BF4CAC"/>
    <w:rsid w:val="00C01D70"/>
    <w:rsid w:val="00C02A13"/>
    <w:rsid w:val="00C043B3"/>
    <w:rsid w:val="00C043CE"/>
    <w:rsid w:val="00C04B63"/>
    <w:rsid w:val="00C05E5E"/>
    <w:rsid w:val="00C079AB"/>
    <w:rsid w:val="00C10D27"/>
    <w:rsid w:val="00C10E6B"/>
    <w:rsid w:val="00C14787"/>
    <w:rsid w:val="00C16170"/>
    <w:rsid w:val="00C20562"/>
    <w:rsid w:val="00C22E3C"/>
    <w:rsid w:val="00C234B3"/>
    <w:rsid w:val="00C23A96"/>
    <w:rsid w:val="00C249C6"/>
    <w:rsid w:val="00C26E32"/>
    <w:rsid w:val="00C329E1"/>
    <w:rsid w:val="00C32CC1"/>
    <w:rsid w:val="00C37CC1"/>
    <w:rsid w:val="00C37D75"/>
    <w:rsid w:val="00C41105"/>
    <w:rsid w:val="00C45763"/>
    <w:rsid w:val="00C47C53"/>
    <w:rsid w:val="00C515D4"/>
    <w:rsid w:val="00C51E71"/>
    <w:rsid w:val="00C522A5"/>
    <w:rsid w:val="00C52F2B"/>
    <w:rsid w:val="00C54A1F"/>
    <w:rsid w:val="00C55C8D"/>
    <w:rsid w:val="00C573CB"/>
    <w:rsid w:val="00C629B9"/>
    <w:rsid w:val="00C62FDE"/>
    <w:rsid w:val="00C63682"/>
    <w:rsid w:val="00C6483C"/>
    <w:rsid w:val="00C705A0"/>
    <w:rsid w:val="00C70CFF"/>
    <w:rsid w:val="00C715DF"/>
    <w:rsid w:val="00C718FE"/>
    <w:rsid w:val="00C73E9C"/>
    <w:rsid w:val="00C74AA3"/>
    <w:rsid w:val="00C761A2"/>
    <w:rsid w:val="00C765F6"/>
    <w:rsid w:val="00C80E7C"/>
    <w:rsid w:val="00C815BC"/>
    <w:rsid w:val="00C815FF"/>
    <w:rsid w:val="00C8773D"/>
    <w:rsid w:val="00C87ABB"/>
    <w:rsid w:val="00C87B51"/>
    <w:rsid w:val="00C90128"/>
    <w:rsid w:val="00C90393"/>
    <w:rsid w:val="00C93CDD"/>
    <w:rsid w:val="00C9446C"/>
    <w:rsid w:val="00C953DF"/>
    <w:rsid w:val="00CA31AC"/>
    <w:rsid w:val="00CA348D"/>
    <w:rsid w:val="00CA372F"/>
    <w:rsid w:val="00CA4ED7"/>
    <w:rsid w:val="00CA5AA3"/>
    <w:rsid w:val="00CA6573"/>
    <w:rsid w:val="00CA773C"/>
    <w:rsid w:val="00CB0CDB"/>
    <w:rsid w:val="00CB2E0E"/>
    <w:rsid w:val="00CB3931"/>
    <w:rsid w:val="00CB4196"/>
    <w:rsid w:val="00CB45BF"/>
    <w:rsid w:val="00CB53DE"/>
    <w:rsid w:val="00CB6957"/>
    <w:rsid w:val="00CC4692"/>
    <w:rsid w:val="00CC608E"/>
    <w:rsid w:val="00CD06C8"/>
    <w:rsid w:val="00CD4EE4"/>
    <w:rsid w:val="00CD6497"/>
    <w:rsid w:val="00CD684E"/>
    <w:rsid w:val="00CD69B5"/>
    <w:rsid w:val="00CD6FC1"/>
    <w:rsid w:val="00CD7369"/>
    <w:rsid w:val="00CD7BDF"/>
    <w:rsid w:val="00CE2D64"/>
    <w:rsid w:val="00CE35BD"/>
    <w:rsid w:val="00CE3A8D"/>
    <w:rsid w:val="00CE5CBF"/>
    <w:rsid w:val="00CE6198"/>
    <w:rsid w:val="00CE662B"/>
    <w:rsid w:val="00CF4C82"/>
    <w:rsid w:val="00CF6230"/>
    <w:rsid w:val="00CF6DA0"/>
    <w:rsid w:val="00D02BB9"/>
    <w:rsid w:val="00D03003"/>
    <w:rsid w:val="00D048CE"/>
    <w:rsid w:val="00D052BF"/>
    <w:rsid w:val="00D07902"/>
    <w:rsid w:val="00D13147"/>
    <w:rsid w:val="00D13FB4"/>
    <w:rsid w:val="00D23D29"/>
    <w:rsid w:val="00D25600"/>
    <w:rsid w:val="00D266AB"/>
    <w:rsid w:val="00D34867"/>
    <w:rsid w:val="00D3663D"/>
    <w:rsid w:val="00D404BF"/>
    <w:rsid w:val="00D41965"/>
    <w:rsid w:val="00D42D47"/>
    <w:rsid w:val="00D44287"/>
    <w:rsid w:val="00D44484"/>
    <w:rsid w:val="00D47E08"/>
    <w:rsid w:val="00D50699"/>
    <w:rsid w:val="00D55B5A"/>
    <w:rsid w:val="00D5715A"/>
    <w:rsid w:val="00D71687"/>
    <w:rsid w:val="00D71A39"/>
    <w:rsid w:val="00D74813"/>
    <w:rsid w:val="00D7571D"/>
    <w:rsid w:val="00D76C6F"/>
    <w:rsid w:val="00D76FE4"/>
    <w:rsid w:val="00D86C82"/>
    <w:rsid w:val="00D87CB6"/>
    <w:rsid w:val="00D92D1B"/>
    <w:rsid w:val="00DA30BC"/>
    <w:rsid w:val="00DA4D26"/>
    <w:rsid w:val="00DA5B34"/>
    <w:rsid w:val="00DB6050"/>
    <w:rsid w:val="00DC2C34"/>
    <w:rsid w:val="00DC3831"/>
    <w:rsid w:val="00DC7065"/>
    <w:rsid w:val="00DC74B0"/>
    <w:rsid w:val="00DD200C"/>
    <w:rsid w:val="00DD3C20"/>
    <w:rsid w:val="00DD4B3C"/>
    <w:rsid w:val="00DD77CB"/>
    <w:rsid w:val="00DE290E"/>
    <w:rsid w:val="00DE2B73"/>
    <w:rsid w:val="00DE6274"/>
    <w:rsid w:val="00DF0303"/>
    <w:rsid w:val="00DF27DA"/>
    <w:rsid w:val="00DF2DA6"/>
    <w:rsid w:val="00DF6011"/>
    <w:rsid w:val="00DF7FDE"/>
    <w:rsid w:val="00E004EF"/>
    <w:rsid w:val="00E00511"/>
    <w:rsid w:val="00E03F8B"/>
    <w:rsid w:val="00E04E8A"/>
    <w:rsid w:val="00E0627A"/>
    <w:rsid w:val="00E12040"/>
    <w:rsid w:val="00E120FC"/>
    <w:rsid w:val="00E1363A"/>
    <w:rsid w:val="00E140B2"/>
    <w:rsid w:val="00E176C2"/>
    <w:rsid w:val="00E24CD2"/>
    <w:rsid w:val="00E310FA"/>
    <w:rsid w:val="00E31ACB"/>
    <w:rsid w:val="00E40281"/>
    <w:rsid w:val="00E40B05"/>
    <w:rsid w:val="00E4136E"/>
    <w:rsid w:val="00E42DDF"/>
    <w:rsid w:val="00E448AD"/>
    <w:rsid w:val="00E45825"/>
    <w:rsid w:val="00E4658F"/>
    <w:rsid w:val="00E50384"/>
    <w:rsid w:val="00E53CE6"/>
    <w:rsid w:val="00E54A67"/>
    <w:rsid w:val="00E54E3D"/>
    <w:rsid w:val="00E61BB5"/>
    <w:rsid w:val="00E63EB4"/>
    <w:rsid w:val="00E65974"/>
    <w:rsid w:val="00E66663"/>
    <w:rsid w:val="00E66EAD"/>
    <w:rsid w:val="00E66EFB"/>
    <w:rsid w:val="00E70906"/>
    <w:rsid w:val="00E71329"/>
    <w:rsid w:val="00E72B50"/>
    <w:rsid w:val="00E7652D"/>
    <w:rsid w:val="00E80F2E"/>
    <w:rsid w:val="00E814E8"/>
    <w:rsid w:val="00E8363B"/>
    <w:rsid w:val="00E87CE4"/>
    <w:rsid w:val="00E902CC"/>
    <w:rsid w:val="00E90FD1"/>
    <w:rsid w:val="00E919B6"/>
    <w:rsid w:val="00E92383"/>
    <w:rsid w:val="00E9407F"/>
    <w:rsid w:val="00E944EC"/>
    <w:rsid w:val="00E97395"/>
    <w:rsid w:val="00E97793"/>
    <w:rsid w:val="00EA0F20"/>
    <w:rsid w:val="00EA1B3A"/>
    <w:rsid w:val="00EA2109"/>
    <w:rsid w:val="00EA237B"/>
    <w:rsid w:val="00EA2CEF"/>
    <w:rsid w:val="00EB0178"/>
    <w:rsid w:val="00EB19D5"/>
    <w:rsid w:val="00EB2D9D"/>
    <w:rsid w:val="00EC24C0"/>
    <w:rsid w:val="00EC2B81"/>
    <w:rsid w:val="00EC4CA6"/>
    <w:rsid w:val="00EC52C1"/>
    <w:rsid w:val="00EC5E87"/>
    <w:rsid w:val="00EC6B0C"/>
    <w:rsid w:val="00EC7796"/>
    <w:rsid w:val="00EC77DE"/>
    <w:rsid w:val="00EC7B94"/>
    <w:rsid w:val="00ED3D50"/>
    <w:rsid w:val="00ED460E"/>
    <w:rsid w:val="00ED47A3"/>
    <w:rsid w:val="00ED4D4E"/>
    <w:rsid w:val="00ED6685"/>
    <w:rsid w:val="00EE4205"/>
    <w:rsid w:val="00EE4E54"/>
    <w:rsid w:val="00EE66F7"/>
    <w:rsid w:val="00EE7CFE"/>
    <w:rsid w:val="00EF1D4F"/>
    <w:rsid w:val="00EF26C1"/>
    <w:rsid w:val="00EF3AB5"/>
    <w:rsid w:val="00EF3DB6"/>
    <w:rsid w:val="00EF71BA"/>
    <w:rsid w:val="00EF76F3"/>
    <w:rsid w:val="00F0073C"/>
    <w:rsid w:val="00F00B27"/>
    <w:rsid w:val="00F02582"/>
    <w:rsid w:val="00F04876"/>
    <w:rsid w:val="00F06683"/>
    <w:rsid w:val="00F07CDB"/>
    <w:rsid w:val="00F10641"/>
    <w:rsid w:val="00F11C19"/>
    <w:rsid w:val="00F1328D"/>
    <w:rsid w:val="00F146FC"/>
    <w:rsid w:val="00F164D0"/>
    <w:rsid w:val="00F21C38"/>
    <w:rsid w:val="00F21EFC"/>
    <w:rsid w:val="00F23A14"/>
    <w:rsid w:val="00F24647"/>
    <w:rsid w:val="00F24A29"/>
    <w:rsid w:val="00F24CB6"/>
    <w:rsid w:val="00F2621D"/>
    <w:rsid w:val="00F27030"/>
    <w:rsid w:val="00F300AE"/>
    <w:rsid w:val="00F30635"/>
    <w:rsid w:val="00F30AB2"/>
    <w:rsid w:val="00F30BAD"/>
    <w:rsid w:val="00F30E6E"/>
    <w:rsid w:val="00F335CF"/>
    <w:rsid w:val="00F34003"/>
    <w:rsid w:val="00F35C8B"/>
    <w:rsid w:val="00F3721A"/>
    <w:rsid w:val="00F40F94"/>
    <w:rsid w:val="00F4294B"/>
    <w:rsid w:val="00F42AE3"/>
    <w:rsid w:val="00F42AEE"/>
    <w:rsid w:val="00F436BB"/>
    <w:rsid w:val="00F45DA9"/>
    <w:rsid w:val="00F525C7"/>
    <w:rsid w:val="00F53280"/>
    <w:rsid w:val="00F545BF"/>
    <w:rsid w:val="00F61799"/>
    <w:rsid w:val="00F63BE8"/>
    <w:rsid w:val="00F67139"/>
    <w:rsid w:val="00F705DE"/>
    <w:rsid w:val="00F71B56"/>
    <w:rsid w:val="00F73B5C"/>
    <w:rsid w:val="00F74050"/>
    <w:rsid w:val="00F769B3"/>
    <w:rsid w:val="00F77FFB"/>
    <w:rsid w:val="00F801C0"/>
    <w:rsid w:val="00F8148B"/>
    <w:rsid w:val="00F84C13"/>
    <w:rsid w:val="00F8593B"/>
    <w:rsid w:val="00F873B3"/>
    <w:rsid w:val="00F87BB2"/>
    <w:rsid w:val="00F87F13"/>
    <w:rsid w:val="00F91C60"/>
    <w:rsid w:val="00F91F5D"/>
    <w:rsid w:val="00F9375E"/>
    <w:rsid w:val="00F93A63"/>
    <w:rsid w:val="00F96165"/>
    <w:rsid w:val="00F96578"/>
    <w:rsid w:val="00F96699"/>
    <w:rsid w:val="00FA02A8"/>
    <w:rsid w:val="00FA21E7"/>
    <w:rsid w:val="00FA2CF9"/>
    <w:rsid w:val="00FA42B9"/>
    <w:rsid w:val="00FA5972"/>
    <w:rsid w:val="00FA755A"/>
    <w:rsid w:val="00FB137C"/>
    <w:rsid w:val="00FB2B0F"/>
    <w:rsid w:val="00FB3F98"/>
    <w:rsid w:val="00FB4F6B"/>
    <w:rsid w:val="00FB5B44"/>
    <w:rsid w:val="00FB5F33"/>
    <w:rsid w:val="00FB5FE1"/>
    <w:rsid w:val="00FB608B"/>
    <w:rsid w:val="00FB6C4F"/>
    <w:rsid w:val="00FB72B1"/>
    <w:rsid w:val="00FC5E15"/>
    <w:rsid w:val="00FC65B7"/>
    <w:rsid w:val="00FC662C"/>
    <w:rsid w:val="00FD740B"/>
    <w:rsid w:val="00FD7763"/>
    <w:rsid w:val="00FE5FF4"/>
    <w:rsid w:val="00FF01E9"/>
    <w:rsid w:val="00FF045A"/>
    <w:rsid w:val="00FF0874"/>
    <w:rsid w:val="00FF2B90"/>
    <w:rsid w:val="00FF3CCB"/>
    <w:rsid w:val="00FF3E20"/>
    <w:rsid w:val="00FF5786"/>
    <w:rsid w:val="00FF6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A9F64"/>
  <w15:docId w15:val="{F11067A4-FDC8-4CF8-B65C-F189716B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BD7"/>
    <w:pPr>
      <w:spacing w:after="240" w:line="264" w:lineRule="auto"/>
    </w:pPr>
    <w:rPr>
      <w:rFonts w:ascii="Arial" w:hAnsi="Arial"/>
      <w:sz w:val="24"/>
      <w:szCs w:val="22"/>
      <w:lang w:eastAsia="en-US" w:bidi="he-IL"/>
    </w:rPr>
  </w:style>
  <w:style w:type="paragraph" w:styleId="Heading1">
    <w:name w:val="heading 1"/>
    <w:basedOn w:val="Normal"/>
    <w:next w:val="Normal"/>
    <w:link w:val="Heading1Char"/>
    <w:uiPriority w:val="9"/>
    <w:qFormat/>
    <w:rsid w:val="007C3B49"/>
    <w:pPr>
      <w:keepNext/>
      <w:spacing w:before="240" w:after="480"/>
      <w:outlineLvl w:val="0"/>
    </w:pPr>
    <w:rPr>
      <w:b/>
      <w:color w:val="7F4098"/>
      <w:sz w:val="54"/>
    </w:rPr>
  </w:style>
  <w:style w:type="paragraph" w:styleId="Heading2">
    <w:name w:val="heading 2"/>
    <w:basedOn w:val="Normal"/>
    <w:next w:val="Normal"/>
    <w:link w:val="Heading2Char"/>
    <w:uiPriority w:val="9"/>
    <w:unhideWhenUsed/>
    <w:qFormat/>
    <w:rsid w:val="00F10641"/>
    <w:pPr>
      <w:keepNext/>
      <w:spacing w:after="180"/>
      <w:outlineLvl w:val="1"/>
    </w:pPr>
    <w:rPr>
      <w:b/>
      <w:sz w:val="34"/>
    </w:rPr>
  </w:style>
  <w:style w:type="paragraph" w:styleId="Heading3">
    <w:name w:val="heading 3"/>
    <w:basedOn w:val="Normal"/>
    <w:next w:val="Normal"/>
    <w:link w:val="Heading3Char"/>
    <w:uiPriority w:val="9"/>
    <w:unhideWhenUsed/>
    <w:qFormat/>
    <w:rsid w:val="007C3B49"/>
    <w:pPr>
      <w:keepNext/>
      <w:spacing w:after="80"/>
      <w:outlineLvl w:val="2"/>
    </w:pPr>
    <w:rPr>
      <w:b/>
    </w:rPr>
  </w:style>
  <w:style w:type="paragraph" w:styleId="Heading4">
    <w:name w:val="heading 4"/>
    <w:basedOn w:val="Normal"/>
    <w:next w:val="Normal"/>
    <w:link w:val="Heading4Char"/>
    <w:uiPriority w:val="9"/>
    <w:unhideWhenUsed/>
    <w:qFormat/>
    <w:rsid w:val="002C4FC1"/>
    <w:pPr>
      <w:keepNext/>
      <w:spacing w:after="40"/>
      <w:outlineLvl w:val="3"/>
    </w:pPr>
    <w:rPr>
      <w:b/>
      <w:i/>
    </w:rPr>
  </w:style>
  <w:style w:type="paragraph" w:styleId="Heading5">
    <w:name w:val="heading 5"/>
    <w:basedOn w:val="Normal"/>
    <w:next w:val="Normal"/>
    <w:link w:val="Heading5Char"/>
    <w:uiPriority w:val="9"/>
    <w:unhideWhenUsed/>
    <w:qFormat/>
    <w:rsid w:val="00F436BB"/>
    <w:pPr>
      <w:keepNext/>
      <w:spacing w:after="0"/>
      <w:outlineLvl w:val="4"/>
    </w:pPr>
    <w:rPr>
      <w:i/>
      <w:noProof/>
      <w:color w:val="008F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87C"/>
    <w:pPr>
      <w:tabs>
        <w:tab w:val="center" w:pos="4513"/>
        <w:tab w:val="right" w:pos="9026"/>
      </w:tabs>
    </w:pPr>
    <w:rPr>
      <w:sz w:val="18"/>
    </w:rPr>
  </w:style>
  <w:style w:type="character" w:customStyle="1" w:styleId="HeaderChar">
    <w:name w:val="Header Char"/>
    <w:link w:val="Header"/>
    <w:uiPriority w:val="99"/>
    <w:rsid w:val="007C187C"/>
    <w:rPr>
      <w:rFonts w:ascii="Arial" w:hAnsi="Arial"/>
      <w:sz w:val="18"/>
      <w:szCs w:val="22"/>
      <w:lang w:eastAsia="en-US" w:bidi="he-IL"/>
    </w:rPr>
  </w:style>
  <w:style w:type="paragraph" w:styleId="Footer">
    <w:name w:val="footer"/>
    <w:basedOn w:val="Normal"/>
    <w:link w:val="FooterChar"/>
    <w:uiPriority w:val="99"/>
    <w:unhideWhenUsed/>
    <w:rsid w:val="007D199A"/>
    <w:pPr>
      <w:tabs>
        <w:tab w:val="center" w:pos="4513"/>
        <w:tab w:val="right" w:pos="9026"/>
      </w:tabs>
    </w:pPr>
  </w:style>
  <w:style w:type="character" w:customStyle="1" w:styleId="FooterChar">
    <w:name w:val="Footer Char"/>
    <w:link w:val="Footer"/>
    <w:uiPriority w:val="99"/>
    <w:rsid w:val="007D199A"/>
    <w:rPr>
      <w:sz w:val="24"/>
      <w:szCs w:val="22"/>
      <w:lang w:eastAsia="en-US" w:bidi="he-IL"/>
    </w:rPr>
  </w:style>
  <w:style w:type="character" w:styleId="PageNumber">
    <w:name w:val="page number"/>
    <w:uiPriority w:val="99"/>
    <w:unhideWhenUsed/>
    <w:rsid w:val="007068BA"/>
    <w:rPr>
      <w:rFonts w:ascii="Arial" w:hAnsi="Arial"/>
      <w:b/>
      <w:color w:val="7F4098"/>
      <w:sz w:val="22"/>
    </w:rPr>
  </w:style>
  <w:style w:type="character" w:customStyle="1" w:styleId="Heading2Char">
    <w:name w:val="Heading 2 Char"/>
    <w:link w:val="Heading2"/>
    <w:uiPriority w:val="9"/>
    <w:rsid w:val="00F10641"/>
    <w:rPr>
      <w:rFonts w:ascii="Arial" w:hAnsi="Arial"/>
      <w:b/>
      <w:sz w:val="34"/>
      <w:szCs w:val="22"/>
      <w:lang w:eastAsia="en-US" w:bidi="he-IL"/>
    </w:rPr>
  </w:style>
  <w:style w:type="character" w:customStyle="1" w:styleId="Heading3Char">
    <w:name w:val="Heading 3 Char"/>
    <w:link w:val="Heading3"/>
    <w:uiPriority w:val="9"/>
    <w:rsid w:val="007C3B49"/>
    <w:rPr>
      <w:rFonts w:ascii="Arial" w:hAnsi="Arial"/>
      <w:b/>
      <w:sz w:val="24"/>
      <w:szCs w:val="22"/>
      <w:lang w:eastAsia="en-US" w:bidi="he-IL"/>
    </w:rPr>
  </w:style>
  <w:style w:type="character" w:customStyle="1" w:styleId="Heading4Char">
    <w:name w:val="Heading 4 Char"/>
    <w:link w:val="Heading4"/>
    <w:uiPriority w:val="9"/>
    <w:rsid w:val="002C4FC1"/>
    <w:rPr>
      <w:rFonts w:ascii="Arial" w:hAnsi="Arial"/>
      <w:b/>
      <w:i/>
      <w:sz w:val="22"/>
      <w:szCs w:val="22"/>
      <w:lang w:eastAsia="en-US" w:bidi="he-IL"/>
    </w:rPr>
  </w:style>
  <w:style w:type="character" w:customStyle="1" w:styleId="Heading5Char">
    <w:name w:val="Heading 5 Char"/>
    <w:link w:val="Heading5"/>
    <w:uiPriority w:val="9"/>
    <w:rsid w:val="00F436BB"/>
    <w:rPr>
      <w:i/>
      <w:noProof/>
      <w:color w:val="008FD1"/>
      <w:sz w:val="24"/>
      <w:szCs w:val="22"/>
      <w:lang w:eastAsia="en-US" w:bidi="he-IL"/>
    </w:rPr>
  </w:style>
  <w:style w:type="character" w:customStyle="1" w:styleId="Heading1Char">
    <w:name w:val="Heading 1 Char"/>
    <w:link w:val="Heading1"/>
    <w:uiPriority w:val="9"/>
    <w:rsid w:val="007C3B49"/>
    <w:rPr>
      <w:rFonts w:ascii="Arial" w:hAnsi="Arial"/>
      <w:b/>
      <w:color w:val="7F4098"/>
      <w:sz w:val="54"/>
      <w:szCs w:val="22"/>
      <w:lang w:eastAsia="en-US" w:bidi="he-IL"/>
    </w:rPr>
  </w:style>
  <w:style w:type="table" w:styleId="TableGrid">
    <w:name w:val="Table Grid"/>
    <w:basedOn w:val="TableNormal"/>
    <w:uiPriority w:val="39"/>
    <w:rsid w:val="00BB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qFormat/>
    <w:rsid w:val="00805743"/>
    <w:pPr>
      <w:numPr>
        <w:numId w:val="1"/>
      </w:numPr>
      <w:ind w:left="397" w:hanging="397"/>
    </w:pPr>
    <w:rPr>
      <w:noProof/>
    </w:rPr>
  </w:style>
  <w:style w:type="paragraph" w:customStyle="1" w:styleId="Bulletlist2">
    <w:name w:val="Bullet list 2"/>
    <w:basedOn w:val="Normal"/>
    <w:qFormat/>
    <w:rsid w:val="00805743"/>
    <w:pPr>
      <w:numPr>
        <w:numId w:val="2"/>
      </w:numPr>
      <w:ind w:left="794" w:hanging="397"/>
    </w:pPr>
    <w:rPr>
      <w:noProof/>
    </w:rPr>
  </w:style>
  <w:style w:type="paragraph" w:customStyle="1" w:styleId="Bulletlist3">
    <w:name w:val="Bullet list 3"/>
    <w:basedOn w:val="Normal"/>
    <w:qFormat/>
    <w:rsid w:val="00805743"/>
    <w:pPr>
      <w:numPr>
        <w:numId w:val="3"/>
      </w:numPr>
      <w:ind w:left="1191" w:hanging="397"/>
    </w:pPr>
    <w:rPr>
      <w:noProof/>
    </w:rPr>
  </w:style>
  <w:style w:type="paragraph" w:customStyle="1" w:styleId="TableandChartNote">
    <w:name w:val="Table and Chart Note"/>
    <w:basedOn w:val="Normal"/>
    <w:qFormat/>
    <w:rsid w:val="007068BA"/>
    <w:pPr>
      <w:spacing w:before="60"/>
    </w:pPr>
    <w:rPr>
      <w:b/>
      <w:noProof/>
      <w:color w:val="7F4098"/>
      <w:sz w:val="20"/>
      <w:szCs w:val="20"/>
    </w:rPr>
  </w:style>
  <w:style w:type="table" w:customStyle="1" w:styleId="HMPPSTable">
    <w:name w:val="HMPPS Table"/>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customStyle="1" w:styleId="TableText">
    <w:name w:val="Table Text"/>
    <w:basedOn w:val="Normal"/>
    <w:qFormat/>
    <w:rsid w:val="00C718FE"/>
    <w:pPr>
      <w:spacing w:after="0"/>
    </w:pPr>
  </w:style>
  <w:style w:type="table" w:customStyle="1" w:styleId="HMPPSBox">
    <w:name w:val="HMPPS Box"/>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tblBorders>
      <w:tblCellMar>
        <w:top w:w="142" w:type="dxa"/>
        <w:left w:w="113" w:type="dxa"/>
        <w:bottom w:w="142" w:type="dxa"/>
        <w:right w:w="113" w:type="dxa"/>
      </w:tblCellMar>
    </w:tblPr>
  </w:style>
  <w:style w:type="paragraph" w:styleId="TOC1">
    <w:name w:val="toc 1"/>
    <w:basedOn w:val="Normal"/>
    <w:next w:val="Normal"/>
    <w:autoRedefine/>
    <w:uiPriority w:val="39"/>
    <w:unhideWhenUsed/>
    <w:rsid w:val="003434F4"/>
    <w:pPr>
      <w:tabs>
        <w:tab w:val="right" w:leader="dot" w:pos="9469"/>
      </w:tabs>
      <w:spacing w:before="240" w:after="0"/>
    </w:pPr>
    <w:rPr>
      <w:b/>
    </w:rPr>
  </w:style>
  <w:style w:type="paragraph" w:styleId="TOC2">
    <w:name w:val="toc 2"/>
    <w:basedOn w:val="Normal"/>
    <w:next w:val="Normal"/>
    <w:autoRedefine/>
    <w:uiPriority w:val="39"/>
    <w:unhideWhenUsed/>
    <w:rsid w:val="008E1C99"/>
    <w:pPr>
      <w:tabs>
        <w:tab w:val="right" w:leader="dot" w:pos="9469"/>
      </w:tabs>
      <w:spacing w:before="120" w:after="0"/>
      <w:ind w:left="397"/>
    </w:pPr>
    <w:rPr>
      <w:noProof/>
    </w:rPr>
  </w:style>
  <w:style w:type="character" w:styleId="Hyperlink">
    <w:name w:val="Hyperlink"/>
    <w:uiPriority w:val="99"/>
    <w:unhideWhenUsed/>
    <w:rsid w:val="00F71B56"/>
    <w:rPr>
      <w:color w:val="0563C1"/>
      <w:u w:val="single"/>
    </w:rPr>
  </w:style>
  <w:style w:type="paragraph" w:styleId="TOC3">
    <w:name w:val="toc 3"/>
    <w:basedOn w:val="Normal"/>
    <w:next w:val="Normal"/>
    <w:autoRedefine/>
    <w:uiPriority w:val="39"/>
    <w:unhideWhenUsed/>
    <w:rsid w:val="004C361D"/>
    <w:pPr>
      <w:tabs>
        <w:tab w:val="right" w:leader="dot" w:pos="9469"/>
      </w:tabs>
      <w:spacing w:before="120" w:after="0"/>
      <w:ind w:left="720"/>
    </w:pPr>
  </w:style>
  <w:style w:type="paragraph" w:customStyle="1" w:styleId="ContentsHeading">
    <w:name w:val="Contents Heading"/>
    <w:basedOn w:val="Normal"/>
    <w:qFormat/>
    <w:rsid w:val="00647394"/>
    <w:pPr>
      <w:spacing w:before="240" w:after="480"/>
    </w:pPr>
    <w:rPr>
      <w:b/>
      <w:color w:val="7F4098"/>
      <w:sz w:val="54"/>
      <w:szCs w:val="50"/>
    </w:rPr>
  </w:style>
  <w:style w:type="paragraph" w:customStyle="1" w:styleId="CoverDate">
    <w:name w:val="Cover Date"/>
    <w:basedOn w:val="Normal"/>
    <w:qFormat/>
    <w:rsid w:val="009B13CD"/>
    <w:pPr>
      <w:spacing w:before="240"/>
    </w:pPr>
    <w:rPr>
      <w:sz w:val="32"/>
      <w:szCs w:val="28"/>
    </w:rPr>
  </w:style>
  <w:style w:type="paragraph" w:customStyle="1" w:styleId="CoverTitle">
    <w:name w:val="Cover Title"/>
    <w:basedOn w:val="Normal"/>
    <w:qFormat/>
    <w:rsid w:val="009B13CD"/>
    <w:pPr>
      <w:spacing w:line="240" w:lineRule="auto"/>
    </w:pPr>
    <w:rPr>
      <w:b/>
      <w:sz w:val="80"/>
      <w:szCs w:val="88"/>
    </w:rPr>
  </w:style>
  <w:style w:type="paragraph" w:customStyle="1" w:styleId="CoverAuthor">
    <w:name w:val="Cover Author"/>
    <w:basedOn w:val="Normal"/>
    <w:qFormat/>
    <w:rsid w:val="009B13CD"/>
    <w:rPr>
      <w:sz w:val="40"/>
      <w:szCs w:val="28"/>
    </w:rPr>
  </w:style>
  <w:style w:type="paragraph" w:customStyle="1" w:styleId="InnerCoverTitle">
    <w:name w:val="Inner Cover Title"/>
    <w:basedOn w:val="Normal"/>
    <w:qFormat/>
    <w:rsid w:val="009B13CD"/>
    <w:rPr>
      <w:b/>
      <w:sz w:val="60"/>
    </w:rPr>
  </w:style>
  <w:style w:type="paragraph" w:customStyle="1" w:styleId="AppendixHeading">
    <w:name w:val="Appendix Heading"/>
    <w:basedOn w:val="Normal"/>
    <w:qFormat/>
    <w:rsid w:val="00647394"/>
    <w:pPr>
      <w:keepNext/>
      <w:spacing w:before="240" w:after="480"/>
    </w:pPr>
    <w:rPr>
      <w:b/>
      <w:color w:val="7F4098"/>
      <w:sz w:val="54"/>
    </w:rPr>
  </w:style>
  <w:style w:type="paragraph" w:styleId="FootnoteText">
    <w:name w:val="footnote text"/>
    <w:basedOn w:val="Normal"/>
    <w:link w:val="FootnoteTextChar"/>
    <w:uiPriority w:val="99"/>
    <w:semiHidden/>
    <w:unhideWhenUsed/>
    <w:rsid w:val="00C32CC1"/>
    <w:pPr>
      <w:spacing w:after="120"/>
      <w:ind w:left="397" w:hanging="397"/>
    </w:pPr>
    <w:rPr>
      <w:sz w:val="20"/>
      <w:szCs w:val="20"/>
    </w:rPr>
  </w:style>
  <w:style w:type="character" w:customStyle="1" w:styleId="FootnoteTextChar">
    <w:name w:val="Footnote Text Char"/>
    <w:link w:val="FootnoteText"/>
    <w:uiPriority w:val="99"/>
    <w:semiHidden/>
    <w:rsid w:val="00C32CC1"/>
    <w:rPr>
      <w:lang w:eastAsia="en-US" w:bidi="he-IL"/>
    </w:rPr>
  </w:style>
  <w:style w:type="character" w:styleId="FootnoteReference">
    <w:name w:val="footnote reference"/>
    <w:uiPriority w:val="99"/>
    <w:semiHidden/>
    <w:unhideWhenUsed/>
    <w:rsid w:val="00C32CC1"/>
    <w:rPr>
      <w:vertAlign w:val="superscript"/>
    </w:rPr>
  </w:style>
  <w:style w:type="character" w:styleId="PlaceholderText">
    <w:name w:val="Placeholder Text"/>
    <w:uiPriority w:val="99"/>
    <w:semiHidden/>
    <w:rsid w:val="0095489B"/>
    <w:rPr>
      <w:color w:val="808080"/>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link w:val="BalloonText"/>
    <w:uiPriority w:val="99"/>
    <w:semiHidden/>
    <w:rsid w:val="00696EE0"/>
    <w:rPr>
      <w:rFonts w:ascii="Tahoma" w:hAnsi="Tahoma" w:cs="Tahoma"/>
      <w:sz w:val="16"/>
      <w:szCs w:val="16"/>
      <w:lang w:eastAsia="en-US" w:bidi="he-IL"/>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0C7843"/>
    <w:pPr>
      <w:spacing w:after="160" w:line="259" w:lineRule="auto"/>
      <w:ind w:left="720"/>
      <w:contextualSpacing/>
    </w:pPr>
    <w:rPr>
      <w:rFonts w:ascii="Calibri" w:hAnsi="Calibri" w:cs="Times New Roman"/>
      <w:sz w:val="22"/>
      <w:lang w:bidi="ar-SA"/>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0C7843"/>
    <w:rPr>
      <w:rFonts w:cs="Times New Roman"/>
      <w:sz w:val="22"/>
      <w:szCs w:val="22"/>
      <w:lang w:eastAsia="en-US"/>
    </w:rPr>
  </w:style>
  <w:style w:type="paragraph" w:styleId="NoSpacing">
    <w:name w:val="No Spacing"/>
    <w:uiPriority w:val="1"/>
    <w:qFormat/>
    <w:rsid w:val="00E66EFB"/>
    <w:rPr>
      <w:rFonts w:cs="Times New Roman"/>
      <w:sz w:val="22"/>
      <w:szCs w:val="22"/>
      <w:lang w:eastAsia="en-US"/>
    </w:rPr>
  </w:style>
  <w:style w:type="character" w:customStyle="1" w:styleId="normaltextrun">
    <w:name w:val="normaltextrun"/>
    <w:rsid w:val="00AD2795"/>
  </w:style>
  <w:style w:type="character" w:customStyle="1" w:styleId="eop">
    <w:name w:val="eop"/>
    <w:rsid w:val="00AD2795"/>
  </w:style>
  <w:style w:type="paragraph" w:customStyle="1" w:styleId="paragraph">
    <w:name w:val="paragraph"/>
    <w:basedOn w:val="Normal"/>
    <w:rsid w:val="00AD2795"/>
    <w:pPr>
      <w:spacing w:before="100" w:beforeAutospacing="1" w:after="100" w:afterAutospacing="1" w:line="240" w:lineRule="auto"/>
    </w:pPr>
    <w:rPr>
      <w:rFonts w:ascii="Times New Roman" w:eastAsia="Times New Roman" w:hAnsi="Times New Roman" w:cs="Times New Roman"/>
      <w:szCs w:val="24"/>
      <w:lang w:eastAsia="en-GB" w:bidi="ar-SA"/>
    </w:rPr>
  </w:style>
  <w:style w:type="character" w:styleId="CommentReference">
    <w:name w:val="annotation reference"/>
    <w:basedOn w:val="DefaultParagraphFont"/>
    <w:uiPriority w:val="99"/>
    <w:semiHidden/>
    <w:unhideWhenUsed/>
    <w:rsid w:val="00B63E21"/>
    <w:rPr>
      <w:sz w:val="16"/>
      <w:szCs w:val="16"/>
    </w:rPr>
  </w:style>
  <w:style w:type="paragraph" w:styleId="CommentText">
    <w:name w:val="annotation text"/>
    <w:basedOn w:val="Normal"/>
    <w:link w:val="CommentTextChar"/>
    <w:uiPriority w:val="99"/>
    <w:semiHidden/>
    <w:unhideWhenUsed/>
    <w:rsid w:val="00B63E21"/>
    <w:pPr>
      <w:spacing w:line="240" w:lineRule="auto"/>
    </w:pPr>
    <w:rPr>
      <w:sz w:val="20"/>
      <w:szCs w:val="20"/>
    </w:rPr>
  </w:style>
  <w:style w:type="character" w:customStyle="1" w:styleId="CommentTextChar">
    <w:name w:val="Comment Text Char"/>
    <w:basedOn w:val="DefaultParagraphFont"/>
    <w:link w:val="CommentText"/>
    <w:uiPriority w:val="99"/>
    <w:semiHidden/>
    <w:rsid w:val="00B63E21"/>
    <w:rPr>
      <w:rFonts w:ascii="Arial" w:hAnsi="Arial"/>
      <w:lang w:eastAsia="en-US" w:bidi="he-IL"/>
    </w:rPr>
  </w:style>
  <w:style w:type="paragraph" w:styleId="CommentSubject">
    <w:name w:val="annotation subject"/>
    <w:basedOn w:val="CommentText"/>
    <w:next w:val="CommentText"/>
    <w:link w:val="CommentSubjectChar"/>
    <w:uiPriority w:val="99"/>
    <w:semiHidden/>
    <w:unhideWhenUsed/>
    <w:rsid w:val="00B63E21"/>
    <w:rPr>
      <w:b/>
      <w:bCs/>
    </w:rPr>
  </w:style>
  <w:style w:type="character" w:customStyle="1" w:styleId="CommentSubjectChar">
    <w:name w:val="Comment Subject Char"/>
    <w:basedOn w:val="CommentTextChar"/>
    <w:link w:val="CommentSubject"/>
    <w:uiPriority w:val="99"/>
    <w:semiHidden/>
    <w:rsid w:val="00B63E21"/>
    <w:rPr>
      <w:rFonts w:ascii="Arial" w:hAnsi="Arial"/>
      <w:b/>
      <w:bCs/>
      <w:lang w:eastAsia="en-US" w:bidi="he-IL"/>
    </w:rPr>
  </w:style>
  <w:style w:type="paragraph" w:customStyle="1" w:styleId="Default">
    <w:name w:val="Default"/>
    <w:rsid w:val="007A36E3"/>
    <w:pPr>
      <w:autoSpaceDE w:val="0"/>
      <w:autoSpaceDN w:val="0"/>
      <w:adjustRightInd w:val="0"/>
    </w:pPr>
    <w:rPr>
      <w:rFonts w:ascii="Arial" w:hAnsi="Arial"/>
      <w:color w:val="000000"/>
      <w:sz w:val="24"/>
      <w:szCs w:val="24"/>
    </w:rPr>
  </w:style>
  <w:style w:type="paragraph" w:styleId="NormalWeb">
    <w:name w:val="Normal (Web)"/>
    <w:basedOn w:val="Normal"/>
    <w:uiPriority w:val="99"/>
    <w:semiHidden/>
    <w:unhideWhenUsed/>
    <w:rsid w:val="00475B4D"/>
    <w:rPr>
      <w:rFonts w:ascii="Times New Roman" w:hAnsi="Times New Roman" w:cs="Times New Roman"/>
      <w:szCs w:val="24"/>
    </w:rPr>
  </w:style>
  <w:style w:type="character" w:styleId="UnresolvedMention">
    <w:name w:val="Unresolved Mention"/>
    <w:basedOn w:val="DefaultParagraphFont"/>
    <w:uiPriority w:val="99"/>
    <w:semiHidden/>
    <w:unhideWhenUsed/>
    <w:rsid w:val="004004E0"/>
    <w:rPr>
      <w:color w:val="605E5C"/>
      <w:shd w:val="clear" w:color="auto" w:fill="E1DFDD"/>
    </w:rPr>
  </w:style>
  <w:style w:type="table" w:customStyle="1" w:styleId="TableGrid1">
    <w:name w:val="Table Grid1"/>
    <w:basedOn w:val="TableNormal"/>
    <w:next w:val="TableGrid"/>
    <w:uiPriority w:val="39"/>
    <w:rsid w:val="004B66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4C82"/>
    <w:rPr>
      <w:color w:val="954F72" w:themeColor="followedHyperlink"/>
      <w:u w:val="single"/>
    </w:rPr>
  </w:style>
  <w:style w:type="paragraph" w:styleId="Revision">
    <w:name w:val="Revision"/>
    <w:hidden/>
    <w:uiPriority w:val="99"/>
    <w:semiHidden/>
    <w:rsid w:val="00BB3339"/>
    <w:rPr>
      <w:rFonts w:ascii="Arial" w:hAnsi="Arial"/>
      <w:sz w:val="24"/>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503">
      <w:bodyDiv w:val="1"/>
      <w:marLeft w:val="0"/>
      <w:marRight w:val="0"/>
      <w:marTop w:val="0"/>
      <w:marBottom w:val="0"/>
      <w:divBdr>
        <w:top w:val="none" w:sz="0" w:space="0" w:color="auto"/>
        <w:left w:val="none" w:sz="0" w:space="0" w:color="auto"/>
        <w:bottom w:val="none" w:sz="0" w:space="0" w:color="auto"/>
        <w:right w:val="none" w:sz="0" w:space="0" w:color="auto"/>
      </w:divBdr>
    </w:div>
    <w:div w:id="20281980">
      <w:bodyDiv w:val="1"/>
      <w:marLeft w:val="0"/>
      <w:marRight w:val="0"/>
      <w:marTop w:val="0"/>
      <w:marBottom w:val="0"/>
      <w:divBdr>
        <w:top w:val="none" w:sz="0" w:space="0" w:color="auto"/>
        <w:left w:val="none" w:sz="0" w:space="0" w:color="auto"/>
        <w:bottom w:val="none" w:sz="0" w:space="0" w:color="auto"/>
        <w:right w:val="none" w:sz="0" w:space="0" w:color="auto"/>
      </w:divBdr>
    </w:div>
    <w:div w:id="31344144">
      <w:bodyDiv w:val="1"/>
      <w:marLeft w:val="0"/>
      <w:marRight w:val="0"/>
      <w:marTop w:val="0"/>
      <w:marBottom w:val="0"/>
      <w:divBdr>
        <w:top w:val="none" w:sz="0" w:space="0" w:color="auto"/>
        <w:left w:val="none" w:sz="0" w:space="0" w:color="auto"/>
        <w:bottom w:val="none" w:sz="0" w:space="0" w:color="auto"/>
        <w:right w:val="none" w:sz="0" w:space="0" w:color="auto"/>
      </w:divBdr>
    </w:div>
    <w:div w:id="35013516">
      <w:bodyDiv w:val="1"/>
      <w:marLeft w:val="0"/>
      <w:marRight w:val="0"/>
      <w:marTop w:val="0"/>
      <w:marBottom w:val="0"/>
      <w:divBdr>
        <w:top w:val="none" w:sz="0" w:space="0" w:color="auto"/>
        <w:left w:val="none" w:sz="0" w:space="0" w:color="auto"/>
        <w:bottom w:val="none" w:sz="0" w:space="0" w:color="auto"/>
        <w:right w:val="none" w:sz="0" w:space="0" w:color="auto"/>
      </w:divBdr>
    </w:div>
    <w:div w:id="154221655">
      <w:bodyDiv w:val="1"/>
      <w:marLeft w:val="0"/>
      <w:marRight w:val="0"/>
      <w:marTop w:val="0"/>
      <w:marBottom w:val="0"/>
      <w:divBdr>
        <w:top w:val="none" w:sz="0" w:space="0" w:color="auto"/>
        <w:left w:val="none" w:sz="0" w:space="0" w:color="auto"/>
        <w:bottom w:val="none" w:sz="0" w:space="0" w:color="auto"/>
        <w:right w:val="none" w:sz="0" w:space="0" w:color="auto"/>
      </w:divBdr>
    </w:div>
    <w:div w:id="621615726">
      <w:bodyDiv w:val="1"/>
      <w:marLeft w:val="0"/>
      <w:marRight w:val="0"/>
      <w:marTop w:val="0"/>
      <w:marBottom w:val="0"/>
      <w:divBdr>
        <w:top w:val="none" w:sz="0" w:space="0" w:color="auto"/>
        <w:left w:val="none" w:sz="0" w:space="0" w:color="auto"/>
        <w:bottom w:val="none" w:sz="0" w:space="0" w:color="auto"/>
        <w:right w:val="none" w:sz="0" w:space="0" w:color="auto"/>
      </w:divBdr>
      <w:divsChild>
        <w:div w:id="846989764">
          <w:marLeft w:val="547"/>
          <w:marRight w:val="0"/>
          <w:marTop w:val="0"/>
          <w:marBottom w:val="0"/>
          <w:divBdr>
            <w:top w:val="none" w:sz="0" w:space="0" w:color="auto"/>
            <w:left w:val="none" w:sz="0" w:space="0" w:color="auto"/>
            <w:bottom w:val="none" w:sz="0" w:space="0" w:color="auto"/>
            <w:right w:val="none" w:sz="0" w:space="0" w:color="auto"/>
          </w:divBdr>
        </w:div>
      </w:divsChild>
    </w:div>
    <w:div w:id="770929991">
      <w:bodyDiv w:val="1"/>
      <w:marLeft w:val="0"/>
      <w:marRight w:val="0"/>
      <w:marTop w:val="0"/>
      <w:marBottom w:val="0"/>
      <w:divBdr>
        <w:top w:val="none" w:sz="0" w:space="0" w:color="auto"/>
        <w:left w:val="none" w:sz="0" w:space="0" w:color="auto"/>
        <w:bottom w:val="none" w:sz="0" w:space="0" w:color="auto"/>
        <w:right w:val="none" w:sz="0" w:space="0" w:color="auto"/>
      </w:divBdr>
    </w:div>
    <w:div w:id="819542776">
      <w:bodyDiv w:val="1"/>
      <w:marLeft w:val="0"/>
      <w:marRight w:val="0"/>
      <w:marTop w:val="0"/>
      <w:marBottom w:val="0"/>
      <w:divBdr>
        <w:top w:val="none" w:sz="0" w:space="0" w:color="auto"/>
        <w:left w:val="none" w:sz="0" w:space="0" w:color="auto"/>
        <w:bottom w:val="none" w:sz="0" w:space="0" w:color="auto"/>
        <w:right w:val="none" w:sz="0" w:space="0" w:color="auto"/>
      </w:divBdr>
    </w:div>
    <w:div w:id="955601244">
      <w:bodyDiv w:val="1"/>
      <w:marLeft w:val="0"/>
      <w:marRight w:val="0"/>
      <w:marTop w:val="0"/>
      <w:marBottom w:val="0"/>
      <w:divBdr>
        <w:top w:val="none" w:sz="0" w:space="0" w:color="auto"/>
        <w:left w:val="none" w:sz="0" w:space="0" w:color="auto"/>
        <w:bottom w:val="none" w:sz="0" w:space="0" w:color="auto"/>
        <w:right w:val="none" w:sz="0" w:space="0" w:color="auto"/>
      </w:divBdr>
      <w:divsChild>
        <w:div w:id="17120655">
          <w:marLeft w:val="547"/>
          <w:marRight w:val="0"/>
          <w:marTop w:val="0"/>
          <w:marBottom w:val="0"/>
          <w:divBdr>
            <w:top w:val="none" w:sz="0" w:space="0" w:color="auto"/>
            <w:left w:val="none" w:sz="0" w:space="0" w:color="auto"/>
            <w:bottom w:val="none" w:sz="0" w:space="0" w:color="auto"/>
            <w:right w:val="none" w:sz="0" w:space="0" w:color="auto"/>
          </w:divBdr>
        </w:div>
      </w:divsChild>
    </w:div>
    <w:div w:id="987324789">
      <w:bodyDiv w:val="1"/>
      <w:marLeft w:val="0"/>
      <w:marRight w:val="0"/>
      <w:marTop w:val="0"/>
      <w:marBottom w:val="0"/>
      <w:divBdr>
        <w:top w:val="none" w:sz="0" w:space="0" w:color="auto"/>
        <w:left w:val="none" w:sz="0" w:space="0" w:color="auto"/>
        <w:bottom w:val="none" w:sz="0" w:space="0" w:color="auto"/>
        <w:right w:val="none" w:sz="0" w:space="0" w:color="auto"/>
      </w:divBdr>
    </w:div>
    <w:div w:id="1062558167">
      <w:bodyDiv w:val="1"/>
      <w:marLeft w:val="0"/>
      <w:marRight w:val="0"/>
      <w:marTop w:val="0"/>
      <w:marBottom w:val="0"/>
      <w:divBdr>
        <w:top w:val="none" w:sz="0" w:space="0" w:color="auto"/>
        <w:left w:val="none" w:sz="0" w:space="0" w:color="auto"/>
        <w:bottom w:val="none" w:sz="0" w:space="0" w:color="auto"/>
        <w:right w:val="none" w:sz="0" w:space="0" w:color="auto"/>
      </w:divBdr>
      <w:divsChild>
        <w:div w:id="1316104520">
          <w:marLeft w:val="547"/>
          <w:marRight w:val="0"/>
          <w:marTop w:val="0"/>
          <w:marBottom w:val="0"/>
          <w:divBdr>
            <w:top w:val="none" w:sz="0" w:space="0" w:color="auto"/>
            <w:left w:val="none" w:sz="0" w:space="0" w:color="auto"/>
            <w:bottom w:val="none" w:sz="0" w:space="0" w:color="auto"/>
            <w:right w:val="none" w:sz="0" w:space="0" w:color="auto"/>
          </w:divBdr>
        </w:div>
      </w:divsChild>
    </w:div>
    <w:div w:id="1193877750">
      <w:bodyDiv w:val="1"/>
      <w:marLeft w:val="0"/>
      <w:marRight w:val="0"/>
      <w:marTop w:val="0"/>
      <w:marBottom w:val="0"/>
      <w:divBdr>
        <w:top w:val="none" w:sz="0" w:space="0" w:color="auto"/>
        <w:left w:val="none" w:sz="0" w:space="0" w:color="auto"/>
        <w:bottom w:val="none" w:sz="0" w:space="0" w:color="auto"/>
        <w:right w:val="none" w:sz="0" w:space="0" w:color="auto"/>
      </w:divBdr>
    </w:div>
    <w:div w:id="1467770877">
      <w:bodyDiv w:val="1"/>
      <w:marLeft w:val="0"/>
      <w:marRight w:val="0"/>
      <w:marTop w:val="0"/>
      <w:marBottom w:val="0"/>
      <w:divBdr>
        <w:top w:val="none" w:sz="0" w:space="0" w:color="auto"/>
        <w:left w:val="none" w:sz="0" w:space="0" w:color="auto"/>
        <w:bottom w:val="none" w:sz="0" w:space="0" w:color="auto"/>
        <w:right w:val="none" w:sz="0" w:space="0" w:color="auto"/>
      </w:divBdr>
    </w:div>
    <w:div w:id="1618364648">
      <w:bodyDiv w:val="1"/>
      <w:marLeft w:val="0"/>
      <w:marRight w:val="0"/>
      <w:marTop w:val="0"/>
      <w:marBottom w:val="0"/>
      <w:divBdr>
        <w:top w:val="none" w:sz="0" w:space="0" w:color="auto"/>
        <w:left w:val="none" w:sz="0" w:space="0" w:color="auto"/>
        <w:bottom w:val="none" w:sz="0" w:space="0" w:color="auto"/>
        <w:right w:val="none" w:sz="0" w:space="0" w:color="auto"/>
      </w:divBdr>
    </w:div>
    <w:div w:id="1665040072">
      <w:bodyDiv w:val="1"/>
      <w:marLeft w:val="0"/>
      <w:marRight w:val="0"/>
      <w:marTop w:val="0"/>
      <w:marBottom w:val="0"/>
      <w:divBdr>
        <w:top w:val="none" w:sz="0" w:space="0" w:color="auto"/>
        <w:left w:val="none" w:sz="0" w:space="0" w:color="auto"/>
        <w:bottom w:val="none" w:sz="0" w:space="0" w:color="auto"/>
        <w:right w:val="none" w:sz="0" w:space="0" w:color="auto"/>
      </w:divBdr>
    </w:div>
    <w:div w:id="1858350326">
      <w:bodyDiv w:val="1"/>
      <w:marLeft w:val="0"/>
      <w:marRight w:val="0"/>
      <w:marTop w:val="0"/>
      <w:marBottom w:val="0"/>
      <w:divBdr>
        <w:top w:val="none" w:sz="0" w:space="0" w:color="auto"/>
        <w:left w:val="none" w:sz="0" w:space="0" w:color="auto"/>
        <w:bottom w:val="none" w:sz="0" w:space="0" w:color="auto"/>
        <w:right w:val="none" w:sz="0" w:space="0" w:color="auto"/>
      </w:divBdr>
    </w:div>
    <w:div w:id="1940600689">
      <w:bodyDiv w:val="1"/>
      <w:marLeft w:val="0"/>
      <w:marRight w:val="0"/>
      <w:marTop w:val="0"/>
      <w:marBottom w:val="0"/>
      <w:divBdr>
        <w:top w:val="none" w:sz="0" w:space="0" w:color="auto"/>
        <w:left w:val="none" w:sz="0" w:space="0" w:color="auto"/>
        <w:bottom w:val="none" w:sz="0" w:space="0" w:color="auto"/>
        <w:right w:val="none" w:sz="0" w:space="0" w:color="auto"/>
      </w:divBdr>
      <w:divsChild>
        <w:div w:id="333798272">
          <w:marLeft w:val="547"/>
          <w:marRight w:val="0"/>
          <w:marTop w:val="0"/>
          <w:marBottom w:val="0"/>
          <w:divBdr>
            <w:top w:val="none" w:sz="0" w:space="0" w:color="auto"/>
            <w:left w:val="none" w:sz="0" w:space="0" w:color="auto"/>
            <w:bottom w:val="none" w:sz="0" w:space="0" w:color="auto"/>
            <w:right w:val="none" w:sz="0" w:space="0" w:color="auto"/>
          </w:divBdr>
        </w:div>
      </w:divsChild>
    </w:div>
    <w:div w:id="20352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vid-19-coronavirus-restrictions-what-you-can-and-cannot-do" TargetMode="External"/><Relationship Id="rId18" Type="http://schemas.openxmlformats.org/officeDocument/2006/relationships/hyperlink" Target="https://gov.wales/shielding-extremely-vulnerable-people" TargetMode="External"/><Relationship Id="rId26" Type="http://schemas.openxmlformats.org/officeDocument/2006/relationships/hyperlink" Target="https://www.gov.uk/government/publications/coronavirus-covid-19-advice-for-pregnant-employees/coronavirus-covid-19-advice-for-pregnant-employees" TargetMode="Externa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nhs.uk/conditions/coronavirus-covid-19/treatments-for-coronaviru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se.gov.uk/coronavirus/working-safely/talking-to-your-workers/supporting-vulnerable-workers.htm" TargetMode="External"/><Relationship Id="rId20"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29"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23" Type="http://schemas.openxmlformats.org/officeDocument/2006/relationships/hyperlink" Target="https://www.hse.gov.uk/coronavirus/working-safely/talking-to-your-workers/supporting-vulnerable-workers.htm" TargetMode="External"/><Relationship Id="rId28" Type="http://schemas.openxmlformats.org/officeDocument/2006/relationships/image" Target="media/image5.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se.gov.uk/coronavirus/working-safely/protect-people.htm"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coronavirus/working-safely/talking-to-your-workers/supporting-vulnerable-workers.htm" TargetMode="External"/><Relationship Id="rId22" Type="http://schemas.openxmlformats.org/officeDocument/2006/relationships/oleObject" Target="embeddings/oleObject1.bin"/><Relationship Id="rId27" Type="http://schemas.openxmlformats.org/officeDocument/2006/relationships/hyperlink" Target="https://www.gov.uk/government/publications/coronavirus-covid-19-advice-for-pregnant-employees/coronavirus-covid-19-advice-for-pregnant-employees"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E00BBE4E7FE46AB037837148729BD" ma:contentTypeVersion="8" ma:contentTypeDescription="Create a new document." ma:contentTypeScope="" ma:versionID="f766bb84bc9a8a8fa9ffd3f22f157be2">
  <xsd:schema xmlns:xsd="http://www.w3.org/2001/XMLSchema" xmlns:xs="http://www.w3.org/2001/XMLSchema" xmlns:p="http://schemas.microsoft.com/office/2006/metadata/properties" xmlns:ns3="1930b750-8099-4475-9781-94bc20ffdee9" targetNamespace="http://schemas.microsoft.com/office/2006/metadata/properties" ma:root="true" ma:fieldsID="88c412ee39cbd0bf95aaacbea50538cd" ns3:_="">
    <xsd:import namespace="1930b750-8099-4475-9781-94bc20ffde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0b750-8099-4475-9781-94bc20ffd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3F21D-DDFB-4446-8760-FD78DED4C5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AB076E-8C05-4DDB-8093-1C0177F66E05}">
  <ds:schemaRefs>
    <ds:schemaRef ds:uri="http://schemas.microsoft.com/sharepoint/v3/contenttype/forms"/>
  </ds:schemaRefs>
</ds:datastoreItem>
</file>

<file path=customXml/itemProps3.xml><?xml version="1.0" encoding="utf-8"?>
<ds:datastoreItem xmlns:ds="http://schemas.openxmlformats.org/officeDocument/2006/customXml" ds:itemID="{2638D205-8733-45A9-AC75-071CD8FBC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0b750-8099-4475-9781-94bc20ffd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F610A6-FAEE-4799-B3B9-C8DE885B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2362</Words>
  <Characters>11952</Characters>
  <Application>Microsoft Office Word</Application>
  <DocSecurity>0</DocSecurity>
  <Lines>173</Lines>
  <Paragraphs>30</Paragraphs>
  <ScaleCrop>false</ScaleCrop>
  <HeadingPairs>
    <vt:vector size="2" baseType="variant">
      <vt:variant>
        <vt:lpstr>Title</vt:lpstr>
      </vt:variant>
      <vt:variant>
        <vt:i4>1</vt:i4>
      </vt:variant>
    </vt:vector>
  </HeadingPairs>
  <TitlesOfParts>
    <vt:vector size="1" baseType="lpstr">
      <vt:lpstr>HMPPS Report Template</vt:lpstr>
    </vt:vector>
  </TitlesOfParts>
  <Manager>HM Prison &amp; Probation Service</Manager>
  <Company>HM Prison &amp; Probation Service</Company>
  <LinksUpToDate>false</LinksUpToDate>
  <CharactersWithSpaces>14284</CharactersWithSpaces>
  <SharedDoc>false</SharedDoc>
  <HLinks>
    <vt:vector size="18" baseType="variant">
      <vt:variant>
        <vt:i4>1179711</vt:i4>
      </vt:variant>
      <vt:variant>
        <vt:i4>14</vt:i4>
      </vt:variant>
      <vt:variant>
        <vt:i4>0</vt:i4>
      </vt:variant>
      <vt:variant>
        <vt:i4>5</vt:i4>
      </vt:variant>
      <vt:variant>
        <vt:lpwstr/>
      </vt:variant>
      <vt:variant>
        <vt:lpwstr>_Toc478030020</vt:lpwstr>
      </vt:variant>
      <vt:variant>
        <vt:i4>1114175</vt:i4>
      </vt:variant>
      <vt:variant>
        <vt:i4>8</vt:i4>
      </vt:variant>
      <vt:variant>
        <vt:i4>0</vt:i4>
      </vt:variant>
      <vt:variant>
        <vt:i4>5</vt:i4>
      </vt:variant>
      <vt:variant>
        <vt:lpwstr/>
      </vt:variant>
      <vt:variant>
        <vt:lpwstr>_Toc478030019</vt:lpwstr>
      </vt:variant>
      <vt:variant>
        <vt:i4>1114175</vt:i4>
      </vt:variant>
      <vt:variant>
        <vt:i4>2</vt:i4>
      </vt:variant>
      <vt:variant>
        <vt:i4>0</vt:i4>
      </vt:variant>
      <vt:variant>
        <vt:i4>5</vt:i4>
      </vt:variant>
      <vt:variant>
        <vt:lpwstr/>
      </vt:variant>
      <vt:variant>
        <vt:lpwstr>_Toc478030018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Report Template</dc:title>
  <dc:subject>HMPPS Report Template</dc:subject>
  <dc:creator>Blake, Sian [HMPS]</dc:creator>
  <cp:keywords/>
  <dc:description/>
  <cp:lastModifiedBy>Harcourt, Maria</cp:lastModifiedBy>
  <cp:revision>5</cp:revision>
  <cp:lastPrinted>2017-03-31T08:53:00Z</cp:lastPrinted>
  <dcterms:created xsi:type="dcterms:W3CDTF">2022-03-24T12:18:00Z</dcterms:created>
  <dcterms:modified xsi:type="dcterms:W3CDTF">2022-03-24T17:20:00Z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0x010100748E00BBE4E7FE46AB037837148729BD</vt:lpwstr>
  </property>
</Properties>
</file>