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50B573C4" w14:textId="77777777" w:rsidTr="00BB3712">
        <w:trPr>
          <w:trHeight w:hRule="exact" w:val="2796"/>
        </w:trPr>
        <w:tc>
          <w:tcPr>
            <w:tcW w:w="9468" w:type="dxa"/>
            <w:shd w:val="clear" w:color="auto" w:fill="auto"/>
          </w:tcPr>
          <w:p w14:paraId="3486C54E" w14:textId="77777777" w:rsidR="0022543A" w:rsidRDefault="0022543A" w:rsidP="00842C4B">
            <w:pPr>
              <w:pStyle w:val="CoverDate"/>
            </w:pPr>
            <w:bookmarkStart w:id="0" w:name="_Toc466022543"/>
            <w:bookmarkStart w:id="1" w:name="_Toc48822121"/>
            <w:bookmarkStart w:id="2" w:name="_GoBack"/>
            <w:bookmarkEnd w:id="2"/>
          </w:p>
          <w:p w14:paraId="314C21B2" w14:textId="77777777" w:rsidR="00C20562" w:rsidRPr="0022543A" w:rsidRDefault="00C20562" w:rsidP="0022543A">
            <w:pPr>
              <w:jc w:val="right"/>
            </w:pPr>
          </w:p>
        </w:tc>
      </w:tr>
      <w:tr w:rsidR="00C20562" w:rsidRPr="008B3B16" w14:paraId="732ECA89" w14:textId="77777777" w:rsidTr="00BB3712">
        <w:trPr>
          <w:trHeight w:hRule="exact" w:val="4253"/>
        </w:trPr>
        <w:tc>
          <w:tcPr>
            <w:tcW w:w="9468" w:type="dxa"/>
            <w:shd w:val="clear" w:color="auto" w:fill="auto"/>
          </w:tcPr>
          <w:p w14:paraId="5C2718B1" w14:textId="77777777" w:rsidR="00A549E5" w:rsidRPr="008B3B16" w:rsidRDefault="00C656E6" w:rsidP="00315CA7">
            <w:pPr>
              <w:pStyle w:val="CoverTitle"/>
            </w:pPr>
            <w:r w:rsidRPr="008B3B16">
              <w:t>HMPPS Cohorting</w:t>
            </w:r>
            <w:r w:rsidR="00095DB0" w:rsidRPr="008B3B16">
              <w:t xml:space="preserve"> &amp; Compartmentalisation</w:t>
            </w:r>
            <w:r w:rsidRPr="008B3B16">
              <w:t xml:space="preserve"> </w:t>
            </w:r>
            <w:r w:rsidR="005B3117" w:rsidRPr="008B3B16">
              <w:t xml:space="preserve">Strategy </w:t>
            </w:r>
            <w:r w:rsidRPr="008B3B16">
              <w:t>for prisons during COVID-19</w:t>
            </w:r>
            <w:r w:rsidR="004D0B5A" w:rsidRPr="008B3B16">
              <w:t xml:space="preserve"> </w:t>
            </w:r>
            <w:r w:rsidR="006078D6" w:rsidRPr="008B3B16">
              <w:t xml:space="preserve"> </w:t>
            </w:r>
          </w:p>
          <w:p w14:paraId="62EB2D1E" w14:textId="77777777" w:rsidR="0089315F" w:rsidRPr="008B3B16" w:rsidRDefault="0089315F" w:rsidP="00315CA7">
            <w:pPr>
              <w:pStyle w:val="CoverTitle"/>
              <w:jc w:val="both"/>
            </w:pPr>
          </w:p>
        </w:tc>
      </w:tr>
      <w:tr w:rsidR="00C20562" w:rsidRPr="008B3B16" w14:paraId="20C48D28" w14:textId="77777777" w:rsidTr="00BB3712">
        <w:trPr>
          <w:trHeight w:hRule="exact" w:val="1985"/>
        </w:trPr>
        <w:tc>
          <w:tcPr>
            <w:tcW w:w="9468" w:type="dxa"/>
            <w:shd w:val="clear" w:color="auto" w:fill="auto"/>
          </w:tcPr>
          <w:p w14:paraId="651CE686" w14:textId="77777777" w:rsidR="00C20562" w:rsidRPr="008B3B16" w:rsidRDefault="00C20562" w:rsidP="00315CA7">
            <w:pPr>
              <w:pStyle w:val="CoverAuthor"/>
              <w:spacing w:line="240" w:lineRule="auto"/>
              <w:jc w:val="both"/>
            </w:pPr>
          </w:p>
        </w:tc>
      </w:tr>
      <w:tr w:rsidR="00550D4A" w:rsidRPr="008B3B16" w14:paraId="35181F37" w14:textId="77777777" w:rsidTr="00BB3712">
        <w:tblPrEx>
          <w:tblCellMar>
            <w:left w:w="108" w:type="dxa"/>
            <w:right w:w="108" w:type="dxa"/>
          </w:tblCellMar>
        </w:tblPrEx>
        <w:tc>
          <w:tcPr>
            <w:tcW w:w="10286" w:type="dxa"/>
            <w:shd w:val="clear" w:color="auto" w:fill="auto"/>
          </w:tcPr>
          <w:p w14:paraId="2F67EF47" w14:textId="5512146A" w:rsidR="0089315F" w:rsidRPr="0019326C" w:rsidRDefault="003D3170" w:rsidP="00315CA7">
            <w:pPr>
              <w:pStyle w:val="CoverDate"/>
              <w:spacing w:line="240" w:lineRule="auto"/>
              <w:jc w:val="both"/>
              <w:rPr>
                <w:b/>
                <w:bCs/>
              </w:rPr>
            </w:pPr>
            <w:r w:rsidRPr="0019326C">
              <w:rPr>
                <w:b/>
                <w:bCs/>
              </w:rPr>
              <w:t xml:space="preserve">Version </w:t>
            </w:r>
            <w:r w:rsidR="008003BC" w:rsidRPr="0019326C">
              <w:rPr>
                <w:b/>
                <w:bCs/>
              </w:rPr>
              <w:t>6</w:t>
            </w:r>
            <w:r w:rsidR="0002019D">
              <w:rPr>
                <w:b/>
                <w:bCs/>
              </w:rPr>
              <w:t>.</w:t>
            </w:r>
            <w:r w:rsidR="00D44CC3">
              <w:rPr>
                <w:b/>
                <w:bCs/>
              </w:rPr>
              <w:t>2</w:t>
            </w:r>
          </w:p>
          <w:p w14:paraId="41535607" w14:textId="42A67B86" w:rsidR="00550D4A" w:rsidRPr="008B3B16" w:rsidRDefault="00D44CC3" w:rsidP="00315CA7">
            <w:pPr>
              <w:pStyle w:val="CoverDate"/>
              <w:spacing w:line="240" w:lineRule="auto"/>
              <w:jc w:val="both"/>
            </w:pPr>
            <w:r>
              <w:rPr>
                <w:b/>
                <w:bCs/>
              </w:rPr>
              <w:t>February</w:t>
            </w:r>
            <w:r w:rsidR="0002019D">
              <w:rPr>
                <w:b/>
                <w:bCs/>
              </w:rPr>
              <w:t xml:space="preserve"> 2022</w:t>
            </w:r>
          </w:p>
        </w:tc>
      </w:tr>
    </w:tbl>
    <w:p w14:paraId="79723E32" w14:textId="77777777" w:rsidR="00267815" w:rsidRPr="008B3B16" w:rsidRDefault="00267815" w:rsidP="00315CA7">
      <w:pPr>
        <w:spacing w:after="0" w:line="240" w:lineRule="auto"/>
        <w:jc w:val="both"/>
      </w:pPr>
      <w:r w:rsidRPr="008B3B16">
        <w:br w:type="page"/>
      </w:r>
    </w:p>
    <w:p w14:paraId="2EC8ED5D" w14:textId="77777777" w:rsidR="001D0DE0" w:rsidRPr="008B3B16" w:rsidRDefault="001D0DE0" w:rsidP="00315CA7">
      <w:pPr>
        <w:spacing w:line="240" w:lineRule="auto"/>
        <w:jc w:val="both"/>
        <w:sectPr w:rsidR="001D0DE0" w:rsidRPr="008B3B16" w:rsidSect="001746E0">
          <w:headerReference w:type="default" r:id="rId14"/>
          <w:footerReference w:type="default" r:id="rId15"/>
          <w:headerReference w:type="first" r:id="rId16"/>
          <w:pgSz w:w="11906" w:h="16838" w:code="9"/>
          <w:pgMar w:top="1531" w:right="851" w:bottom="1134" w:left="851" w:header="737" w:footer="227" w:gutter="170"/>
          <w:cols w:space="312"/>
          <w:titlePg/>
          <w:docGrid w:linePitch="360"/>
        </w:sectPr>
      </w:pPr>
    </w:p>
    <w:p w14:paraId="6D46E385" w14:textId="77777777" w:rsidR="00267815" w:rsidRPr="008B3B16" w:rsidRDefault="00267815" w:rsidP="00315CA7">
      <w:pPr>
        <w:pStyle w:val="ContentsHeading"/>
        <w:spacing w:line="240" w:lineRule="auto"/>
        <w:jc w:val="both"/>
      </w:pPr>
      <w:r w:rsidRPr="008B3B16">
        <w:lastRenderedPageBreak/>
        <w:t>Contents</w:t>
      </w:r>
    </w:p>
    <w:p w14:paraId="6D2C46BE" w14:textId="6D6FF47D" w:rsidR="005759B6" w:rsidRPr="006C6823" w:rsidRDefault="00AD167C">
      <w:pPr>
        <w:pStyle w:val="TOC1"/>
        <w:rPr>
          <w:rFonts w:asciiTheme="minorHAnsi" w:eastAsiaTheme="minorEastAsia" w:hAnsiTheme="minorHAnsi" w:cstheme="minorBidi"/>
          <w:b/>
          <w:bCs/>
          <w:sz w:val="22"/>
          <w:lang w:eastAsia="en-GB" w:bidi="ar-SA"/>
        </w:rPr>
      </w:pPr>
      <w:r w:rsidRPr="008B3B16">
        <w:rPr>
          <w:b/>
          <w:color w:val="2B579A"/>
          <w:shd w:val="clear" w:color="auto" w:fill="E6E6E6"/>
        </w:rPr>
        <w:fldChar w:fldCharType="begin"/>
      </w:r>
      <w:r w:rsidR="00716AB1" w:rsidRPr="008B3B16">
        <w:rPr>
          <w:b/>
        </w:rPr>
        <w:instrText xml:space="preserve"> TOC \h \z \t "Heading 1,</w:instrText>
      </w:r>
      <w:r w:rsidR="009C15F3" w:rsidRPr="008B3B16">
        <w:rPr>
          <w:b/>
        </w:rPr>
        <w:instrText>1</w:instrText>
      </w:r>
      <w:r w:rsidR="00716AB1" w:rsidRPr="008B3B16">
        <w:rPr>
          <w:b/>
        </w:rPr>
        <w:instrText>,Heading 2,</w:instrText>
      </w:r>
      <w:r w:rsidR="009C15F3" w:rsidRPr="008B3B16">
        <w:rPr>
          <w:b/>
        </w:rPr>
        <w:instrText>2</w:instrText>
      </w:r>
      <w:r w:rsidR="00716AB1" w:rsidRPr="008B3B16">
        <w:rPr>
          <w:b/>
        </w:rPr>
        <w:instrText>,</w:instrText>
      </w:r>
      <w:r w:rsidR="00DB6050" w:rsidRPr="008B3B16">
        <w:rPr>
          <w:b/>
        </w:rPr>
        <w:instrText>Appendix Heading,1</w:instrText>
      </w:r>
      <w:r w:rsidR="00716AB1" w:rsidRPr="008B3B16">
        <w:rPr>
          <w:b/>
        </w:rPr>
        <w:instrText xml:space="preserve">" </w:instrText>
      </w:r>
      <w:r w:rsidRPr="008B3B16">
        <w:rPr>
          <w:b/>
          <w:color w:val="2B579A"/>
          <w:shd w:val="clear" w:color="auto" w:fill="E6E6E6"/>
        </w:rPr>
        <w:fldChar w:fldCharType="separate"/>
      </w:r>
      <w:hyperlink w:anchor="_Toc71014825" w:history="1">
        <w:r w:rsidR="005759B6" w:rsidRPr="006C6823">
          <w:rPr>
            <w:rStyle w:val="Hyperlink"/>
            <w:b/>
            <w:bCs/>
          </w:rPr>
          <w:t>Introduction</w:t>
        </w:r>
        <w:r w:rsidR="005759B6" w:rsidRPr="006C6823">
          <w:rPr>
            <w:b/>
            <w:bCs/>
            <w:webHidden/>
          </w:rPr>
          <w:tab/>
        </w:r>
        <w:r w:rsidR="005759B6" w:rsidRPr="006C6823">
          <w:rPr>
            <w:b/>
            <w:bCs/>
            <w:webHidden/>
            <w:color w:val="2B579A"/>
            <w:shd w:val="clear" w:color="auto" w:fill="E6E6E6"/>
          </w:rPr>
          <w:fldChar w:fldCharType="begin"/>
        </w:r>
        <w:r w:rsidR="005759B6" w:rsidRPr="006C6823">
          <w:rPr>
            <w:b/>
            <w:bCs/>
            <w:webHidden/>
          </w:rPr>
          <w:instrText xml:space="preserve"> PAGEREF _Toc71014825 \h </w:instrText>
        </w:r>
        <w:r w:rsidR="005759B6" w:rsidRPr="006C6823">
          <w:rPr>
            <w:b/>
            <w:bCs/>
            <w:webHidden/>
            <w:color w:val="2B579A"/>
            <w:shd w:val="clear" w:color="auto" w:fill="E6E6E6"/>
          </w:rPr>
        </w:r>
        <w:r w:rsidR="005759B6" w:rsidRPr="006C6823">
          <w:rPr>
            <w:b/>
            <w:bCs/>
            <w:webHidden/>
            <w:color w:val="2B579A"/>
            <w:shd w:val="clear" w:color="auto" w:fill="E6E6E6"/>
          </w:rPr>
          <w:fldChar w:fldCharType="separate"/>
        </w:r>
        <w:r w:rsidR="005B6D1F">
          <w:rPr>
            <w:b/>
            <w:bCs/>
            <w:webHidden/>
          </w:rPr>
          <w:t>1</w:t>
        </w:r>
        <w:r w:rsidR="005759B6" w:rsidRPr="006C6823">
          <w:rPr>
            <w:b/>
            <w:bCs/>
            <w:webHidden/>
            <w:color w:val="2B579A"/>
            <w:shd w:val="clear" w:color="auto" w:fill="E6E6E6"/>
          </w:rPr>
          <w:fldChar w:fldCharType="end"/>
        </w:r>
      </w:hyperlink>
    </w:p>
    <w:p w14:paraId="56A2D05F" w14:textId="31ECAC3D" w:rsidR="005759B6" w:rsidRPr="006C6823" w:rsidRDefault="005957A5">
      <w:pPr>
        <w:pStyle w:val="TOC1"/>
        <w:rPr>
          <w:rFonts w:asciiTheme="minorHAnsi" w:eastAsiaTheme="minorEastAsia" w:hAnsiTheme="minorHAnsi" w:cstheme="minorBidi"/>
          <w:b/>
          <w:bCs/>
          <w:sz w:val="22"/>
          <w:lang w:eastAsia="en-GB" w:bidi="ar-SA"/>
        </w:rPr>
      </w:pPr>
      <w:hyperlink w:anchor="_Toc71014826" w:history="1">
        <w:r w:rsidR="005759B6" w:rsidRPr="006C6823">
          <w:rPr>
            <w:rStyle w:val="Hyperlink"/>
            <w:b/>
            <w:bCs/>
          </w:rPr>
          <w:t>Definitions and Key Concepts</w:t>
        </w:r>
        <w:r w:rsidR="005759B6" w:rsidRPr="006C6823">
          <w:rPr>
            <w:b/>
            <w:bCs/>
            <w:webHidden/>
          </w:rPr>
          <w:tab/>
        </w:r>
        <w:r w:rsidR="005759B6" w:rsidRPr="006C6823">
          <w:rPr>
            <w:b/>
            <w:bCs/>
            <w:webHidden/>
            <w:color w:val="2B579A"/>
            <w:shd w:val="clear" w:color="auto" w:fill="E6E6E6"/>
          </w:rPr>
          <w:fldChar w:fldCharType="begin"/>
        </w:r>
        <w:r w:rsidR="005759B6" w:rsidRPr="006C6823">
          <w:rPr>
            <w:b/>
            <w:bCs/>
            <w:webHidden/>
          </w:rPr>
          <w:instrText xml:space="preserve"> PAGEREF _Toc71014826 \h </w:instrText>
        </w:r>
        <w:r w:rsidR="005759B6" w:rsidRPr="006C6823">
          <w:rPr>
            <w:b/>
            <w:bCs/>
            <w:webHidden/>
            <w:color w:val="2B579A"/>
            <w:shd w:val="clear" w:color="auto" w:fill="E6E6E6"/>
          </w:rPr>
        </w:r>
        <w:r w:rsidR="005759B6" w:rsidRPr="006C6823">
          <w:rPr>
            <w:b/>
            <w:bCs/>
            <w:webHidden/>
            <w:color w:val="2B579A"/>
            <w:shd w:val="clear" w:color="auto" w:fill="E6E6E6"/>
          </w:rPr>
          <w:fldChar w:fldCharType="separate"/>
        </w:r>
        <w:r w:rsidR="005B6D1F">
          <w:rPr>
            <w:b/>
            <w:bCs/>
            <w:webHidden/>
          </w:rPr>
          <w:t>4</w:t>
        </w:r>
        <w:r w:rsidR="005759B6" w:rsidRPr="006C6823">
          <w:rPr>
            <w:b/>
            <w:bCs/>
            <w:webHidden/>
            <w:color w:val="2B579A"/>
            <w:shd w:val="clear" w:color="auto" w:fill="E6E6E6"/>
          </w:rPr>
          <w:fldChar w:fldCharType="end"/>
        </w:r>
      </w:hyperlink>
    </w:p>
    <w:p w14:paraId="64D98280" w14:textId="74FAE149" w:rsidR="005759B6" w:rsidRPr="006C6823" w:rsidRDefault="005957A5">
      <w:pPr>
        <w:pStyle w:val="TOC1"/>
        <w:rPr>
          <w:rFonts w:asciiTheme="minorHAnsi" w:eastAsiaTheme="minorEastAsia" w:hAnsiTheme="minorHAnsi" w:cstheme="minorBidi"/>
          <w:b/>
          <w:bCs/>
          <w:sz w:val="22"/>
          <w:lang w:eastAsia="en-GB" w:bidi="ar-SA"/>
        </w:rPr>
      </w:pPr>
      <w:hyperlink w:anchor="_Toc71014828" w:history="1">
        <w:r w:rsidR="005759B6" w:rsidRPr="006C6823">
          <w:rPr>
            <w:rStyle w:val="Hyperlink"/>
            <w:b/>
            <w:bCs/>
          </w:rPr>
          <w:t>Specification 1: Reverse Cohorting</w:t>
        </w:r>
        <w:r w:rsidR="005759B6" w:rsidRPr="006C6823">
          <w:rPr>
            <w:b/>
            <w:bCs/>
            <w:webHidden/>
          </w:rPr>
          <w:tab/>
        </w:r>
        <w:r w:rsidR="005759B6" w:rsidRPr="006C6823">
          <w:rPr>
            <w:b/>
            <w:bCs/>
            <w:webHidden/>
            <w:color w:val="2B579A"/>
            <w:shd w:val="clear" w:color="auto" w:fill="E6E6E6"/>
          </w:rPr>
          <w:fldChar w:fldCharType="begin"/>
        </w:r>
        <w:r w:rsidR="005759B6" w:rsidRPr="006C6823">
          <w:rPr>
            <w:b/>
            <w:bCs/>
            <w:webHidden/>
          </w:rPr>
          <w:instrText xml:space="preserve"> PAGEREF _Toc71014828 \h </w:instrText>
        </w:r>
        <w:r w:rsidR="005759B6" w:rsidRPr="006C6823">
          <w:rPr>
            <w:b/>
            <w:bCs/>
            <w:webHidden/>
            <w:color w:val="2B579A"/>
            <w:shd w:val="clear" w:color="auto" w:fill="E6E6E6"/>
          </w:rPr>
        </w:r>
        <w:r w:rsidR="005759B6" w:rsidRPr="006C6823">
          <w:rPr>
            <w:b/>
            <w:bCs/>
            <w:webHidden/>
            <w:color w:val="2B579A"/>
            <w:shd w:val="clear" w:color="auto" w:fill="E6E6E6"/>
          </w:rPr>
          <w:fldChar w:fldCharType="separate"/>
        </w:r>
        <w:r w:rsidR="005B6D1F">
          <w:rPr>
            <w:b/>
            <w:bCs/>
            <w:webHidden/>
          </w:rPr>
          <w:t>7</w:t>
        </w:r>
        <w:r w:rsidR="005759B6" w:rsidRPr="006C6823">
          <w:rPr>
            <w:b/>
            <w:bCs/>
            <w:webHidden/>
            <w:color w:val="2B579A"/>
            <w:shd w:val="clear" w:color="auto" w:fill="E6E6E6"/>
          </w:rPr>
          <w:fldChar w:fldCharType="end"/>
        </w:r>
      </w:hyperlink>
    </w:p>
    <w:p w14:paraId="62D295F9" w14:textId="6E33DF2A" w:rsidR="005759B6" w:rsidRPr="006C6823" w:rsidRDefault="005957A5">
      <w:pPr>
        <w:pStyle w:val="TOC1"/>
        <w:rPr>
          <w:rFonts w:asciiTheme="minorHAnsi" w:eastAsiaTheme="minorEastAsia" w:hAnsiTheme="minorHAnsi" w:cstheme="minorBidi"/>
          <w:b/>
          <w:bCs/>
          <w:sz w:val="22"/>
          <w:lang w:eastAsia="en-GB" w:bidi="ar-SA"/>
        </w:rPr>
      </w:pPr>
      <w:hyperlink w:anchor="_Toc71014831" w:history="1">
        <w:r w:rsidR="005759B6" w:rsidRPr="006C6823">
          <w:rPr>
            <w:rStyle w:val="Hyperlink"/>
            <w:b/>
            <w:bCs/>
          </w:rPr>
          <w:t>ROTL Specific Reverse Cohorting Requirements</w:t>
        </w:r>
        <w:r w:rsidR="005759B6" w:rsidRPr="006C6823">
          <w:rPr>
            <w:b/>
            <w:bCs/>
            <w:webHidden/>
          </w:rPr>
          <w:tab/>
        </w:r>
        <w:r w:rsidR="005759B6" w:rsidRPr="006C6823">
          <w:rPr>
            <w:b/>
            <w:bCs/>
            <w:webHidden/>
            <w:color w:val="2B579A"/>
            <w:shd w:val="clear" w:color="auto" w:fill="E6E6E6"/>
          </w:rPr>
          <w:fldChar w:fldCharType="begin"/>
        </w:r>
        <w:r w:rsidR="005759B6" w:rsidRPr="006C6823">
          <w:rPr>
            <w:b/>
            <w:bCs/>
            <w:webHidden/>
          </w:rPr>
          <w:instrText xml:space="preserve"> PAGEREF _Toc71014831 \h </w:instrText>
        </w:r>
        <w:r w:rsidR="005759B6" w:rsidRPr="006C6823">
          <w:rPr>
            <w:b/>
            <w:bCs/>
            <w:webHidden/>
            <w:color w:val="2B579A"/>
            <w:shd w:val="clear" w:color="auto" w:fill="E6E6E6"/>
          </w:rPr>
        </w:r>
        <w:r w:rsidR="005759B6" w:rsidRPr="006C6823">
          <w:rPr>
            <w:b/>
            <w:bCs/>
            <w:webHidden/>
            <w:color w:val="2B579A"/>
            <w:shd w:val="clear" w:color="auto" w:fill="E6E6E6"/>
          </w:rPr>
          <w:fldChar w:fldCharType="separate"/>
        </w:r>
        <w:r w:rsidR="005B6D1F">
          <w:rPr>
            <w:b/>
            <w:bCs/>
            <w:webHidden/>
          </w:rPr>
          <w:t>13</w:t>
        </w:r>
        <w:r w:rsidR="005759B6" w:rsidRPr="006C6823">
          <w:rPr>
            <w:b/>
            <w:bCs/>
            <w:webHidden/>
            <w:color w:val="2B579A"/>
            <w:shd w:val="clear" w:color="auto" w:fill="E6E6E6"/>
          </w:rPr>
          <w:fldChar w:fldCharType="end"/>
        </w:r>
      </w:hyperlink>
    </w:p>
    <w:p w14:paraId="43D053B0" w14:textId="7FA30D93" w:rsidR="005759B6" w:rsidRPr="006C6823" w:rsidRDefault="005957A5">
      <w:pPr>
        <w:pStyle w:val="TOC1"/>
        <w:rPr>
          <w:rFonts w:asciiTheme="minorHAnsi" w:eastAsiaTheme="minorEastAsia" w:hAnsiTheme="minorHAnsi" w:cstheme="minorBidi"/>
          <w:b/>
          <w:bCs/>
          <w:sz w:val="22"/>
          <w:lang w:eastAsia="en-GB" w:bidi="ar-SA"/>
        </w:rPr>
      </w:pPr>
      <w:hyperlink w:anchor="_Toc71014832" w:history="1">
        <w:r w:rsidR="005759B6" w:rsidRPr="006C6823">
          <w:rPr>
            <w:rStyle w:val="Hyperlink"/>
            <w:b/>
            <w:bCs/>
          </w:rPr>
          <w:t>Specification 2: Protective Isolation</w:t>
        </w:r>
        <w:r w:rsidR="005759B6" w:rsidRPr="006C6823">
          <w:rPr>
            <w:b/>
            <w:bCs/>
            <w:webHidden/>
          </w:rPr>
          <w:tab/>
        </w:r>
        <w:r w:rsidR="005759B6" w:rsidRPr="006C6823">
          <w:rPr>
            <w:b/>
            <w:bCs/>
            <w:webHidden/>
            <w:color w:val="2B579A"/>
            <w:shd w:val="clear" w:color="auto" w:fill="E6E6E6"/>
          </w:rPr>
          <w:fldChar w:fldCharType="begin"/>
        </w:r>
        <w:r w:rsidR="005759B6" w:rsidRPr="006C6823">
          <w:rPr>
            <w:b/>
            <w:bCs/>
            <w:webHidden/>
          </w:rPr>
          <w:instrText xml:space="preserve"> PAGEREF _Toc71014832 \h </w:instrText>
        </w:r>
        <w:r w:rsidR="005759B6" w:rsidRPr="006C6823">
          <w:rPr>
            <w:b/>
            <w:bCs/>
            <w:webHidden/>
            <w:color w:val="2B579A"/>
            <w:shd w:val="clear" w:color="auto" w:fill="E6E6E6"/>
          </w:rPr>
        </w:r>
        <w:r w:rsidR="005759B6" w:rsidRPr="006C6823">
          <w:rPr>
            <w:b/>
            <w:bCs/>
            <w:webHidden/>
            <w:color w:val="2B579A"/>
            <w:shd w:val="clear" w:color="auto" w:fill="E6E6E6"/>
          </w:rPr>
          <w:fldChar w:fldCharType="separate"/>
        </w:r>
        <w:r w:rsidR="005B6D1F">
          <w:rPr>
            <w:b/>
            <w:bCs/>
            <w:webHidden/>
          </w:rPr>
          <w:t>15</w:t>
        </w:r>
        <w:r w:rsidR="005759B6" w:rsidRPr="006C6823">
          <w:rPr>
            <w:b/>
            <w:bCs/>
            <w:webHidden/>
            <w:color w:val="2B579A"/>
            <w:shd w:val="clear" w:color="auto" w:fill="E6E6E6"/>
          </w:rPr>
          <w:fldChar w:fldCharType="end"/>
        </w:r>
      </w:hyperlink>
    </w:p>
    <w:p w14:paraId="3F97AAF1" w14:textId="769F53F1" w:rsidR="005759B6" w:rsidRPr="006C6823" w:rsidRDefault="005957A5">
      <w:pPr>
        <w:pStyle w:val="TOC1"/>
        <w:rPr>
          <w:rFonts w:asciiTheme="minorHAnsi" w:eastAsiaTheme="minorEastAsia" w:hAnsiTheme="minorHAnsi" w:cstheme="minorBidi"/>
          <w:b/>
          <w:bCs/>
          <w:sz w:val="22"/>
          <w:lang w:eastAsia="en-GB" w:bidi="ar-SA"/>
        </w:rPr>
      </w:pPr>
      <w:hyperlink w:anchor="_Toc71014846" w:history="1">
        <w:r w:rsidR="005759B6" w:rsidRPr="006C6823">
          <w:rPr>
            <w:rStyle w:val="Hyperlink"/>
            <w:b/>
            <w:bCs/>
          </w:rPr>
          <w:t>Specification 3: Shielding</w:t>
        </w:r>
        <w:r w:rsidR="005759B6" w:rsidRPr="006C6823">
          <w:rPr>
            <w:b/>
            <w:bCs/>
            <w:webHidden/>
          </w:rPr>
          <w:tab/>
        </w:r>
        <w:r w:rsidR="005759B6" w:rsidRPr="006C6823">
          <w:rPr>
            <w:b/>
            <w:bCs/>
            <w:webHidden/>
            <w:color w:val="2B579A"/>
            <w:shd w:val="clear" w:color="auto" w:fill="E6E6E6"/>
          </w:rPr>
          <w:fldChar w:fldCharType="begin"/>
        </w:r>
        <w:r w:rsidR="005759B6" w:rsidRPr="006C6823">
          <w:rPr>
            <w:b/>
            <w:bCs/>
            <w:webHidden/>
          </w:rPr>
          <w:instrText xml:space="preserve"> PAGEREF _Toc71014846 \h </w:instrText>
        </w:r>
        <w:r w:rsidR="005759B6" w:rsidRPr="006C6823">
          <w:rPr>
            <w:b/>
            <w:bCs/>
            <w:webHidden/>
            <w:color w:val="2B579A"/>
            <w:shd w:val="clear" w:color="auto" w:fill="E6E6E6"/>
          </w:rPr>
        </w:r>
        <w:r w:rsidR="005759B6" w:rsidRPr="006C6823">
          <w:rPr>
            <w:b/>
            <w:bCs/>
            <w:webHidden/>
            <w:color w:val="2B579A"/>
            <w:shd w:val="clear" w:color="auto" w:fill="E6E6E6"/>
          </w:rPr>
          <w:fldChar w:fldCharType="separate"/>
        </w:r>
        <w:r w:rsidR="005B6D1F">
          <w:rPr>
            <w:b/>
            <w:bCs/>
            <w:webHidden/>
          </w:rPr>
          <w:t>18</w:t>
        </w:r>
        <w:r w:rsidR="005759B6" w:rsidRPr="006C6823">
          <w:rPr>
            <w:b/>
            <w:bCs/>
            <w:webHidden/>
            <w:color w:val="2B579A"/>
            <w:shd w:val="clear" w:color="auto" w:fill="E6E6E6"/>
          </w:rPr>
          <w:fldChar w:fldCharType="end"/>
        </w:r>
      </w:hyperlink>
    </w:p>
    <w:p w14:paraId="3885B425" w14:textId="78328079" w:rsidR="005759B6" w:rsidRPr="006C6823" w:rsidRDefault="005957A5">
      <w:pPr>
        <w:pStyle w:val="TOC1"/>
        <w:rPr>
          <w:rFonts w:asciiTheme="minorHAnsi" w:eastAsiaTheme="minorEastAsia" w:hAnsiTheme="minorHAnsi" w:cstheme="minorBidi"/>
          <w:b/>
          <w:bCs/>
          <w:sz w:val="22"/>
          <w:lang w:eastAsia="en-GB" w:bidi="ar-SA"/>
        </w:rPr>
      </w:pPr>
      <w:hyperlink w:anchor="_Toc71014847" w:history="1">
        <w:r w:rsidR="005759B6" w:rsidRPr="006C6823">
          <w:rPr>
            <w:rStyle w:val="Hyperlink"/>
            <w:b/>
            <w:bCs/>
          </w:rPr>
          <w:t>Appendix A: Template Script for Reception</w:t>
        </w:r>
        <w:r w:rsidR="005759B6" w:rsidRPr="006C6823">
          <w:rPr>
            <w:b/>
            <w:bCs/>
            <w:webHidden/>
          </w:rPr>
          <w:tab/>
        </w:r>
        <w:r w:rsidR="005759B6" w:rsidRPr="006C6823">
          <w:rPr>
            <w:b/>
            <w:bCs/>
            <w:webHidden/>
            <w:color w:val="2B579A"/>
            <w:shd w:val="clear" w:color="auto" w:fill="E6E6E6"/>
          </w:rPr>
          <w:fldChar w:fldCharType="begin"/>
        </w:r>
        <w:r w:rsidR="005759B6" w:rsidRPr="006C6823">
          <w:rPr>
            <w:b/>
            <w:bCs/>
            <w:webHidden/>
          </w:rPr>
          <w:instrText xml:space="preserve"> PAGEREF _Toc71014847 \h </w:instrText>
        </w:r>
        <w:r w:rsidR="005759B6" w:rsidRPr="006C6823">
          <w:rPr>
            <w:b/>
            <w:bCs/>
            <w:webHidden/>
            <w:color w:val="2B579A"/>
            <w:shd w:val="clear" w:color="auto" w:fill="E6E6E6"/>
          </w:rPr>
        </w:r>
        <w:r w:rsidR="005759B6" w:rsidRPr="006C6823">
          <w:rPr>
            <w:b/>
            <w:bCs/>
            <w:webHidden/>
            <w:color w:val="2B579A"/>
            <w:shd w:val="clear" w:color="auto" w:fill="E6E6E6"/>
          </w:rPr>
          <w:fldChar w:fldCharType="separate"/>
        </w:r>
        <w:r w:rsidR="005B6D1F">
          <w:rPr>
            <w:b/>
            <w:bCs/>
            <w:webHidden/>
          </w:rPr>
          <w:t>20</w:t>
        </w:r>
        <w:r w:rsidR="005759B6" w:rsidRPr="006C6823">
          <w:rPr>
            <w:b/>
            <w:bCs/>
            <w:webHidden/>
            <w:color w:val="2B579A"/>
            <w:shd w:val="clear" w:color="auto" w:fill="E6E6E6"/>
          </w:rPr>
          <w:fldChar w:fldCharType="end"/>
        </w:r>
      </w:hyperlink>
    </w:p>
    <w:p w14:paraId="7C5CCC0D" w14:textId="3BB77AAD" w:rsidR="005759B6" w:rsidRPr="006C6823" w:rsidRDefault="005957A5">
      <w:pPr>
        <w:pStyle w:val="TOC1"/>
        <w:rPr>
          <w:rFonts w:asciiTheme="minorHAnsi" w:eastAsiaTheme="minorEastAsia" w:hAnsiTheme="minorHAnsi" w:cstheme="minorBidi"/>
          <w:b/>
          <w:bCs/>
          <w:sz w:val="22"/>
          <w:lang w:eastAsia="en-GB" w:bidi="ar-SA"/>
        </w:rPr>
      </w:pPr>
      <w:hyperlink w:anchor="_Toc71014848" w:history="1">
        <w:r w:rsidR="005759B6" w:rsidRPr="006C6823">
          <w:rPr>
            <w:rStyle w:val="Hyperlink"/>
            <w:b/>
            <w:bCs/>
          </w:rPr>
          <w:t>Appendix B: Isolation Decision Making Checklist</w:t>
        </w:r>
        <w:r w:rsidR="005759B6" w:rsidRPr="006C6823">
          <w:rPr>
            <w:b/>
            <w:bCs/>
            <w:webHidden/>
          </w:rPr>
          <w:tab/>
        </w:r>
        <w:r w:rsidR="005759B6" w:rsidRPr="006C6823">
          <w:rPr>
            <w:b/>
            <w:bCs/>
            <w:webHidden/>
            <w:color w:val="2B579A"/>
            <w:shd w:val="clear" w:color="auto" w:fill="E6E6E6"/>
          </w:rPr>
          <w:fldChar w:fldCharType="begin"/>
        </w:r>
        <w:r w:rsidR="005759B6" w:rsidRPr="006C6823">
          <w:rPr>
            <w:b/>
            <w:bCs/>
            <w:webHidden/>
          </w:rPr>
          <w:instrText xml:space="preserve"> PAGEREF _Toc71014848 \h </w:instrText>
        </w:r>
        <w:r w:rsidR="005759B6" w:rsidRPr="006C6823">
          <w:rPr>
            <w:b/>
            <w:bCs/>
            <w:webHidden/>
            <w:color w:val="2B579A"/>
            <w:shd w:val="clear" w:color="auto" w:fill="E6E6E6"/>
          </w:rPr>
        </w:r>
        <w:r w:rsidR="005759B6" w:rsidRPr="006C6823">
          <w:rPr>
            <w:b/>
            <w:bCs/>
            <w:webHidden/>
            <w:color w:val="2B579A"/>
            <w:shd w:val="clear" w:color="auto" w:fill="E6E6E6"/>
          </w:rPr>
          <w:fldChar w:fldCharType="separate"/>
        </w:r>
        <w:r w:rsidR="005B6D1F">
          <w:rPr>
            <w:b/>
            <w:bCs/>
            <w:webHidden/>
          </w:rPr>
          <w:t>21</w:t>
        </w:r>
        <w:r w:rsidR="005759B6" w:rsidRPr="006C6823">
          <w:rPr>
            <w:b/>
            <w:bCs/>
            <w:webHidden/>
            <w:color w:val="2B579A"/>
            <w:shd w:val="clear" w:color="auto" w:fill="E6E6E6"/>
          </w:rPr>
          <w:fldChar w:fldCharType="end"/>
        </w:r>
      </w:hyperlink>
    </w:p>
    <w:p w14:paraId="0F0CFC0C" w14:textId="15972292" w:rsidR="005759B6" w:rsidRPr="006C6823" w:rsidRDefault="005957A5">
      <w:pPr>
        <w:pStyle w:val="TOC1"/>
        <w:rPr>
          <w:rFonts w:asciiTheme="minorHAnsi" w:eastAsiaTheme="minorEastAsia" w:hAnsiTheme="minorHAnsi" w:cstheme="minorBidi"/>
          <w:b/>
          <w:bCs/>
          <w:sz w:val="22"/>
          <w:lang w:eastAsia="en-GB" w:bidi="ar-SA"/>
        </w:rPr>
      </w:pPr>
      <w:hyperlink w:anchor="_Toc71014849" w:history="1">
        <w:r w:rsidR="005759B6" w:rsidRPr="006C6823">
          <w:rPr>
            <w:rStyle w:val="Hyperlink"/>
            <w:b/>
            <w:bCs/>
          </w:rPr>
          <w:t>Appendix C: Prisoner Acknowledgment</w:t>
        </w:r>
        <w:r w:rsidR="005759B6" w:rsidRPr="006C6823">
          <w:rPr>
            <w:b/>
            <w:bCs/>
            <w:webHidden/>
          </w:rPr>
          <w:tab/>
        </w:r>
        <w:r w:rsidR="005759B6" w:rsidRPr="006C6823">
          <w:rPr>
            <w:b/>
            <w:bCs/>
            <w:webHidden/>
            <w:color w:val="2B579A"/>
            <w:shd w:val="clear" w:color="auto" w:fill="E6E6E6"/>
          </w:rPr>
          <w:fldChar w:fldCharType="begin"/>
        </w:r>
        <w:r w:rsidR="005759B6" w:rsidRPr="006C6823">
          <w:rPr>
            <w:b/>
            <w:bCs/>
            <w:webHidden/>
          </w:rPr>
          <w:instrText xml:space="preserve"> PAGEREF _Toc71014849 \h </w:instrText>
        </w:r>
        <w:r w:rsidR="005759B6" w:rsidRPr="006C6823">
          <w:rPr>
            <w:b/>
            <w:bCs/>
            <w:webHidden/>
            <w:color w:val="2B579A"/>
            <w:shd w:val="clear" w:color="auto" w:fill="E6E6E6"/>
          </w:rPr>
        </w:r>
        <w:r w:rsidR="005759B6" w:rsidRPr="006C6823">
          <w:rPr>
            <w:b/>
            <w:bCs/>
            <w:webHidden/>
            <w:color w:val="2B579A"/>
            <w:shd w:val="clear" w:color="auto" w:fill="E6E6E6"/>
          </w:rPr>
          <w:fldChar w:fldCharType="separate"/>
        </w:r>
        <w:r w:rsidR="005B6D1F">
          <w:rPr>
            <w:b/>
            <w:bCs/>
            <w:webHidden/>
          </w:rPr>
          <w:t>22</w:t>
        </w:r>
        <w:r w:rsidR="005759B6" w:rsidRPr="006C6823">
          <w:rPr>
            <w:b/>
            <w:bCs/>
            <w:webHidden/>
            <w:color w:val="2B579A"/>
            <w:shd w:val="clear" w:color="auto" w:fill="E6E6E6"/>
          </w:rPr>
          <w:fldChar w:fldCharType="end"/>
        </w:r>
      </w:hyperlink>
    </w:p>
    <w:p w14:paraId="1C7D2FD3" w14:textId="002E0C70" w:rsidR="004035C3" w:rsidRPr="008B3B16" w:rsidRDefault="00AD167C" w:rsidP="00315CA7">
      <w:pPr>
        <w:spacing w:line="240" w:lineRule="auto"/>
        <w:jc w:val="both"/>
        <w:rPr>
          <w:b/>
        </w:rPr>
        <w:sectPr w:rsidR="004035C3" w:rsidRPr="008B3B16" w:rsidSect="00F525C7">
          <w:headerReference w:type="even" r:id="rId17"/>
          <w:headerReference w:type="default" r:id="rId18"/>
          <w:footerReference w:type="even" r:id="rId19"/>
          <w:footerReference w:type="default" r:id="rId20"/>
          <w:headerReference w:type="first" r:id="rId21"/>
          <w:pgSz w:w="11906" w:h="16838" w:code="9"/>
          <w:pgMar w:top="1531" w:right="1134" w:bottom="1134" w:left="1134" w:header="737" w:footer="227" w:gutter="170"/>
          <w:pgNumType w:start="1"/>
          <w:cols w:space="312"/>
          <w:docGrid w:linePitch="360"/>
        </w:sectPr>
      </w:pPr>
      <w:r w:rsidRPr="008B3B16">
        <w:rPr>
          <w:b/>
          <w:color w:val="2B579A"/>
          <w:shd w:val="clear" w:color="auto" w:fill="E6E6E6"/>
        </w:rPr>
        <w:fldChar w:fldCharType="end"/>
      </w:r>
    </w:p>
    <w:p w14:paraId="09A07192" w14:textId="6487F5FD" w:rsidR="00D203D3" w:rsidRPr="008B3B16" w:rsidRDefault="00D777AA" w:rsidP="00D203D3">
      <w:pPr>
        <w:pStyle w:val="AppendixHeading"/>
        <w:rPr>
          <w:sz w:val="40"/>
          <w:szCs w:val="40"/>
        </w:rPr>
      </w:pPr>
      <w:bookmarkStart w:id="3" w:name="_Toc71014825"/>
      <w:bookmarkEnd w:id="0"/>
      <w:r w:rsidRPr="008B3B16">
        <w:rPr>
          <w:sz w:val="40"/>
          <w:szCs w:val="40"/>
        </w:rPr>
        <w:lastRenderedPageBreak/>
        <w:t>I</w:t>
      </w:r>
      <w:r w:rsidR="00EC1972" w:rsidRPr="008B3B16">
        <w:rPr>
          <w:sz w:val="40"/>
          <w:szCs w:val="40"/>
        </w:rPr>
        <w:t>ntroductio</w:t>
      </w:r>
      <w:r w:rsidR="00D203D3" w:rsidRPr="008B3B16">
        <w:rPr>
          <w:sz w:val="40"/>
          <w:szCs w:val="40"/>
        </w:rPr>
        <w:t>n</w:t>
      </w:r>
      <w:bookmarkEnd w:id="3"/>
    </w:p>
    <w:p w14:paraId="6B319F31" w14:textId="77777777" w:rsidR="009D0B8A" w:rsidRPr="00850F65" w:rsidRDefault="009D0B8A" w:rsidP="00315CA7">
      <w:pPr>
        <w:spacing w:line="240" w:lineRule="auto"/>
        <w:rPr>
          <w:szCs w:val="24"/>
        </w:rPr>
      </w:pPr>
      <w:r w:rsidRPr="00850F65">
        <w:rPr>
          <w:b/>
          <w:szCs w:val="24"/>
        </w:rPr>
        <w:t xml:space="preserve">Purpose </w:t>
      </w:r>
    </w:p>
    <w:p w14:paraId="26D0EBD3" w14:textId="4EA7AD5E" w:rsidR="00962933" w:rsidRPr="001113D6" w:rsidRDefault="3E2E4718" w:rsidP="00D44CC3">
      <w:pPr>
        <w:spacing w:after="0" w:line="240" w:lineRule="auto"/>
        <w:jc w:val="both"/>
        <w:rPr>
          <w:rFonts w:eastAsia="Arial"/>
          <w:sz w:val="22"/>
          <w:szCs w:val="20"/>
        </w:rPr>
      </w:pPr>
      <w:r w:rsidRPr="001113D6">
        <w:rPr>
          <w:sz w:val="22"/>
          <w:szCs w:val="20"/>
        </w:rPr>
        <w:t>This is version 6.</w:t>
      </w:r>
      <w:r w:rsidR="16118C6A" w:rsidRPr="001113D6">
        <w:rPr>
          <w:sz w:val="22"/>
          <w:szCs w:val="20"/>
        </w:rPr>
        <w:t>2</w:t>
      </w:r>
      <w:r w:rsidRPr="001113D6">
        <w:rPr>
          <w:sz w:val="22"/>
          <w:szCs w:val="20"/>
        </w:rPr>
        <w:t xml:space="preserve"> of the HMPPS Prison Cohorting and Compartmentalisation Strategy. The purpose of version 6.</w:t>
      </w:r>
      <w:r w:rsidR="018C2CA7" w:rsidRPr="001113D6">
        <w:rPr>
          <w:sz w:val="22"/>
          <w:szCs w:val="20"/>
        </w:rPr>
        <w:t>2</w:t>
      </w:r>
      <w:r w:rsidRPr="001113D6">
        <w:rPr>
          <w:sz w:val="22"/>
          <w:szCs w:val="20"/>
        </w:rPr>
        <w:t xml:space="preserve"> is to update </w:t>
      </w:r>
      <w:r w:rsidR="018C2CA7" w:rsidRPr="001113D6">
        <w:rPr>
          <w:sz w:val="22"/>
          <w:szCs w:val="20"/>
        </w:rPr>
        <w:t>the guidance around Reverse Cohorting timeframes</w:t>
      </w:r>
      <w:r w:rsidR="6ABB9E90" w:rsidRPr="001113D6">
        <w:rPr>
          <w:sz w:val="22"/>
          <w:szCs w:val="20"/>
        </w:rPr>
        <w:t xml:space="preserve"> and arrangements for those returning from courts and hospitals</w:t>
      </w:r>
      <w:r w:rsidR="018C2CA7" w:rsidRPr="001113D6">
        <w:rPr>
          <w:sz w:val="22"/>
          <w:szCs w:val="20"/>
        </w:rPr>
        <w:t xml:space="preserve">. </w:t>
      </w:r>
      <w:r w:rsidR="7FB17E85" w:rsidRPr="001113D6">
        <w:rPr>
          <w:sz w:val="22"/>
          <w:szCs w:val="20"/>
        </w:rPr>
        <w:t xml:space="preserve">All references to the previous </w:t>
      </w:r>
      <w:r w:rsidR="001113D6" w:rsidRPr="001113D6">
        <w:rPr>
          <w:sz w:val="22"/>
          <w:szCs w:val="20"/>
        </w:rPr>
        <w:t>14-day</w:t>
      </w:r>
      <w:r w:rsidR="7FB17E85" w:rsidRPr="001113D6">
        <w:rPr>
          <w:sz w:val="22"/>
          <w:szCs w:val="20"/>
        </w:rPr>
        <w:t xml:space="preserve"> isolation period have now been updated to refer to 10 days</w:t>
      </w:r>
      <w:r w:rsidR="46CF9103" w:rsidRPr="001113D6">
        <w:rPr>
          <w:sz w:val="22"/>
          <w:szCs w:val="20"/>
        </w:rPr>
        <w:t xml:space="preserve"> following a change in UKHSA guidance. </w:t>
      </w:r>
      <w:r w:rsidR="7FB17E85" w:rsidRPr="001113D6">
        <w:rPr>
          <w:sz w:val="22"/>
          <w:szCs w:val="20"/>
        </w:rPr>
        <w:t xml:space="preserve"> </w:t>
      </w:r>
      <w:r w:rsidR="003E3D2E">
        <w:rPr>
          <w:sz w:val="22"/>
          <w:szCs w:val="20"/>
        </w:rPr>
        <w:t xml:space="preserve">The guidance around early progression (7 days+) from reverse cohorting </w:t>
      </w:r>
      <w:r w:rsidR="00806B4F">
        <w:rPr>
          <w:sz w:val="22"/>
          <w:szCs w:val="20"/>
        </w:rPr>
        <w:t xml:space="preserve">a prisoner consents to testing as per the testing protocol remains unchanged. </w:t>
      </w:r>
    </w:p>
    <w:p w14:paraId="02BCA8C5" w14:textId="2A6DA523" w:rsidR="00260793" w:rsidRPr="005E18FF" w:rsidRDefault="00260793" w:rsidP="00260793">
      <w:pPr>
        <w:spacing w:after="0" w:line="240" w:lineRule="auto"/>
        <w:jc w:val="both"/>
        <w:rPr>
          <w:sz w:val="22"/>
        </w:rPr>
      </w:pPr>
    </w:p>
    <w:p w14:paraId="23B2FE97" w14:textId="24DDA0DA" w:rsidR="004E4F29" w:rsidRPr="005E18FF" w:rsidRDefault="004E4F29" w:rsidP="00842C4B">
      <w:pPr>
        <w:spacing w:after="0" w:line="240" w:lineRule="auto"/>
        <w:jc w:val="both"/>
        <w:rPr>
          <w:sz w:val="22"/>
        </w:rPr>
      </w:pPr>
    </w:p>
    <w:p w14:paraId="6341A4DC" w14:textId="42FC3515" w:rsidR="00200BA9" w:rsidRPr="009F73E4" w:rsidRDefault="009F73E4" w:rsidP="00114F17">
      <w:pPr>
        <w:spacing w:line="240" w:lineRule="auto"/>
        <w:jc w:val="both"/>
        <w:rPr>
          <w:b/>
          <w:bCs/>
          <w:color w:val="000000" w:themeColor="text1"/>
          <w:szCs w:val="24"/>
        </w:rPr>
      </w:pPr>
      <w:bookmarkStart w:id="4" w:name="_Toc36550955"/>
      <w:bookmarkEnd w:id="1"/>
      <w:r>
        <w:rPr>
          <w:b/>
          <w:bCs/>
          <w:color w:val="000000" w:themeColor="text1"/>
          <w:szCs w:val="24"/>
        </w:rPr>
        <w:t>Version History</w:t>
      </w:r>
    </w:p>
    <w:tbl>
      <w:tblPr>
        <w:tblStyle w:val="TableGrid"/>
        <w:tblW w:w="0" w:type="auto"/>
        <w:tblLook w:val="04A0" w:firstRow="1" w:lastRow="0" w:firstColumn="1" w:lastColumn="0" w:noHBand="0" w:noVBand="1"/>
      </w:tblPr>
      <w:tblGrid>
        <w:gridCol w:w="1980"/>
        <w:gridCol w:w="1701"/>
        <w:gridCol w:w="5777"/>
      </w:tblGrid>
      <w:tr w:rsidR="008003BC" w:rsidRPr="00BD412A" w14:paraId="4A5CF83B" w14:textId="26FF4AC8" w:rsidTr="000D5575">
        <w:tc>
          <w:tcPr>
            <w:tcW w:w="1980" w:type="dxa"/>
            <w:shd w:val="clear" w:color="auto" w:fill="7F4098"/>
          </w:tcPr>
          <w:p w14:paraId="12726A19" w14:textId="69636A84" w:rsidR="008003BC" w:rsidRPr="000D5575" w:rsidRDefault="008003BC" w:rsidP="00114F17">
            <w:pPr>
              <w:spacing w:line="240" w:lineRule="auto"/>
              <w:jc w:val="both"/>
              <w:rPr>
                <w:b/>
                <w:bCs/>
                <w:color w:val="FFFFFF" w:themeColor="background1"/>
                <w:sz w:val="22"/>
                <w:szCs w:val="22"/>
              </w:rPr>
            </w:pPr>
            <w:r w:rsidRPr="000D5575">
              <w:rPr>
                <w:b/>
                <w:bCs/>
                <w:color w:val="FFFFFF" w:themeColor="background1"/>
                <w:sz w:val="22"/>
                <w:szCs w:val="22"/>
              </w:rPr>
              <w:t>Version Number</w:t>
            </w:r>
          </w:p>
        </w:tc>
        <w:tc>
          <w:tcPr>
            <w:tcW w:w="1701" w:type="dxa"/>
            <w:shd w:val="clear" w:color="auto" w:fill="7F4098"/>
          </w:tcPr>
          <w:p w14:paraId="18C779C6" w14:textId="29080CB5" w:rsidR="008003BC" w:rsidRPr="000D5575" w:rsidRDefault="008003BC" w:rsidP="00114F17">
            <w:pPr>
              <w:spacing w:line="240" w:lineRule="auto"/>
              <w:jc w:val="both"/>
              <w:rPr>
                <w:b/>
                <w:bCs/>
                <w:color w:val="FFFFFF" w:themeColor="background1"/>
                <w:sz w:val="22"/>
                <w:szCs w:val="22"/>
              </w:rPr>
            </w:pPr>
            <w:r w:rsidRPr="000D5575">
              <w:rPr>
                <w:b/>
                <w:bCs/>
                <w:color w:val="FFFFFF" w:themeColor="background1"/>
                <w:sz w:val="22"/>
                <w:szCs w:val="22"/>
              </w:rPr>
              <w:t>Version Date</w:t>
            </w:r>
          </w:p>
        </w:tc>
        <w:tc>
          <w:tcPr>
            <w:tcW w:w="5777" w:type="dxa"/>
            <w:shd w:val="clear" w:color="auto" w:fill="7F4098"/>
          </w:tcPr>
          <w:p w14:paraId="2AE4A2BD" w14:textId="126270C3" w:rsidR="008003BC" w:rsidRPr="000D5575" w:rsidRDefault="008003BC" w:rsidP="00114F17">
            <w:pPr>
              <w:spacing w:line="240" w:lineRule="auto"/>
              <w:jc w:val="both"/>
              <w:rPr>
                <w:b/>
                <w:bCs/>
                <w:color w:val="FFFFFF" w:themeColor="background1"/>
                <w:sz w:val="22"/>
                <w:szCs w:val="22"/>
              </w:rPr>
            </w:pPr>
            <w:r w:rsidRPr="000D5575">
              <w:rPr>
                <w:b/>
                <w:bCs/>
                <w:color w:val="FFFFFF" w:themeColor="background1"/>
                <w:sz w:val="22"/>
                <w:szCs w:val="22"/>
              </w:rPr>
              <w:t xml:space="preserve">Update </w:t>
            </w:r>
          </w:p>
        </w:tc>
      </w:tr>
      <w:tr w:rsidR="008003BC" w:rsidRPr="00BD412A" w14:paraId="39FBE117" w14:textId="04AEBA07" w:rsidTr="00BB63D1">
        <w:tc>
          <w:tcPr>
            <w:tcW w:w="1980" w:type="dxa"/>
          </w:tcPr>
          <w:p w14:paraId="6BABD449" w14:textId="7E9D288A" w:rsidR="008003BC" w:rsidRPr="00E75CB5" w:rsidRDefault="008003BC" w:rsidP="00114F17">
            <w:pPr>
              <w:spacing w:line="240" w:lineRule="auto"/>
              <w:jc w:val="both"/>
              <w:rPr>
                <w:b/>
                <w:bCs/>
                <w:color w:val="000000" w:themeColor="text1"/>
                <w:sz w:val="22"/>
                <w:szCs w:val="22"/>
              </w:rPr>
            </w:pPr>
            <w:r w:rsidRPr="00E75CB5">
              <w:rPr>
                <w:b/>
                <w:bCs/>
                <w:color w:val="000000" w:themeColor="text1"/>
                <w:sz w:val="22"/>
                <w:szCs w:val="22"/>
              </w:rPr>
              <w:t>V1</w:t>
            </w:r>
          </w:p>
        </w:tc>
        <w:tc>
          <w:tcPr>
            <w:tcW w:w="1701" w:type="dxa"/>
          </w:tcPr>
          <w:p w14:paraId="48A39CC4" w14:textId="7DA35ABB" w:rsidR="008003BC" w:rsidRPr="00BB63D1" w:rsidRDefault="001B746F" w:rsidP="00BB63D1">
            <w:pPr>
              <w:spacing w:line="240" w:lineRule="auto"/>
              <w:rPr>
                <w:color w:val="000000" w:themeColor="text1"/>
                <w:sz w:val="22"/>
                <w:szCs w:val="22"/>
              </w:rPr>
            </w:pPr>
            <w:r w:rsidRPr="00BB63D1">
              <w:rPr>
                <w:color w:val="000000" w:themeColor="text1"/>
                <w:sz w:val="22"/>
                <w:szCs w:val="22"/>
              </w:rPr>
              <w:t>March 2020</w:t>
            </w:r>
          </w:p>
        </w:tc>
        <w:tc>
          <w:tcPr>
            <w:tcW w:w="5777" w:type="dxa"/>
          </w:tcPr>
          <w:p w14:paraId="3E236101" w14:textId="1DE29D94" w:rsidR="008003BC" w:rsidRPr="00BB63D1" w:rsidRDefault="001B746F" w:rsidP="00114F17">
            <w:pPr>
              <w:spacing w:line="240" w:lineRule="auto"/>
              <w:jc w:val="both"/>
              <w:rPr>
                <w:color w:val="000000" w:themeColor="text1"/>
                <w:sz w:val="22"/>
                <w:szCs w:val="22"/>
              </w:rPr>
            </w:pPr>
            <w:r w:rsidRPr="00BB63D1">
              <w:rPr>
                <w:color w:val="000000" w:themeColor="text1"/>
                <w:sz w:val="22"/>
                <w:szCs w:val="22"/>
              </w:rPr>
              <w:t xml:space="preserve">HMPPS Cohorting Strategy published. </w:t>
            </w:r>
          </w:p>
        </w:tc>
      </w:tr>
      <w:tr w:rsidR="008003BC" w:rsidRPr="00BD412A" w14:paraId="374DC7A5" w14:textId="0EAF6654" w:rsidTr="00BB63D1">
        <w:tc>
          <w:tcPr>
            <w:tcW w:w="1980" w:type="dxa"/>
          </w:tcPr>
          <w:p w14:paraId="0EF710D7" w14:textId="1F6DD575" w:rsidR="008003BC" w:rsidRPr="00E75CB5" w:rsidRDefault="008003BC" w:rsidP="00114F17">
            <w:pPr>
              <w:spacing w:line="240" w:lineRule="auto"/>
              <w:jc w:val="both"/>
              <w:rPr>
                <w:b/>
                <w:bCs/>
                <w:color w:val="000000" w:themeColor="text1"/>
                <w:sz w:val="22"/>
                <w:szCs w:val="22"/>
              </w:rPr>
            </w:pPr>
            <w:r w:rsidRPr="00E75CB5">
              <w:rPr>
                <w:b/>
                <w:bCs/>
                <w:color w:val="000000" w:themeColor="text1"/>
                <w:sz w:val="22"/>
                <w:szCs w:val="22"/>
              </w:rPr>
              <w:t>V2</w:t>
            </w:r>
          </w:p>
        </w:tc>
        <w:tc>
          <w:tcPr>
            <w:tcW w:w="1701" w:type="dxa"/>
          </w:tcPr>
          <w:p w14:paraId="6EEDFBDB" w14:textId="64879E72" w:rsidR="008003BC" w:rsidRPr="00BB63D1" w:rsidRDefault="0002078B" w:rsidP="00BB63D1">
            <w:pPr>
              <w:spacing w:line="240" w:lineRule="auto"/>
              <w:rPr>
                <w:color w:val="000000" w:themeColor="text1"/>
                <w:sz w:val="22"/>
                <w:szCs w:val="22"/>
              </w:rPr>
            </w:pPr>
            <w:r w:rsidRPr="00BB63D1">
              <w:rPr>
                <w:color w:val="000000" w:themeColor="text1"/>
                <w:sz w:val="22"/>
                <w:szCs w:val="22"/>
              </w:rPr>
              <w:t>May 2020</w:t>
            </w:r>
          </w:p>
        </w:tc>
        <w:tc>
          <w:tcPr>
            <w:tcW w:w="5777" w:type="dxa"/>
          </w:tcPr>
          <w:p w14:paraId="79F56972" w14:textId="3F168CB2" w:rsidR="008003BC" w:rsidRPr="00BB63D1" w:rsidRDefault="0002078B" w:rsidP="00114F17">
            <w:pPr>
              <w:spacing w:line="240" w:lineRule="auto"/>
              <w:jc w:val="both"/>
              <w:rPr>
                <w:color w:val="000000" w:themeColor="text1"/>
                <w:sz w:val="22"/>
                <w:szCs w:val="22"/>
              </w:rPr>
            </w:pPr>
            <w:r w:rsidRPr="00BB63D1">
              <w:rPr>
                <w:color w:val="000000" w:themeColor="text1"/>
                <w:sz w:val="22"/>
                <w:szCs w:val="22"/>
              </w:rPr>
              <w:t>Inclusion of ‘</w:t>
            </w:r>
            <w:r w:rsidR="009F73E4" w:rsidRPr="00BB63D1">
              <w:rPr>
                <w:color w:val="000000" w:themeColor="text1"/>
                <w:sz w:val="22"/>
                <w:szCs w:val="22"/>
              </w:rPr>
              <w:t>definitions</w:t>
            </w:r>
            <w:r w:rsidRPr="00BB63D1">
              <w:rPr>
                <w:color w:val="000000" w:themeColor="text1"/>
                <w:sz w:val="22"/>
                <w:szCs w:val="22"/>
              </w:rPr>
              <w:t xml:space="preserve"> and key terms’ section. </w:t>
            </w:r>
            <w:r w:rsidR="00130F5C" w:rsidRPr="00BB63D1">
              <w:rPr>
                <w:color w:val="000000" w:themeColor="text1"/>
                <w:sz w:val="22"/>
                <w:szCs w:val="22"/>
              </w:rPr>
              <w:t>Refreshment of guidance based on publish health advice.</w:t>
            </w:r>
          </w:p>
        </w:tc>
      </w:tr>
      <w:tr w:rsidR="008003BC" w:rsidRPr="00BD412A" w14:paraId="5CCD6E42" w14:textId="538842AD" w:rsidTr="00BB63D1">
        <w:tc>
          <w:tcPr>
            <w:tcW w:w="1980" w:type="dxa"/>
          </w:tcPr>
          <w:p w14:paraId="3DF0DFFB" w14:textId="7AE422CB" w:rsidR="008003BC" w:rsidRPr="00E75CB5" w:rsidRDefault="008003BC" w:rsidP="00114F17">
            <w:pPr>
              <w:spacing w:line="240" w:lineRule="auto"/>
              <w:jc w:val="both"/>
              <w:rPr>
                <w:b/>
                <w:bCs/>
                <w:color w:val="000000" w:themeColor="text1"/>
                <w:sz w:val="22"/>
                <w:szCs w:val="22"/>
              </w:rPr>
            </w:pPr>
            <w:r w:rsidRPr="00E75CB5">
              <w:rPr>
                <w:b/>
                <w:bCs/>
                <w:color w:val="000000" w:themeColor="text1"/>
                <w:sz w:val="22"/>
                <w:szCs w:val="22"/>
              </w:rPr>
              <w:t>V2.1</w:t>
            </w:r>
          </w:p>
        </w:tc>
        <w:tc>
          <w:tcPr>
            <w:tcW w:w="1701" w:type="dxa"/>
          </w:tcPr>
          <w:p w14:paraId="40827623" w14:textId="7C78D123" w:rsidR="008003BC" w:rsidRPr="00BB63D1" w:rsidRDefault="00130F5C" w:rsidP="00BB63D1">
            <w:pPr>
              <w:spacing w:line="240" w:lineRule="auto"/>
              <w:rPr>
                <w:color w:val="000000" w:themeColor="text1"/>
                <w:sz w:val="22"/>
                <w:szCs w:val="22"/>
              </w:rPr>
            </w:pPr>
            <w:r w:rsidRPr="00BB63D1">
              <w:rPr>
                <w:color w:val="000000" w:themeColor="text1"/>
                <w:sz w:val="22"/>
                <w:szCs w:val="22"/>
              </w:rPr>
              <w:t>August 2020</w:t>
            </w:r>
          </w:p>
        </w:tc>
        <w:tc>
          <w:tcPr>
            <w:tcW w:w="5777" w:type="dxa"/>
          </w:tcPr>
          <w:p w14:paraId="2D72C5EF" w14:textId="12E31CC6" w:rsidR="008003BC" w:rsidRPr="00BB63D1" w:rsidRDefault="00130F5C" w:rsidP="00114F17">
            <w:pPr>
              <w:spacing w:line="240" w:lineRule="auto"/>
              <w:jc w:val="both"/>
              <w:rPr>
                <w:color w:val="000000" w:themeColor="text1"/>
                <w:sz w:val="22"/>
                <w:szCs w:val="22"/>
              </w:rPr>
            </w:pPr>
            <w:r w:rsidRPr="00BB63D1">
              <w:rPr>
                <w:color w:val="000000" w:themeColor="text1"/>
                <w:sz w:val="22"/>
                <w:szCs w:val="22"/>
              </w:rPr>
              <w:t xml:space="preserve">Change to isolation period from 7 to 10 days for </w:t>
            </w:r>
            <w:r w:rsidR="00583FC8" w:rsidRPr="00BB63D1">
              <w:rPr>
                <w:color w:val="000000" w:themeColor="text1"/>
                <w:sz w:val="22"/>
                <w:szCs w:val="22"/>
              </w:rPr>
              <w:t>positive /</w:t>
            </w:r>
            <w:r w:rsidRPr="00BB63D1">
              <w:rPr>
                <w:color w:val="000000" w:themeColor="text1"/>
                <w:sz w:val="22"/>
                <w:szCs w:val="22"/>
              </w:rPr>
              <w:t xml:space="preserve">symptomatic prisoners. Shielding paused in the </w:t>
            </w:r>
            <w:r w:rsidR="00583FC8" w:rsidRPr="00BB63D1">
              <w:rPr>
                <w:color w:val="000000" w:themeColor="text1"/>
                <w:sz w:val="22"/>
                <w:szCs w:val="22"/>
              </w:rPr>
              <w:t>community,</w:t>
            </w:r>
            <w:r w:rsidRPr="00BB63D1">
              <w:rPr>
                <w:color w:val="000000" w:themeColor="text1"/>
                <w:sz w:val="22"/>
                <w:szCs w:val="22"/>
              </w:rPr>
              <w:t xml:space="preserve"> but prisons required to maintain shielding ability. </w:t>
            </w:r>
          </w:p>
        </w:tc>
      </w:tr>
      <w:tr w:rsidR="008003BC" w:rsidRPr="00BD412A" w14:paraId="6D8AD8C0" w14:textId="57E26D3B" w:rsidTr="00BB63D1">
        <w:tc>
          <w:tcPr>
            <w:tcW w:w="1980" w:type="dxa"/>
          </w:tcPr>
          <w:p w14:paraId="500BBE28" w14:textId="140C3A05" w:rsidR="008003BC" w:rsidRPr="00E75CB5" w:rsidRDefault="008003BC" w:rsidP="00114F17">
            <w:pPr>
              <w:spacing w:line="240" w:lineRule="auto"/>
              <w:jc w:val="both"/>
              <w:rPr>
                <w:b/>
                <w:bCs/>
                <w:color w:val="000000" w:themeColor="text1"/>
                <w:sz w:val="22"/>
                <w:szCs w:val="22"/>
              </w:rPr>
            </w:pPr>
            <w:r w:rsidRPr="00E75CB5">
              <w:rPr>
                <w:b/>
                <w:bCs/>
                <w:color w:val="000000" w:themeColor="text1"/>
                <w:sz w:val="22"/>
                <w:szCs w:val="22"/>
              </w:rPr>
              <w:t>V3</w:t>
            </w:r>
          </w:p>
        </w:tc>
        <w:tc>
          <w:tcPr>
            <w:tcW w:w="1701" w:type="dxa"/>
          </w:tcPr>
          <w:p w14:paraId="677F4616" w14:textId="07F72F0F" w:rsidR="008003BC" w:rsidRPr="00BB63D1" w:rsidRDefault="00130F5C" w:rsidP="00BB63D1">
            <w:pPr>
              <w:spacing w:line="240" w:lineRule="auto"/>
              <w:rPr>
                <w:color w:val="000000" w:themeColor="text1"/>
                <w:sz w:val="22"/>
                <w:szCs w:val="22"/>
              </w:rPr>
            </w:pPr>
            <w:r w:rsidRPr="00BB63D1">
              <w:rPr>
                <w:color w:val="000000" w:themeColor="text1"/>
                <w:sz w:val="22"/>
                <w:szCs w:val="22"/>
              </w:rPr>
              <w:t>September 2020</w:t>
            </w:r>
          </w:p>
        </w:tc>
        <w:tc>
          <w:tcPr>
            <w:tcW w:w="5777" w:type="dxa"/>
          </w:tcPr>
          <w:p w14:paraId="24855238" w14:textId="370B20DE" w:rsidR="008003BC" w:rsidRPr="00BB63D1" w:rsidRDefault="009F73E4" w:rsidP="00114F17">
            <w:pPr>
              <w:spacing w:line="240" w:lineRule="auto"/>
              <w:jc w:val="both"/>
              <w:rPr>
                <w:color w:val="000000" w:themeColor="text1"/>
                <w:sz w:val="22"/>
                <w:szCs w:val="22"/>
              </w:rPr>
            </w:pPr>
            <w:r w:rsidRPr="00BB63D1">
              <w:rPr>
                <w:color w:val="000000" w:themeColor="text1"/>
                <w:sz w:val="22"/>
                <w:szCs w:val="22"/>
              </w:rPr>
              <w:t>Strengthening</w:t>
            </w:r>
            <w:r w:rsidR="00E0450D" w:rsidRPr="00BB63D1">
              <w:rPr>
                <w:color w:val="000000" w:themeColor="text1"/>
                <w:sz w:val="22"/>
                <w:szCs w:val="22"/>
              </w:rPr>
              <w:t xml:space="preserve"> of guidance on RCU and PIU and introduction to guidance on ROTL as HMPPS moved into recovery phase. Simpli</w:t>
            </w:r>
            <w:r>
              <w:rPr>
                <w:color w:val="000000" w:themeColor="text1"/>
                <w:sz w:val="22"/>
                <w:szCs w:val="22"/>
              </w:rPr>
              <w:t>fi</w:t>
            </w:r>
            <w:r w:rsidR="00E0450D" w:rsidRPr="00BB63D1">
              <w:rPr>
                <w:color w:val="000000" w:themeColor="text1"/>
                <w:sz w:val="22"/>
                <w:szCs w:val="22"/>
              </w:rPr>
              <w:t xml:space="preserve">cation of </w:t>
            </w:r>
            <w:r w:rsidRPr="00BB63D1">
              <w:rPr>
                <w:color w:val="000000" w:themeColor="text1"/>
                <w:sz w:val="22"/>
                <w:szCs w:val="22"/>
              </w:rPr>
              <w:t>specifications</w:t>
            </w:r>
            <w:r w:rsidR="00E0450D" w:rsidRPr="00BB63D1">
              <w:rPr>
                <w:color w:val="000000" w:themeColor="text1"/>
                <w:sz w:val="22"/>
                <w:szCs w:val="22"/>
              </w:rPr>
              <w:t xml:space="preserve"> and </w:t>
            </w:r>
            <w:r w:rsidR="00E0450D" w:rsidRPr="00BD412A">
              <w:rPr>
                <w:color w:val="000000" w:themeColor="text1"/>
                <w:sz w:val="22"/>
              </w:rPr>
              <w:t xml:space="preserve">specific references to staffing, healthcare support and regime details have been removed. In line with other aspects of regime at stage 2, we acknowledge that establishments need to design the best model of compartmentalisation to meet local need. Revised narrative on single cells to reflect that this is not always deliverable. Introduction of RAG system for RCU for transfers. </w:t>
            </w:r>
          </w:p>
        </w:tc>
      </w:tr>
      <w:tr w:rsidR="008003BC" w:rsidRPr="00BD412A" w14:paraId="534942BD" w14:textId="0C199477" w:rsidTr="00BB63D1">
        <w:tc>
          <w:tcPr>
            <w:tcW w:w="1980" w:type="dxa"/>
          </w:tcPr>
          <w:p w14:paraId="02AA1DE3" w14:textId="36D95F4B" w:rsidR="008003BC" w:rsidRPr="00E75CB5" w:rsidRDefault="008003BC" w:rsidP="00114F17">
            <w:pPr>
              <w:spacing w:line="240" w:lineRule="auto"/>
              <w:jc w:val="both"/>
              <w:rPr>
                <w:b/>
                <w:bCs/>
                <w:color w:val="000000" w:themeColor="text1"/>
                <w:sz w:val="22"/>
                <w:szCs w:val="22"/>
              </w:rPr>
            </w:pPr>
            <w:r w:rsidRPr="00E75CB5">
              <w:rPr>
                <w:b/>
                <w:bCs/>
                <w:color w:val="000000" w:themeColor="text1"/>
                <w:sz w:val="22"/>
                <w:szCs w:val="22"/>
              </w:rPr>
              <w:t>V3.1</w:t>
            </w:r>
          </w:p>
        </w:tc>
        <w:tc>
          <w:tcPr>
            <w:tcW w:w="1701" w:type="dxa"/>
          </w:tcPr>
          <w:p w14:paraId="41B64870" w14:textId="319788CE" w:rsidR="008003BC" w:rsidRPr="00BB63D1" w:rsidRDefault="00E0450D" w:rsidP="00BB63D1">
            <w:pPr>
              <w:spacing w:line="240" w:lineRule="auto"/>
              <w:rPr>
                <w:color w:val="000000" w:themeColor="text1"/>
                <w:sz w:val="22"/>
                <w:szCs w:val="22"/>
              </w:rPr>
            </w:pPr>
            <w:r w:rsidRPr="00BB63D1">
              <w:rPr>
                <w:color w:val="000000" w:themeColor="text1"/>
                <w:sz w:val="22"/>
                <w:szCs w:val="22"/>
              </w:rPr>
              <w:t>September 2020</w:t>
            </w:r>
          </w:p>
        </w:tc>
        <w:tc>
          <w:tcPr>
            <w:tcW w:w="5777" w:type="dxa"/>
          </w:tcPr>
          <w:p w14:paraId="6D3CA58C" w14:textId="39245F41" w:rsidR="00E0450D" w:rsidRPr="00B342B3" w:rsidRDefault="00E0450D" w:rsidP="00BB63D1">
            <w:pPr>
              <w:spacing w:after="0" w:line="240" w:lineRule="auto"/>
              <w:jc w:val="both"/>
            </w:pPr>
            <w:r w:rsidRPr="00BB63D1">
              <w:rPr>
                <w:sz w:val="22"/>
              </w:rPr>
              <w:t xml:space="preserve">Refined guidance on the new heat-map process and reverse cohorting. Case study examples centres around reverse cohorting to refine explanations about when reverse cohorting of prisoners is required. Example script for reception staff to utilise when processing prisoners who are required to reverse cohort. </w:t>
            </w:r>
          </w:p>
          <w:p w14:paraId="4C6148F6" w14:textId="4C298CD3" w:rsidR="008003BC" w:rsidRPr="00BB63D1" w:rsidRDefault="008003BC" w:rsidP="00114F17">
            <w:pPr>
              <w:spacing w:line="240" w:lineRule="auto"/>
              <w:jc w:val="both"/>
              <w:rPr>
                <w:color w:val="000000" w:themeColor="text1"/>
                <w:sz w:val="22"/>
                <w:szCs w:val="22"/>
              </w:rPr>
            </w:pPr>
          </w:p>
        </w:tc>
      </w:tr>
      <w:tr w:rsidR="008003BC" w:rsidRPr="00BD412A" w14:paraId="2E9A95EE" w14:textId="77777777" w:rsidTr="008003BC">
        <w:tc>
          <w:tcPr>
            <w:tcW w:w="1980" w:type="dxa"/>
          </w:tcPr>
          <w:p w14:paraId="1E5C5C07" w14:textId="639D5CF4" w:rsidR="008003BC" w:rsidRPr="00E75CB5" w:rsidRDefault="008003BC" w:rsidP="00114F17">
            <w:pPr>
              <w:spacing w:line="240" w:lineRule="auto"/>
              <w:jc w:val="both"/>
              <w:rPr>
                <w:b/>
                <w:bCs/>
                <w:color w:val="000000" w:themeColor="text1"/>
                <w:sz w:val="22"/>
                <w:szCs w:val="22"/>
              </w:rPr>
            </w:pPr>
            <w:r w:rsidRPr="00E75CB5">
              <w:rPr>
                <w:b/>
                <w:bCs/>
                <w:color w:val="000000" w:themeColor="text1"/>
                <w:sz w:val="22"/>
                <w:szCs w:val="22"/>
              </w:rPr>
              <w:t>V3.2</w:t>
            </w:r>
          </w:p>
        </w:tc>
        <w:tc>
          <w:tcPr>
            <w:tcW w:w="1701" w:type="dxa"/>
          </w:tcPr>
          <w:p w14:paraId="5843316A" w14:textId="793E816C" w:rsidR="008003BC" w:rsidRPr="00BB63D1" w:rsidRDefault="00E0450D" w:rsidP="00BB63D1">
            <w:pPr>
              <w:spacing w:line="240" w:lineRule="auto"/>
              <w:rPr>
                <w:color w:val="000000" w:themeColor="text1"/>
                <w:sz w:val="22"/>
                <w:szCs w:val="22"/>
              </w:rPr>
            </w:pPr>
            <w:r w:rsidRPr="00BB63D1">
              <w:rPr>
                <w:color w:val="000000" w:themeColor="text1"/>
                <w:sz w:val="22"/>
                <w:szCs w:val="22"/>
              </w:rPr>
              <w:t>September 2020</w:t>
            </w:r>
          </w:p>
        </w:tc>
        <w:tc>
          <w:tcPr>
            <w:tcW w:w="5777" w:type="dxa"/>
          </w:tcPr>
          <w:p w14:paraId="24CB842E" w14:textId="45FA9B62" w:rsidR="008003BC" w:rsidRPr="00BB63D1" w:rsidRDefault="00345AAB" w:rsidP="00BB63D1">
            <w:pPr>
              <w:jc w:val="both"/>
              <w:rPr>
                <w:color w:val="000000" w:themeColor="text1"/>
                <w:sz w:val="22"/>
                <w:szCs w:val="22"/>
              </w:rPr>
            </w:pPr>
            <w:r w:rsidRPr="00BD412A">
              <w:rPr>
                <w:sz w:val="22"/>
                <w:szCs w:val="22"/>
              </w:rPr>
              <w:t>I</w:t>
            </w:r>
            <w:r w:rsidRPr="00BD412A">
              <w:rPr>
                <w:sz w:val="22"/>
              </w:rPr>
              <w:t xml:space="preserve">ncorporation of the revised RAG ratings assigned to establishments as part of a panel to assess localised risk. </w:t>
            </w:r>
            <w:r w:rsidRPr="00BD412A">
              <w:rPr>
                <w:sz w:val="22"/>
              </w:rPr>
              <w:lastRenderedPageBreak/>
              <w:t xml:space="preserve">Specifically, sites were previously either classified as Red or Green. An additional status level ‘Amber’ introduced. </w:t>
            </w:r>
          </w:p>
        </w:tc>
      </w:tr>
      <w:tr w:rsidR="008003BC" w:rsidRPr="00BD412A" w14:paraId="522D9040" w14:textId="77777777" w:rsidTr="008003BC">
        <w:tc>
          <w:tcPr>
            <w:tcW w:w="1980" w:type="dxa"/>
          </w:tcPr>
          <w:p w14:paraId="7D87C00E" w14:textId="623B4832" w:rsidR="008003BC" w:rsidRPr="00E75CB5" w:rsidRDefault="008003BC" w:rsidP="00114F17">
            <w:pPr>
              <w:spacing w:line="240" w:lineRule="auto"/>
              <w:jc w:val="both"/>
              <w:rPr>
                <w:b/>
                <w:bCs/>
                <w:color w:val="000000" w:themeColor="text1"/>
                <w:sz w:val="22"/>
                <w:szCs w:val="22"/>
              </w:rPr>
            </w:pPr>
            <w:r w:rsidRPr="00E75CB5">
              <w:rPr>
                <w:b/>
                <w:bCs/>
                <w:color w:val="000000" w:themeColor="text1"/>
                <w:sz w:val="22"/>
                <w:szCs w:val="22"/>
              </w:rPr>
              <w:lastRenderedPageBreak/>
              <w:t>V4</w:t>
            </w:r>
          </w:p>
        </w:tc>
        <w:tc>
          <w:tcPr>
            <w:tcW w:w="1701" w:type="dxa"/>
          </w:tcPr>
          <w:p w14:paraId="5BDFD7A3" w14:textId="4A3145E8" w:rsidR="008003BC" w:rsidRPr="00BB63D1" w:rsidRDefault="00423192" w:rsidP="00BB63D1">
            <w:pPr>
              <w:spacing w:line="240" w:lineRule="auto"/>
              <w:rPr>
                <w:color w:val="000000" w:themeColor="text1"/>
                <w:sz w:val="22"/>
                <w:szCs w:val="22"/>
              </w:rPr>
            </w:pPr>
            <w:r w:rsidRPr="00BB63D1">
              <w:rPr>
                <w:color w:val="000000" w:themeColor="text1"/>
                <w:sz w:val="22"/>
                <w:szCs w:val="22"/>
              </w:rPr>
              <w:t>November</w:t>
            </w:r>
            <w:r w:rsidR="00345AAB" w:rsidRPr="00BB63D1">
              <w:rPr>
                <w:color w:val="000000" w:themeColor="text1"/>
                <w:sz w:val="22"/>
                <w:szCs w:val="22"/>
              </w:rPr>
              <w:t xml:space="preserve"> 2020</w:t>
            </w:r>
          </w:p>
        </w:tc>
        <w:tc>
          <w:tcPr>
            <w:tcW w:w="5777" w:type="dxa"/>
          </w:tcPr>
          <w:p w14:paraId="3560807A" w14:textId="17EB6831" w:rsidR="008003BC" w:rsidRPr="00BB63D1" w:rsidRDefault="00016409" w:rsidP="00114F17">
            <w:pPr>
              <w:spacing w:line="240" w:lineRule="auto"/>
              <w:jc w:val="both"/>
              <w:rPr>
                <w:color w:val="000000" w:themeColor="text1"/>
                <w:sz w:val="22"/>
                <w:szCs w:val="22"/>
              </w:rPr>
            </w:pPr>
            <w:r w:rsidRPr="00BB63D1">
              <w:rPr>
                <w:color w:val="000000" w:themeColor="text1"/>
                <w:sz w:val="22"/>
                <w:szCs w:val="22"/>
              </w:rPr>
              <w:t xml:space="preserve">Guidance published on prisoner RCU testing. </w:t>
            </w:r>
          </w:p>
        </w:tc>
      </w:tr>
      <w:tr w:rsidR="008003BC" w:rsidRPr="00BD412A" w14:paraId="008AC8DC" w14:textId="77777777" w:rsidTr="008003BC">
        <w:tc>
          <w:tcPr>
            <w:tcW w:w="1980" w:type="dxa"/>
          </w:tcPr>
          <w:p w14:paraId="48F6C956" w14:textId="59E2C230" w:rsidR="008003BC" w:rsidRPr="00E75CB5" w:rsidRDefault="008003BC" w:rsidP="00114F17">
            <w:pPr>
              <w:spacing w:line="240" w:lineRule="auto"/>
              <w:jc w:val="both"/>
              <w:rPr>
                <w:b/>
                <w:bCs/>
                <w:color w:val="000000" w:themeColor="text1"/>
                <w:sz w:val="22"/>
                <w:szCs w:val="22"/>
              </w:rPr>
            </w:pPr>
            <w:r w:rsidRPr="00E75CB5">
              <w:rPr>
                <w:b/>
                <w:bCs/>
                <w:color w:val="000000" w:themeColor="text1"/>
                <w:sz w:val="22"/>
                <w:szCs w:val="22"/>
              </w:rPr>
              <w:t>V5</w:t>
            </w:r>
          </w:p>
        </w:tc>
        <w:tc>
          <w:tcPr>
            <w:tcW w:w="1701" w:type="dxa"/>
          </w:tcPr>
          <w:p w14:paraId="3E96B14C" w14:textId="65B3F222" w:rsidR="008003BC" w:rsidRPr="00BB63D1" w:rsidRDefault="00016409" w:rsidP="00BB63D1">
            <w:pPr>
              <w:spacing w:line="240" w:lineRule="auto"/>
              <w:rPr>
                <w:color w:val="000000" w:themeColor="text1"/>
                <w:sz w:val="22"/>
                <w:szCs w:val="22"/>
              </w:rPr>
            </w:pPr>
            <w:r w:rsidRPr="00BB63D1">
              <w:rPr>
                <w:color w:val="000000" w:themeColor="text1"/>
                <w:sz w:val="22"/>
                <w:szCs w:val="22"/>
              </w:rPr>
              <w:t>December 2020</w:t>
            </w:r>
          </w:p>
        </w:tc>
        <w:tc>
          <w:tcPr>
            <w:tcW w:w="5777" w:type="dxa"/>
          </w:tcPr>
          <w:p w14:paraId="361C8E45" w14:textId="131BF113" w:rsidR="008003BC" w:rsidRPr="00BB63D1" w:rsidRDefault="00016409" w:rsidP="00114F17">
            <w:pPr>
              <w:spacing w:line="240" w:lineRule="auto"/>
              <w:jc w:val="both"/>
              <w:rPr>
                <w:color w:val="000000" w:themeColor="text1"/>
                <w:sz w:val="22"/>
                <w:szCs w:val="22"/>
              </w:rPr>
            </w:pPr>
            <w:r w:rsidRPr="00BD412A">
              <w:rPr>
                <w:sz w:val="22"/>
                <w:szCs w:val="22"/>
              </w:rPr>
              <w:t>I</w:t>
            </w:r>
            <w:r w:rsidRPr="00BD412A">
              <w:rPr>
                <w:sz w:val="22"/>
              </w:rPr>
              <w:t xml:space="preserve">ncorporated additional guidance on the management of reverse cohorting for </w:t>
            </w:r>
            <w:r w:rsidRPr="00BD412A">
              <w:rPr>
                <w:bCs/>
                <w:sz w:val="22"/>
              </w:rPr>
              <w:t>Critical Public protection nominals and TACT nominal prior to release. It also updated the position on shielding for clinically extremely vulnerable prisoners following the cessation of national restrictions in England.</w:t>
            </w:r>
          </w:p>
        </w:tc>
      </w:tr>
      <w:tr w:rsidR="0002019D" w:rsidRPr="00BD412A" w14:paraId="33388B2A" w14:textId="77777777" w:rsidTr="008003BC">
        <w:tc>
          <w:tcPr>
            <w:tcW w:w="1980" w:type="dxa"/>
          </w:tcPr>
          <w:p w14:paraId="5B374F00" w14:textId="0DB07549" w:rsidR="0002019D" w:rsidRPr="00E75CB5" w:rsidRDefault="0002019D" w:rsidP="0002019D">
            <w:pPr>
              <w:spacing w:line="240" w:lineRule="auto"/>
              <w:jc w:val="both"/>
              <w:rPr>
                <w:b/>
                <w:bCs/>
                <w:color w:val="000000" w:themeColor="text1"/>
                <w:sz w:val="22"/>
              </w:rPr>
            </w:pPr>
            <w:r>
              <w:rPr>
                <w:b/>
                <w:bCs/>
                <w:color w:val="000000" w:themeColor="text1"/>
                <w:sz w:val="22"/>
              </w:rPr>
              <w:t>V6</w:t>
            </w:r>
          </w:p>
        </w:tc>
        <w:tc>
          <w:tcPr>
            <w:tcW w:w="1701" w:type="dxa"/>
          </w:tcPr>
          <w:p w14:paraId="73DEA111" w14:textId="45901D0E" w:rsidR="0002019D" w:rsidRPr="00BB63D1" w:rsidRDefault="0002019D" w:rsidP="0002019D">
            <w:pPr>
              <w:spacing w:line="240" w:lineRule="auto"/>
              <w:rPr>
                <w:color w:val="000000" w:themeColor="text1"/>
                <w:sz w:val="22"/>
              </w:rPr>
            </w:pPr>
            <w:r>
              <w:rPr>
                <w:color w:val="000000" w:themeColor="text1"/>
                <w:sz w:val="22"/>
              </w:rPr>
              <w:t>May 2021</w:t>
            </w:r>
          </w:p>
        </w:tc>
        <w:tc>
          <w:tcPr>
            <w:tcW w:w="5777" w:type="dxa"/>
          </w:tcPr>
          <w:p w14:paraId="44B76A04" w14:textId="77777777" w:rsidR="0002019D" w:rsidRPr="005E18FF" w:rsidRDefault="0002019D" w:rsidP="0002019D">
            <w:pPr>
              <w:spacing w:after="0" w:line="240" w:lineRule="auto"/>
              <w:jc w:val="both"/>
              <w:rPr>
                <w:b/>
                <w:bCs/>
                <w:sz w:val="22"/>
              </w:rPr>
            </w:pPr>
            <w:r w:rsidRPr="005E18FF">
              <w:rPr>
                <w:b/>
                <w:bCs/>
                <w:sz w:val="22"/>
              </w:rPr>
              <w:t xml:space="preserve">Specification 1: Reverse Cohorting </w:t>
            </w:r>
          </w:p>
          <w:p w14:paraId="4B6B03AE" w14:textId="77777777" w:rsidR="0002019D" w:rsidRPr="003549E3" w:rsidRDefault="0002019D" w:rsidP="0002019D">
            <w:pPr>
              <w:pStyle w:val="ListParagraph"/>
              <w:numPr>
                <w:ilvl w:val="0"/>
                <w:numId w:val="31"/>
              </w:numPr>
              <w:spacing w:after="0" w:line="240" w:lineRule="auto"/>
              <w:ind w:left="709" w:hanging="425"/>
              <w:jc w:val="both"/>
              <w:rPr>
                <w:rFonts w:ascii="Arial" w:hAnsi="Arial" w:cs="Arial"/>
                <w:bCs/>
              </w:rPr>
            </w:pPr>
            <w:r w:rsidRPr="005E18FF">
              <w:rPr>
                <w:rFonts w:ascii="Arial" w:hAnsi="Arial" w:cs="Arial"/>
                <w:bCs/>
              </w:rPr>
              <w:t xml:space="preserve">Updated transfer risk assessment (RAG model) of Reverse Cohorting. All prisons have </w:t>
            </w:r>
            <w:r w:rsidRPr="003549E3">
              <w:rPr>
                <w:rFonts w:ascii="Arial" w:hAnsi="Arial" w:cs="Arial"/>
                <w:bCs/>
              </w:rPr>
              <w:t xml:space="preserve">been RAG rated red since the introduction of national restrictions in the community. Following the gradual decline in COVID-19 outbreaks across the prison estate and the gradual relaxation of community restrictions, we are now able to re-introduce the RAG model of reverse cohorting which is based on RAG assessments made at the weekly prison heatmap panel.  However, given the need for transfers around the estate to be managed with COVID-19 controls, this process has been updated to include testing requirements considering new guidance from PHE/PHW. </w:t>
            </w:r>
          </w:p>
          <w:p w14:paraId="6378F716" w14:textId="77777777" w:rsidR="0002019D" w:rsidRPr="003549E3" w:rsidRDefault="0002019D" w:rsidP="0002019D">
            <w:pPr>
              <w:pStyle w:val="ListParagraph"/>
              <w:numPr>
                <w:ilvl w:val="0"/>
                <w:numId w:val="31"/>
              </w:numPr>
              <w:spacing w:after="0" w:line="240" w:lineRule="auto"/>
              <w:ind w:left="709" w:hanging="425"/>
              <w:jc w:val="both"/>
              <w:rPr>
                <w:rFonts w:ascii="Arial" w:hAnsi="Arial" w:cs="Arial"/>
                <w:bCs/>
              </w:rPr>
            </w:pPr>
            <w:r w:rsidRPr="003549E3">
              <w:rPr>
                <w:rFonts w:ascii="Arial" w:hAnsi="Arial" w:cs="Arial"/>
                <w:bCs/>
              </w:rPr>
              <w:t xml:space="preserve">Updated Reverse Cohorting (RC) guidance to include reference to Lateral Flow Device (LFD) transfer testing. </w:t>
            </w:r>
          </w:p>
          <w:p w14:paraId="32ABEEC5" w14:textId="77777777" w:rsidR="0002019D" w:rsidRPr="003549E3" w:rsidRDefault="0002019D" w:rsidP="0002019D">
            <w:pPr>
              <w:pStyle w:val="ListParagraph"/>
              <w:numPr>
                <w:ilvl w:val="0"/>
                <w:numId w:val="31"/>
              </w:numPr>
              <w:spacing w:after="0" w:line="240" w:lineRule="auto"/>
              <w:ind w:left="709" w:hanging="425"/>
              <w:jc w:val="both"/>
              <w:rPr>
                <w:rFonts w:ascii="Arial" w:hAnsi="Arial" w:cs="Arial"/>
                <w:bCs/>
              </w:rPr>
            </w:pPr>
            <w:r w:rsidRPr="003549E3">
              <w:rPr>
                <w:rFonts w:ascii="Arial" w:hAnsi="Arial" w:cs="Arial"/>
                <w:bCs/>
              </w:rPr>
              <w:t xml:space="preserve">Updated Reverse Cohorting (RC) guidance to make clear the requirement to keep testing and non-testing cohorts of RC prisoners separate. </w:t>
            </w:r>
          </w:p>
          <w:p w14:paraId="08F3C500" w14:textId="77777777" w:rsidR="0002019D" w:rsidRPr="003549E3" w:rsidRDefault="0002019D" w:rsidP="0002019D">
            <w:pPr>
              <w:pStyle w:val="ListParagraph"/>
              <w:numPr>
                <w:ilvl w:val="0"/>
                <w:numId w:val="31"/>
              </w:numPr>
              <w:spacing w:after="0" w:line="240" w:lineRule="auto"/>
              <w:ind w:left="709" w:hanging="425"/>
              <w:jc w:val="both"/>
              <w:rPr>
                <w:rFonts w:ascii="Arial" w:hAnsi="Arial" w:cs="Arial"/>
                <w:bCs/>
              </w:rPr>
            </w:pPr>
            <w:r w:rsidRPr="003549E3">
              <w:rPr>
                <w:rFonts w:ascii="Arial" w:hAnsi="Arial" w:cs="Arial"/>
                <w:bCs/>
              </w:rPr>
              <w:t xml:space="preserve">RCU escort guidance clarified to require that prisoners undergoing escorts of more than one day (e.g. to court) must be tested in line with the LFD testing guidance and must be reverse cohorted for the duration of the escort period and following the escort. The RCU period following the escort can be reduced in line with the RCU testing strategy. </w:t>
            </w:r>
          </w:p>
          <w:p w14:paraId="0AD944C7" w14:textId="77777777" w:rsidR="0002019D" w:rsidRPr="005E18FF" w:rsidRDefault="0002019D" w:rsidP="0002019D">
            <w:pPr>
              <w:pStyle w:val="ListParagraph"/>
              <w:numPr>
                <w:ilvl w:val="0"/>
                <w:numId w:val="31"/>
              </w:numPr>
              <w:spacing w:after="0" w:line="240" w:lineRule="auto"/>
              <w:ind w:left="709" w:hanging="425"/>
              <w:jc w:val="both"/>
              <w:rPr>
                <w:rFonts w:ascii="Arial" w:hAnsi="Arial" w:cs="Arial"/>
                <w:bCs/>
              </w:rPr>
            </w:pPr>
            <w:r w:rsidRPr="003549E3">
              <w:rPr>
                <w:rFonts w:ascii="Arial" w:hAnsi="Arial" w:cs="Arial"/>
                <w:bCs/>
              </w:rPr>
              <w:t>Annex A updated to include guidance on the need to facilitate conversations on reverse cohorting in a way that meets the needs of individuals</w:t>
            </w:r>
            <w:r w:rsidRPr="005E18FF">
              <w:rPr>
                <w:rFonts w:ascii="Arial" w:hAnsi="Arial" w:cs="Arial"/>
                <w:bCs/>
              </w:rPr>
              <w:t xml:space="preserve">. </w:t>
            </w:r>
          </w:p>
          <w:p w14:paraId="4C304D79" w14:textId="77777777" w:rsidR="0002019D" w:rsidRPr="005E18FF" w:rsidRDefault="0002019D" w:rsidP="0002019D">
            <w:pPr>
              <w:spacing w:after="0" w:line="240" w:lineRule="auto"/>
              <w:jc w:val="both"/>
              <w:rPr>
                <w:b/>
                <w:bCs/>
                <w:sz w:val="22"/>
              </w:rPr>
            </w:pPr>
          </w:p>
          <w:p w14:paraId="74190A39" w14:textId="77777777" w:rsidR="0002019D" w:rsidRPr="005E18FF" w:rsidRDefault="0002019D" w:rsidP="0002019D">
            <w:pPr>
              <w:spacing w:after="0" w:line="240" w:lineRule="auto"/>
              <w:jc w:val="both"/>
              <w:rPr>
                <w:b/>
                <w:bCs/>
                <w:sz w:val="22"/>
              </w:rPr>
            </w:pPr>
            <w:r w:rsidRPr="005E18FF">
              <w:rPr>
                <w:b/>
                <w:bCs/>
                <w:sz w:val="22"/>
              </w:rPr>
              <w:t>Specification 2: Protective Isolation</w:t>
            </w:r>
          </w:p>
          <w:p w14:paraId="7FAA22CA" w14:textId="77777777" w:rsidR="0002019D" w:rsidRPr="005E18FF" w:rsidRDefault="0002019D" w:rsidP="0002019D">
            <w:pPr>
              <w:pStyle w:val="ListParagraph"/>
              <w:numPr>
                <w:ilvl w:val="0"/>
                <w:numId w:val="29"/>
              </w:numPr>
              <w:spacing w:after="0" w:line="240" w:lineRule="auto"/>
              <w:jc w:val="both"/>
              <w:rPr>
                <w:rFonts w:ascii="Arial" w:hAnsi="Arial" w:cs="Arial"/>
                <w:bCs/>
              </w:rPr>
            </w:pPr>
            <w:r w:rsidRPr="005E18FF">
              <w:rPr>
                <w:rFonts w:ascii="Arial" w:hAnsi="Arial" w:cs="Arial"/>
                <w:bCs/>
              </w:rPr>
              <w:t xml:space="preserve">Refinement of Protective Isolation guidance to explicitly reference that controls are applicable to those prisoners who have tested positive for COVID-19 as well as those who are symptomatic. </w:t>
            </w:r>
          </w:p>
          <w:p w14:paraId="3D05A9C7" w14:textId="77777777" w:rsidR="0002019D" w:rsidRPr="005E18FF" w:rsidRDefault="0002019D" w:rsidP="0002019D">
            <w:pPr>
              <w:pStyle w:val="ListParagraph"/>
              <w:numPr>
                <w:ilvl w:val="0"/>
                <w:numId w:val="29"/>
              </w:numPr>
              <w:spacing w:after="0" w:line="240" w:lineRule="auto"/>
              <w:jc w:val="both"/>
              <w:rPr>
                <w:rFonts w:ascii="Arial" w:hAnsi="Arial" w:cs="Arial"/>
                <w:bCs/>
              </w:rPr>
            </w:pPr>
            <w:r w:rsidRPr="005E18FF">
              <w:rPr>
                <w:rFonts w:ascii="Arial" w:hAnsi="Arial" w:cs="Arial"/>
                <w:bCs/>
              </w:rPr>
              <w:lastRenderedPageBreak/>
              <w:t xml:space="preserve">Clarification on the need to </w:t>
            </w:r>
            <w:r w:rsidRPr="005E18FF">
              <w:rPr>
                <w:rFonts w:ascii="Arial" w:hAnsi="Arial" w:cs="Arial"/>
              </w:rPr>
              <w:t xml:space="preserve">separate those who reside in a cell with someone who is symptomatic/confirmed positive for COVID-19 wherever possible. </w:t>
            </w:r>
          </w:p>
          <w:p w14:paraId="1D4EFDA7" w14:textId="77777777" w:rsidR="0002019D" w:rsidRPr="005E18FF" w:rsidRDefault="0002019D" w:rsidP="0002019D">
            <w:pPr>
              <w:spacing w:after="0" w:line="240" w:lineRule="auto"/>
              <w:jc w:val="both"/>
              <w:rPr>
                <w:b/>
                <w:bCs/>
                <w:sz w:val="22"/>
              </w:rPr>
            </w:pPr>
          </w:p>
          <w:p w14:paraId="7A65B8A5" w14:textId="77777777" w:rsidR="0002019D" w:rsidRPr="005E18FF" w:rsidRDefault="0002019D" w:rsidP="0002019D">
            <w:pPr>
              <w:spacing w:after="0" w:line="240" w:lineRule="auto"/>
              <w:jc w:val="both"/>
              <w:rPr>
                <w:b/>
                <w:bCs/>
                <w:sz w:val="22"/>
              </w:rPr>
            </w:pPr>
            <w:r w:rsidRPr="005E18FF">
              <w:rPr>
                <w:b/>
                <w:bCs/>
                <w:sz w:val="22"/>
              </w:rPr>
              <w:t xml:space="preserve">Specification 3: Shielding </w:t>
            </w:r>
          </w:p>
          <w:p w14:paraId="3ED602DC" w14:textId="2B698F00" w:rsidR="0002019D" w:rsidRPr="00BD412A" w:rsidRDefault="0002019D" w:rsidP="0002019D">
            <w:pPr>
              <w:spacing w:line="240" w:lineRule="auto"/>
              <w:jc w:val="both"/>
              <w:rPr>
                <w:sz w:val="22"/>
              </w:rPr>
            </w:pPr>
            <w:r w:rsidRPr="005E18FF">
              <w:rPr>
                <w:bCs/>
              </w:rPr>
              <w:t xml:space="preserve">Updated shielding guidance in line with the pause of shielding in the community from 1 April 2021. </w:t>
            </w:r>
          </w:p>
        </w:tc>
      </w:tr>
      <w:tr w:rsidR="00D44CC3" w:rsidRPr="00BD412A" w14:paraId="4D4EAE57" w14:textId="77777777" w:rsidTr="008003BC">
        <w:tc>
          <w:tcPr>
            <w:tcW w:w="1980" w:type="dxa"/>
          </w:tcPr>
          <w:p w14:paraId="333C1796" w14:textId="51307125" w:rsidR="00D44CC3" w:rsidRDefault="00D44CC3" w:rsidP="0002019D">
            <w:pPr>
              <w:spacing w:line="240" w:lineRule="auto"/>
              <w:jc w:val="both"/>
              <w:rPr>
                <w:b/>
                <w:bCs/>
                <w:color w:val="000000" w:themeColor="text1"/>
                <w:sz w:val="22"/>
              </w:rPr>
            </w:pPr>
            <w:r>
              <w:rPr>
                <w:b/>
                <w:bCs/>
                <w:color w:val="000000" w:themeColor="text1"/>
                <w:sz w:val="22"/>
              </w:rPr>
              <w:lastRenderedPageBreak/>
              <w:t xml:space="preserve">V6.1 </w:t>
            </w:r>
          </w:p>
        </w:tc>
        <w:tc>
          <w:tcPr>
            <w:tcW w:w="1701" w:type="dxa"/>
          </w:tcPr>
          <w:p w14:paraId="2361A3DF" w14:textId="40334704" w:rsidR="00D44CC3" w:rsidRDefault="00D44CC3" w:rsidP="0002019D">
            <w:pPr>
              <w:spacing w:line="240" w:lineRule="auto"/>
              <w:rPr>
                <w:color w:val="000000" w:themeColor="text1"/>
                <w:sz w:val="22"/>
              </w:rPr>
            </w:pPr>
            <w:r>
              <w:rPr>
                <w:color w:val="000000" w:themeColor="text1"/>
                <w:sz w:val="22"/>
              </w:rPr>
              <w:t>January 2022</w:t>
            </w:r>
          </w:p>
        </w:tc>
        <w:tc>
          <w:tcPr>
            <w:tcW w:w="5777" w:type="dxa"/>
          </w:tcPr>
          <w:p w14:paraId="55F715AC" w14:textId="77777777" w:rsidR="00D44CC3" w:rsidRPr="001B430A" w:rsidRDefault="00D44CC3" w:rsidP="00D44CC3">
            <w:pPr>
              <w:pStyle w:val="ListParagraph"/>
              <w:numPr>
                <w:ilvl w:val="0"/>
                <w:numId w:val="37"/>
              </w:numPr>
              <w:spacing w:after="0" w:line="240" w:lineRule="auto"/>
              <w:jc w:val="both"/>
              <w:rPr>
                <w:rFonts w:eastAsia="Arial"/>
                <w:sz w:val="24"/>
                <w:szCs w:val="24"/>
              </w:rPr>
            </w:pPr>
            <w:r w:rsidRPr="001B430A">
              <w:rPr>
                <w:rFonts w:ascii="Arial" w:eastAsia="Arial" w:hAnsi="Arial" w:cs="Arial"/>
              </w:rPr>
              <w:t>Updated guidance around the timeframes surrounding protective isolation following update</w:t>
            </w:r>
            <w:r>
              <w:rPr>
                <w:rFonts w:ascii="Arial" w:eastAsia="Arial" w:hAnsi="Arial" w:cs="Arial"/>
              </w:rPr>
              <w:t>d</w:t>
            </w:r>
            <w:r w:rsidRPr="001B430A">
              <w:rPr>
                <w:rFonts w:ascii="Arial" w:eastAsia="Arial" w:hAnsi="Arial" w:cs="Arial"/>
              </w:rPr>
              <w:t xml:space="preserve"> testing guidance. </w:t>
            </w:r>
          </w:p>
          <w:p w14:paraId="03074560" w14:textId="77777777" w:rsidR="00D44CC3" w:rsidRPr="001B430A" w:rsidRDefault="00D44CC3" w:rsidP="00D44CC3">
            <w:pPr>
              <w:pStyle w:val="ListParagraph"/>
              <w:numPr>
                <w:ilvl w:val="0"/>
                <w:numId w:val="37"/>
              </w:numPr>
              <w:spacing w:after="0" w:line="240" w:lineRule="auto"/>
              <w:jc w:val="both"/>
              <w:rPr>
                <w:rFonts w:ascii="Arial" w:eastAsia="Arial" w:hAnsi="Arial" w:cs="Arial"/>
                <w:sz w:val="24"/>
                <w:szCs w:val="24"/>
              </w:rPr>
            </w:pPr>
            <w:r w:rsidRPr="001B430A">
              <w:rPr>
                <w:rFonts w:ascii="Arial" w:eastAsia="Arial" w:hAnsi="Arial" w:cs="Arial"/>
              </w:rPr>
              <w:t xml:space="preserve">Updated guidance around isolation following contact with a positive case for fully vaccinated individuals to bring it in line with previously published documents. </w:t>
            </w:r>
          </w:p>
          <w:p w14:paraId="48FD17D7" w14:textId="77777777" w:rsidR="00D44CC3" w:rsidRPr="001B430A" w:rsidRDefault="00D44CC3" w:rsidP="00D44CC3">
            <w:pPr>
              <w:pStyle w:val="ListParagraph"/>
              <w:numPr>
                <w:ilvl w:val="0"/>
                <w:numId w:val="37"/>
              </w:numPr>
              <w:spacing w:after="0" w:line="240" w:lineRule="auto"/>
              <w:jc w:val="both"/>
              <w:rPr>
                <w:rFonts w:ascii="Arial" w:eastAsia="Arial" w:hAnsi="Arial" w:cs="Arial"/>
                <w:sz w:val="24"/>
                <w:szCs w:val="24"/>
              </w:rPr>
            </w:pPr>
            <w:r w:rsidRPr="001B430A">
              <w:rPr>
                <w:rFonts w:ascii="Arial" w:eastAsia="Arial" w:hAnsi="Arial" w:cs="Arial"/>
              </w:rPr>
              <w:t xml:space="preserve">Updated annexes to reflect changes in guidance. </w:t>
            </w:r>
          </w:p>
          <w:p w14:paraId="30887424" w14:textId="77777777" w:rsidR="00D44CC3" w:rsidRPr="001B430A" w:rsidRDefault="00D44CC3" w:rsidP="00D44CC3">
            <w:pPr>
              <w:pStyle w:val="ListParagraph"/>
              <w:numPr>
                <w:ilvl w:val="0"/>
                <w:numId w:val="37"/>
              </w:numPr>
              <w:spacing w:after="0" w:line="240" w:lineRule="auto"/>
              <w:jc w:val="both"/>
              <w:rPr>
                <w:rFonts w:eastAsia="Arial"/>
                <w:sz w:val="24"/>
                <w:szCs w:val="24"/>
              </w:rPr>
            </w:pPr>
            <w:r w:rsidRPr="001B430A">
              <w:rPr>
                <w:rFonts w:ascii="Arial" w:eastAsia="Arial" w:hAnsi="Arial" w:cs="Arial"/>
              </w:rPr>
              <w:t xml:space="preserve">Removed requirement for confirmatory PCR tests following a positive LFD test in line with updated guidance in this area. </w:t>
            </w:r>
          </w:p>
          <w:p w14:paraId="7DDC5C2C" w14:textId="77777777" w:rsidR="00D44CC3" w:rsidRPr="001B430A" w:rsidRDefault="00D44CC3" w:rsidP="00D44CC3">
            <w:pPr>
              <w:pStyle w:val="ListParagraph"/>
              <w:numPr>
                <w:ilvl w:val="0"/>
                <w:numId w:val="37"/>
              </w:numPr>
              <w:spacing w:after="0" w:line="240" w:lineRule="auto"/>
              <w:jc w:val="both"/>
              <w:rPr>
                <w:rFonts w:eastAsia="Arial"/>
                <w:sz w:val="24"/>
                <w:szCs w:val="24"/>
              </w:rPr>
            </w:pPr>
            <w:r w:rsidRPr="4443BF2B">
              <w:rPr>
                <w:rFonts w:ascii="Arial" w:eastAsia="Arial" w:hAnsi="Arial" w:cs="Arial"/>
              </w:rPr>
              <w:t>Amendment</w:t>
            </w:r>
            <w:r w:rsidRPr="001B430A">
              <w:rPr>
                <w:rFonts w:ascii="Arial" w:eastAsia="Arial" w:hAnsi="Arial" w:cs="Arial"/>
              </w:rPr>
              <w:t xml:space="preserve"> of references to the HMPPS Testing Team to the Science Technology and Surveillance Unit. </w:t>
            </w:r>
          </w:p>
          <w:p w14:paraId="09C8EEB0" w14:textId="77777777" w:rsidR="00D44CC3" w:rsidRPr="001B430A" w:rsidRDefault="00D44CC3" w:rsidP="00D44CC3">
            <w:pPr>
              <w:pStyle w:val="ListParagraph"/>
              <w:numPr>
                <w:ilvl w:val="0"/>
                <w:numId w:val="37"/>
              </w:numPr>
              <w:spacing w:after="0" w:line="240" w:lineRule="auto"/>
              <w:jc w:val="both"/>
              <w:rPr>
                <w:rFonts w:eastAsia="Arial"/>
                <w:sz w:val="24"/>
                <w:szCs w:val="24"/>
              </w:rPr>
            </w:pPr>
            <w:r w:rsidRPr="001B430A">
              <w:rPr>
                <w:rFonts w:ascii="Arial" w:eastAsia="Arial" w:hAnsi="Arial" w:cs="Arial"/>
              </w:rPr>
              <w:t xml:space="preserve">Updated guidance around mandatory testing for ROTL to bring it in line with guidance published over Christmas. </w:t>
            </w:r>
          </w:p>
          <w:p w14:paraId="73D85556" w14:textId="77777777" w:rsidR="00D44CC3" w:rsidRPr="005E18FF" w:rsidRDefault="00D44CC3" w:rsidP="0002019D">
            <w:pPr>
              <w:spacing w:after="0" w:line="240" w:lineRule="auto"/>
              <w:jc w:val="both"/>
              <w:rPr>
                <w:b/>
                <w:bCs/>
                <w:sz w:val="22"/>
              </w:rPr>
            </w:pPr>
          </w:p>
        </w:tc>
      </w:tr>
    </w:tbl>
    <w:p w14:paraId="5FA999D7" w14:textId="7283663D" w:rsidR="0002019D" w:rsidRDefault="0002019D" w:rsidP="00114F17">
      <w:pPr>
        <w:spacing w:line="240" w:lineRule="auto"/>
        <w:jc w:val="both"/>
        <w:rPr>
          <w:color w:val="000000" w:themeColor="text1"/>
          <w:szCs w:val="24"/>
        </w:rPr>
      </w:pPr>
    </w:p>
    <w:p w14:paraId="042A9F97" w14:textId="77777777" w:rsidR="001113D6" w:rsidRDefault="001113D6">
      <w:pPr>
        <w:spacing w:after="160" w:line="259" w:lineRule="auto"/>
        <w:rPr>
          <w:b/>
          <w:color w:val="000000" w:themeColor="text1"/>
          <w:sz w:val="54"/>
          <w:szCs w:val="24"/>
        </w:rPr>
      </w:pPr>
      <w:bookmarkStart w:id="5" w:name="_Toc71014826"/>
      <w:r>
        <w:rPr>
          <w:color w:val="000000" w:themeColor="text1"/>
          <w:szCs w:val="24"/>
        </w:rPr>
        <w:br w:type="page"/>
      </w:r>
    </w:p>
    <w:p w14:paraId="79FE8830" w14:textId="47B4F512" w:rsidR="00152145" w:rsidRPr="00E2591A" w:rsidRDefault="005E1F6D" w:rsidP="001113D6">
      <w:pPr>
        <w:pStyle w:val="AppendixHeading"/>
        <w:rPr>
          <w:color w:val="000000" w:themeColor="text1"/>
          <w:szCs w:val="24"/>
        </w:rPr>
      </w:pPr>
      <w:r w:rsidRPr="00466352">
        <w:rPr>
          <w:sz w:val="40"/>
          <w:szCs w:val="14"/>
        </w:rPr>
        <w:lastRenderedPageBreak/>
        <w:t>D</w:t>
      </w:r>
      <w:r w:rsidR="00152145" w:rsidRPr="00466352">
        <w:rPr>
          <w:sz w:val="40"/>
          <w:szCs w:val="14"/>
        </w:rPr>
        <w:t>efinitions and Key Concepts</w:t>
      </w:r>
      <w:bookmarkEnd w:id="5"/>
      <w:r w:rsidR="00152145" w:rsidRPr="00466352">
        <w:rPr>
          <w:sz w:val="40"/>
          <w:szCs w:val="14"/>
        </w:rPr>
        <w:t xml:space="preserve"> </w:t>
      </w:r>
      <w:r w:rsidR="008C6ED8" w:rsidRPr="00530417">
        <w:tab/>
      </w:r>
    </w:p>
    <w:p w14:paraId="34BB9F09" w14:textId="1D8CD9C5" w:rsidR="00447650" w:rsidRPr="008B3B16" w:rsidRDefault="008A7D3E" w:rsidP="00315CA7">
      <w:pPr>
        <w:spacing w:after="0" w:line="240" w:lineRule="auto"/>
        <w:jc w:val="both"/>
        <w:rPr>
          <w:sz w:val="22"/>
        </w:rPr>
      </w:pPr>
      <w:r w:rsidRPr="008B3B16">
        <w:rPr>
          <w:b/>
          <w:i/>
          <w:color w:val="7030A0"/>
          <w:sz w:val="22"/>
        </w:rPr>
        <w:t>Compartmentalisation</w:t>
      </w:r>
      <w:r w:rsidRPr="008B3B16">
        <w:rPr>
          <w:color w:val="7030A0"/>
          <w:sz w:val="22"/>
        </w:rPr>
        <w:t xml:space="preserve"> </w:t>
      </w:r>
      <w:r w:rsidRPr="008B3B16">
        <w:rPr>
          <w:sz w:val="22"/>
        </w:rPr>
        <w:t xml:space="preserve">- the care of </w:t>
      </w:r>
      <w:r w:rsidR="004F43B2">
        <w:rPr>
          <w:sz w:val="22"/>
        </w:rPr>
        <w:t>groups</w:t>
      </w:r>
      <w:r w:rsidRPr="008B3B16">
        <w:rPr>
          <w:sz w:val="22"/>
        </w:rPr>
        <w:t xml:space="preserve"> of people who are ill</w:t>
      </w:r>
      <w:r w:rsidR="004F43B2">
        <w:rPr>
          <w:sz w:val="22"/>
        </w:rPr>
        <w:t>, are vulnerable to disease,</w:t>
      </w:r>
      <w:r w:rsidRPr="008B3B16">
        <w:rPr>
          <w:sz w:val="22"/>
        </w:rPr>
        <w:t xml:space="preserve"> or who present heightened infection risk by gathering </w:t>
      </w:r>
      <w:r w:rsidR="00745A4C" w:rsidRPr="008B3B16">
        <w:rPr>
          <w:sz w:val="22"/>
        </w:rPr>
        <w:t>them together</w:t>
      </w:r>
      <w:r w:rsidRPr="008B3B16">
        <w:rPr>
          <w:sz w:val="22"/>
        </w:rPr>
        <w:t xml:space="preserve"> into one area (or multiple areas) and establishing effective barrier control between this group and the wider population. HMPPS launched a prison cohorting/compartmentalisation strategy on 31 March</w:t>
      </w:r>
      <w:r w:rsidR="001529DB">
        <w:rPr>
          <w:sz w:val="22"/>
        </w:rPr>
        <w:t xml:space="preserve"> 2020</w:t>
      </w:r>
      <w:r w:rsidRPr="008B3B16">
        <w:rPr>
          <w:sz w:val="22"/>
        </w:rPr>
        <w:t xml:space="preserve">. </w:t>
      </w:r>
      <w:r w:rsidR="00745A4C" w:rsidRPr="008B3B16">
        <w:rPr>
          <w:sz w:val="22"/>
        </w:rPr>
        <w:t xml:space="preserve">It </w:t>
      </w:r>
      <w:r w:rsidRPr="008B3B16">
        <w:rPr>
          <w:sz w:val="22"/>
        </w:rPr>
        <w:t xml:space="preserve">comprises three elements to protect those most </w:t>
      </w:r>
      <w:r w:rsidR="000125DC" w:rsidRPr="008B3B16">
        <w:rPr>
          <w:sz w:val="22"/>
        </w:rPr>
        <w:t>vulnerable to disease</w:t>
      </w:r>
      <w:r w:rsidRPr="008B3B16">
        <w:rPr>
          <w:sz w:val="22"/>
        </w:rPr>
        <w:t>, isolate symptomatic</w:t>
      </w:r>
      <w:r w:rsidR="004F43B2">
        <w:rPr>
          <w:sz w:val="22"/>
        </w:rPr>
        <w:t xml:space="preserve"> or positive cases,</w:t>
      </w:r>
      <w:r w:rsidR="00745A4C" w:rsidRPr="008B3B16">
        <w:rPr>
          <w:sz w:val="22"/>
        </w:rPr>
        <w:t xml:space="preserve"> and</w:t>
      </w:r>
      <w:r w:rsidRPr="008B3B16">
        <w:rPr>
          <w:sz w:val="22"/>
        </w:rPr>
        <w:t xml:space="preserve"> to hold newly received prisoners separated from the main population. The aim is to create separation between </w:t>
      </w:r>
      <w:r w:rsidR="004F43B2">
        <w:rPr>
          <w:sz w:val="22"/>
        </w:rPr>
        <w:t>those who present an infection risk to others</w:t>
      </w:r>
      <w:r w:rsidRPr="008B3B16">
        <w:rPr>
          <w:sz w:val="22"/>
        </w:rPr>
        <w:t xml:space="preserve">, those newly arriving, and those who are most vulnerable. </w:t>
      </w:r>
    </w:p>
    <w:p w14:paraId="1CD0F104" w14:textId="77777777" w:rsidR="00E30500" w:rsidRPr="008B3B16" w:rsidRDefault="00E30500" w:rsidP="00315CA7">
      <w:pPr>
        <w:spacing w:after="0" w:line="240" w:lineRule="auto"/>
        <w:jc w:val="both"/>
        <w:rPr>
          <w:sz w:val="22"/>
        </w:rPr>
      </w:pPr>
    </w:p>
    <w:tbl>
      <w:tblPr>
        <w:tblStyle w:val="HMPPSTable"/>
        <w:tblW w:w="9556" w:type="dxa"/>
        <w:tblLook w:val="04A0" w:firstRow="1" w:lastRow="0" w:firstColumn="1" w:lastColumn="0" w:noHBand="0" w:noVBand="1"/>
      </w:tblPr>
      <w:tblGrid>
        <w:gridCol w:w="1413"/>
        <w:gridCol w:w="8143"/>
      </w:tblGrid>
      <w:tr w:rsidR="00343CD5" w:rsidRPr="008B3B16" w14:paraId="6F569C5B" w14:textId="77777777" w:rsidTr="00E30500">
        <w:trPr>
          <w:cnfStyle w:val="100000000000" w:firstRow="1" w:lastRow="0" w:firstColumn="0" w:lastColumn="0" w:oddVBand="0" w:evenVBand="0" w:oddHBand="0" w:evenHBand="0" w:firstRowFirstColumn="0" w:firstRowLastColumn="0" w:lastRowFirstColumn="0" w:lastRowLastColumn="0"/>
          <w:trHeight w:val="365"/>
        </w:trPr>
        <w:tc>
          <w:tcPr>
            <w:tcW w:w="1413" w:type="dxa"/>
          </w:tcPr>
          <w:p w14:paraId="16BAEAA4" w14:textId="77777777" w:rsidR="00343CD5" w:rsidRPr="008B3B16" w:rsidRDefault="00343CD5" w:rsidP="00315CA7">
            <w:pPr>
              <w:spacing w:line="240" w:lineRule="auto"/>
              <w:rPr>
                <w:sz w:val="22"/>
              </w:rPr>
            </w:pPr>
            <w:r w:rsidRPr="008B3B16">
              <w:rPr>
                <w:sz w:val="22"/>
              </w:rPr>
              <w:t xml:space="preserve">Name </w:t>
            </w:r>
          </w:p>
        </w:tc>
        <w:tc>
          <w:tcPr>
            <w:tcW w:w="8143" w:type="dxa"/>
          </w:tcPr>
          <w:p w14:paraId="1BC8544C" w14:textId="77777777" w:rsidR="00343CD5" w:rsidRPr="008B3B16" w:rsidRDefault="00343CD5" w:rsidP="00315CA7">
            <w:pPr>
              <w:spacing w:line="240" w:lineRule="auto"/>
              <w:rPr>
                <w:sz w:val="22"/>
              </w:rPr>
            </w:pPr>
            <w:r w:rsidRPr="008B3B16">
              <w:rPr>
                <w:sz w:val="22"/>
              </w:rPr>
              <w:t xml:space="preserve">Description </w:t>
            </w:r>
          </w:p>
        </w:tc>
      </w:tr>
      <w:tr w:rsidR="00343CD5" w:rsidRPr="008B3B16" w14:paraId="3F3DA659" w14:textId="77777777" w:rsidTr="00E30500">
        <w:trPr>
          <w:trHeight w:val="723"/>
        </w:trPr>
        <w:tc>
          <w:tcPr>
            <w:tcW w:w="1413" w:type="dxa"/>
          </w:tcPr>
          <w:p w14:paraId="68B94A77" w14:textId="77777777" w:rsidR="00343CD5" w:rsidRPr="008B3B16" w:rsidRDefault="00343CD5" w:rsidP="008F5237">
            <w:pPr>
              <w:spacing w:line="240" w:lineRule="auto"/>
              <w:rPr>
                <w:sz w:val="22"/>
              </w:rPr>
            </w:pPr>
            <w:r w:rsidRPr="008B3B16">
              <w:rPr>
                <w:sz w:val="22"/>
              </w:rPr>
              <w:t>Reverse Cohort</w:t>
            </w:r>
            <w:r w:rsidR="00BA5548" w:rsidRPr="008B3B16">
              <w:rPr>
                <w:sz w:val="22"/>
              </w:rPr>
              <w:t>ing</w:t>
            </w:r>
            <w:r w:rsidRPr="008B3B16">
              <w:rPr>
                <w:sz w:val="22"/>
              </w:rPr>
              <w:t xml:space="preserve"> </w:t>
            </w:r>
          </w:p>
        </w:tc>
        <w:tc>
          <w:tcPr>
            <w:tcW w:w="8143" w:type="dxa"/>
          </w:tcPr>
          <w:p w14:paraId="276A975E" w14:textId="3F8B1CBA" w:rsidR="00343CD5" w:rsidRPr="008B3B16" w:rsidRDefault="008F5237" w:rsidP="008F5237">
            <w:pPr>
              <w:spacing w:line="240" w:lineRule="auto"/>
              <w:jc w:val="both"/>
              <w:rPr>
                <w:sz w:val="22"/>
              </w:rPr>
            </w:pPr>
            <w:r w:rsidRPr="008B3B16">
              <w:rPr>
                <w:sz w:val="22"/>
              </w:rPr>
              <w:t>P</w:t>
            </w:r>
            <w:r w:rsidR="004509CE" w:rsidRPr="008B3B16">
              <w:rPr>
                <w:sz w:val="22"/>
              </w:rPr>
              <w:t>rocess</w:t>
            </w:r>
            <w:r w:rsidR="00343CD5" w:rsidRPr="008B3B16">
              <w:rPr>
                <w:sz w:val="22"/>
              </w:rPr>
              <w:t xml:space="preserve"> for the temporary separat</w:t>
            </w:r>
            <w:r w:rsidR="00064D38" w:rsidRPr="008B3B16">
              <w:rPr>
                <w:sz w:val="22"/>
              </w:rPr>
              <w:t xml:space="preserve">ion of newly received prisoners; </w:t>
            </w:r>
            <w:r w:rsidR="00A93B4C">
              <w:rPr>
                <w:sz w:val="22"/>
              </w:rPr>
              <w:t>enabling the verification</w:t>
            </w:r>
            <w:r w:rsidR="00343CD5" w:rsidRPr="008B3B16">
              <w:rPr>
                <w:sz w:val="22"/>
              </w:rPr>
              <w:t xml:space="preserve"> that </w:t>
            </w:r>
            <w:proofErr w:type="gramStart"/>
            <w:r w:rsidR="00343CD5" w:rsidRPr="008B3B16">
              <w:rPr>
                <w:sz w:val="22"/>
              </w:rPr>
              <w:t>each individual</w:t>
            </w:r>
            <w:proofErr w:type="gramEnd"/>
            <w:r w:rsidR="00343CD5" w:rsidRPr="008B3B16">
              <w:rPr>
                <w:sz w:val="22"/>
              </w:rPr>
              <w:t xml:space="preserve"> </w:t>
            </w:r>
            <w:r w:rsidR="006C14B0" w:rsidRPr="008B3B16">
              <w:rPr>
                <w:sz w:val="22"/>
              </w:rPr>
              <w:t xml:space="preserve">does </w:t>
            </w:r>
            <w:r w:rsidR="00343CD5" w:rsidRPr="008B3B16">
              <w:rPr>
                <w:sz w:val="22"/>
              </w:rPr>
              <w:t xml:space="preserve">not </w:t>
            </w:r>
            <w:r w:rsidR="006C14B0" w:rsidRPr="008B3B16">
              <w:rPr>
                <w:sz w:val="22"/>
              </w:rPr>
              <w:t>present an infection risk</w:t>
            </w:r>
            <w:r w:rsidRPr="008B3B16">
              <w:rPr>
                <w:sz w:val="22"/>
              </w:rPr>
              <w:t xml:space="preserve"> before they are able to come in to contact with the general population. </w:t>
            </w:r>
            <w:r w:rsidR="00343CD5" w:rsidRPr="008B3B16">
              <w:rPr>
                <w:sz w:val="22"/>
              </w:rPr>
              <w:t xml:space="preserve"> </w:t>
            </w:r>
          </w:p>
        </w:tc>
      </w:tr>
      <w:tr w:rsidR="00343CD5" w:rsidRPr="008B3B16" w14:paraId="36B9A764" w14:textId="77777777" w:rsidTr="00E30500">
        <w:trPr>
          <w:trHeight w:val="815"/>
        </w:trPr>
        <w:tc>
          <w:tcPr>
            <w:tcW w:w="1413" w:type="dxa"/>
          </w:tcPr>
          <w:p w14:paraId="3B237CD3" w14:textId="77777777" w:rsidR="00343CD5" w:rsidRPr="008B3B16" w:rsidRDefault="00343CD5" w:rsidP="008F5237">
            <w:pPr>
              <w:spacing w:line="240" w:lineRule="auto"/>
              <w:rPr>
                <w:sz w:val="22"/>
              </w:rPr>
            </w:pPr>
            <w:r w:rsidRPr="008B3B16">
              <w:rPr>
                <w:sz w:val="22"/>
              </w:rPr>
              <w:t xml:space="preserve">Protective Isolation </w:t>
            </w:r>
          </w:p>
        </w:tc>
        <w:tc>
          <w:tcPr>
            <w:tcW w:w="8143" w:type="dxa"/>
          </w:tcPr>
          <w:p w14:paraId="5B7871FC" w14:textId="5F140500" w:rsidR="00343CD5" w:rsidRPr="008B3B16" w:rsidRDefault="008F5237" w:rsidP="008F5237">
            <w:pPr>
              <w:spacing w:line="240" w:lineRule="auto"/>
              <w:jc w:val="both"/>
              <w:rPr>
                <w:sz w:val="22"/>
                <w:szCs w:val="22"/>
              </w:rPr>
            </w:pPr>
            <w:r w:rsidRPr="4443BF2B">
              <w:rPr>
                <w:sz w:val="22"/>
                <w:szCs w:val="22"/>
              </w:rPr>
              <w:t>P</w:t>
            </w:r>
            <w:r w:rsidR="004509CE" w:rsidRPr="4443BF2B">
              <w:rPr>
                <w:sz w:val="22"/>
                <w:szCs w:val="22"/>
              </w:rPr>
              <w:t>rocess f</w:t>
            </w:r>
            <w:r w:rsidR="00343CD5" w:rsidRPr="4443BF2B">
              <w:rPr>
                <w:sz w:val="22"/>
                <w:szCs w:val="22"/>
              </w:rPr>
              <w:t>or the temporary is</w:t>
            </w:r>
            <w:r w:rsidRPr="4443BF2B">
              <w:rPr>
                <w:sz w:val="22"/>
                <w:szCs w:val="22"/>
              </w:rPr>
              <w:t>olation of symptomatic</w:t>
            </w:r>
            <w:r w:rsidR="00B239BA" w:rsidRPr="4443BF2B">
              <w:rPr>
                <w:sz w:val="22"/>
                <w:szCs w:val="22"/>
              </w:rPr>
              <w:t>/COVID-19 positive</w:t>
            </w:r>
            <w:r w:rsidRPr="4443BF2B">
              <w:rPr>
                <w:sz w:val="22"/>
                <w:szCs w:val="22"/>
              </w:rPr>
              <w:t xml:space="preserve"> prisoners </w:t>
            </w:r>
            <w:r w:rsidR="00E26D7A">
              <w:rPr>
                <w:sz w:val="22"/>
                <w:szCs w:val="22"/>
              </w:rPr>
              <w:t xml:space="preserve">in England and Wales </w:t>
            </w:r>
            <w:r w:rsidRPr="4443BF2B">
              <w:rPr>
                <w:sz w:val="22"/>
                <w:szCs w:val="22"/>
              </w:rPr>
              <w:t xml:space="preserve">for a period of at least </w:t>
            </w:r>
            <w:r w:rsidR="000C5357" w:rsidRPr="4443BF2B">
              <w:rPr>
                <w:sz w:val="22"/>
                <w:szCs w:val="22"/>
              </w:rPr>
              <w:t xml:space="preserve">5 full </w:t>
            </w:r>
            <w:r w:rsidRPr="4443BF2B">
              <w:rPr>
                <w:sz w:val="22"/>
                <w:szCs w:val="22"/>
              </w:rPr>
              <w:t>days</w:t>
            </w:r>
            <w:r w:rsidR="00D63CA0">
              <w:rPr>
                <w:sz w:val="22"/>
                <w:szCs w:val="22"/>
              </w:rPr>
              <w:t xml:space="preserve"> </w:t>
            </w:r>
            <w:r w:rsidR="00CA4F74">
              <w:rPr>
                <w:sz w:val="22"/>
                <w:szCs w:val="22"/>
              </w:rPr>
              <w:t>and in line with required mitigations.</w:t>
            </w:r>
            <w:r w:rsidR="00D63CA0">
              <w:rPr>
                <w:sz w:val="22"/>
                <w:szCs w:val="22"/>
              </w:rPr>
              <w:t xml:space="preserve"> </w:t>
            </w:r>
          </w:p>
        </w:tc>
      </w:tr>
      <w:tr w:rsidR="00343CD5" w:rsidRPr="008B3B16" w14:paraId="04975F6D" w14:textId="77777777" w:rsidTr="00E30500">
        <w:trPr>
          <w:trHeight w:val="815"/>
        </w:trPr>
        <w:tc>
          <w:tcPr>
            <w:tcW w:w="1413" w:type="dxa"/>
          </w:tcPr>
          <w:p w14:paraId="0B576ED0" w14:textId="77777777" w:rsidR="00343CD5" w:rsidRPr="008B3B16" w:rsidRDefault="00343CD5" w:rsidP="008F5237">
            <w:pPr>
              <w:spacing w:line="240" w:lineRule="auto"/>
              <w:rPr>
                <w:sz w:val="22"/>
              </w:rPr>
            </w:pPr>
            <w:r w:rsidRPr="008B3B16">
              <w:rPr>
                <w:sz w:val="22"/>
              </w:rPr>
              <w:t xml:space="preserve">Shielding </w:t>
            </w:r>
          </w:p>
        </w:tc>
        <w:tc>
          <w:tcPr>
            <w:tcW w:w="8143" w:type="dxa"/>
          </w:tcPr>
          <w:p w14:paraId="3442DFFB" w14:textId="751B16EE" w:rsidR="00343CD5" w:rsidRPr="008B3B16" w:rsidRDefault="008F5237" w:rsidP="001A202A">
            <w:pPr>
              <w:spacing w:line="240" w:lineRule="auto"/>
              <w:jc w:val="both"/>
              <w:rPr>
                <w:sz w:val="22"/>
              </w:rPr>
            </w:pPr>
            <w:r w:rsidRPr="008B3B16">
              <w:rPr>
                <w:sz w:val="22"/>
              </w:rPr>
              <w:t>P</w:t>
            </w:r>
            <w:r w:rsidR="004509CE" w:rsidRPr="008B3B16">
              <w:rPr>
                <w:sz w:val="22"/>
              </w:rPr>
              <w:t>rocess</w:t>
            </w:r>
            <w:r w:rsidR="00343CD5" w:rsidRPr="008B3B16">
              <w:rPr>
                <w:sz w:val="22"/>
              </w:rPr>
              <w:t xml:space="preserve"> for the temporary isolation of </w:t>
            </w:r>
            <w:r w:rsidR="00AA18B3">
              <w:rPr>
                <w:sz w:val="22"/>
              </w:rPr>
              <w:t xml:space="preserve">those </w:t>
            </w:r>
            <w:r w:rsidR="00343CD5" w:rsidRPr="008B3B16">
              <w:rPr>
                <w:sz w:val="22"/>
              </w:rPr>
              <w:t xml:space="preserve">prisoners within the </w:t>
            </w:r>
            <w:r w:rsidR="000125DC" w:rsidRPr="008B3B16">
              <w:rPr>
                <w:sz w:val="22"/>
              </w:rPr>
              <w:t xml:space="preserve">clinically extremely </w:t>
            </w:r>
            <w:r w:rsidR="001922C9" w:rsidRPr="008B3B16">
              <w:rPr>
                <w:sz w:val="22"/>
              </w:rPr>
              <w:t xml:space="preserve">vulnerable </w:t>
            </w:r>
            <w:r w:rsidR="00745A4C" w:rsidRPr="008B3B16">
              <w:rPr>
                <w:sz w:val="22"/>
              </w:rPr>
              <w:t xml:space="preserve">and </w:t>
            </w:r>
            <w:r w:rsidR="00343CD5" w:rsidRPr="008B3B16">
              <w:rPr>
                <w:sz w:val="22"/>
              </w:rPr>
              <w:t xml:space="preserve">vulnerable </w:t>
            </w:r>
            <w:r w:rsidR="00AC1595" w:rsidRPr="008B3B16">
              <w:rPr>
                <w:sz w:val="22"/>
              </w:rPr>
              <w:t xml:space="preserve">cohort. </w:t>
            </w:r>
            <w:r w:rsidR="00BD4C84" w:rsidRPr="008B3B16">
              <w:rPr>
                <w:sz w:val="22"/>
              </w:rPr>
              <w:t>P</w:t>
            </w:r>
            <w:r w:rsidR="00AC1595" w:rsidRPr="008B3B16">
              <w:rPr>
                <w:sz w:val="22"/>
              </w:rPr>
              <w:t xml:space="preserve">risons must continue to offer prisoners who are classed as </w:t>
            </w:r>
            <w:r w:rsidR="001A202A" w:rsidRPr="008B3B16">
              <w:rPr>
                <w:sz w:val="22"/>
              </w:rPr>
              <w:t xml:space="preserve">clinically </w:t>
            </w:r>
            <w:r w:rsidR="00AC1595" w:rsidRPr="008B3B16">
              <w:rPr>
                <w:sz w:val="22"/>
              </w:rPr>
              <w:t>vulnerable the option to shield</w:t>
            </w:r>
            <w:r w:rsidR="00BD4C84" w:rsidRPr="008B3B16">
              <w:rPr>
                <w:sz w:val="22"/>
              </w:rPr>
              <w:t>.</w:t>
            </w:r>
          </w:p>
        </w:tc>
      </w:tr>
    </w:tbl>
    <w:p w14:paraId="3E3497C3" w14:textId="77777777" w:rsidR="002607C7" w:rsidRPr="008B3B16" w:rsidRDefault="002607C7" w:rsidP="00315CA7">
      <w:pPr>
        <w:spacing w:after="0" w:line="240" w:lineRule="auto"/>
        <w:jc w:val="both"/>
        <w:rPr>
          <w:sz w:val="22"/>
        </w:rPr>
      </w:pPr>
    </w:p>
    <w:p w14:paraId="02AEF267" w14:textId="59AD1BD6" w:rsidR="00BA5548" w:rsidRPr="008B3B16" w:rsidRDefault="00DA69C0" w:rsidP="00447650">
      <w:pPr>
        <w:spacing w:after="0" w:line="240" w:lineRule="auto"/>
        <w:jc w:val="both"/>
        <w:rPr>
          <w:sz w:val="22"/>
        </w:rPr>
      </w:pPr>
      <w:r w:rsidRPr="008B3B16">
        <w:rPr>
          <w:b/>
          <w:i/>
          <w:color w:val="7030A0"/>
          <w:sz w:val="22"/>
        </w:rPr>
        <w:t>Unit</w:t>
      </w:r>
      <w:r w:rsidRPr="008B3B16">
        <w:rPr>
          <w:i/>
          <w:color w:val="7030A0"/>
          <w:sz w:val="22"/>
        </w:rPr>
        <w:t xml:space="preserve"> </w:t>
      </w:r>
      <w:r w:rsidR="008F5237" w:rsidRPr="008B3B16">
        <w:rPr>
          <w:i/>
          <w:color w:val="7030A0"/>
          <w:sz w:val="22"/>
        </w:rPr>
        <w:t xml:space="preserve">– </w:t>
      </w:r>
      <w:r w:rsidR="008F5237" w:rsidRPr="008B3B16">
        <w:rPr>
          <w:sz w:val="22"/>
        </w:rPr>
        <w:t xml:space="preserve">Previous </w:t>
      </w:r>
      <w:r w:rsidR="00745A4C" w:rsidRPr="008B3B16">
        <w:rPr>
          <w:sz w:val="22"/>
        </w:rPr>
        <w:t xml:space="preserve">versions </w:t>
      </w:r>
      <w:r w:rsidR="008F5237" w:rsidRPr="008B3B16">
        <w:rPr>
          <w:sz w:val="22"/>
        </w:rPr>
        <w:t xml:space="preserve">have referenced </w:t>
      </w:r>
      <w:r w:rsidR="00745A4C" w:rsidRPr="008B3B16">
        <w:rPr>
          <w:sz w:val="22"/>
        </w:rPr>
        <w:t>cohorting</w:t>
      </w:r>
      <w:r w:rsidR="008F5237" w:rsidRPr="008B3B16">
        <w:rPr>
          <w:sz w:val="22"/>
        </w:rPr>
        <w:t xml:space="preserve"> ‘units’ or ‘</w:t>
      </w:r>
      <w:proofErr w:type="gramStart"/>
      <w:r w:rsidR="008F5237" w:rsidRPr="008B3B16">
        <w:rPr>
          <w:sz w:val="22"/>
        </w:rPr>
        <w:t>areas’</w:t>
      </w:r>
      <w:proofErr w:type="gramEnd"/>
      <w:r w:rsidR="008F5237" w:rsidRPr="008B3B16">
        <w:rPr>
          <w:sz w:val="22"/>
        </w:rPr>
        <w:t xml:space="preserve">. We have moved away from </w:t>
      </w:r>
      <w:r w:rsidR="00745A4C" w:rsidRPr="008B3B16">
        <w:rPr>
          <w:sz w:val="22"/>
        </w:rPr>
        <w:t>this</w:t>
      </w:r>
      <w:r w:rsidR="008F5237" w:rsidRPr="008B3B16">
        <w:rPr>
          <w:sz w:val="22"/>
        </w:rPr>
        <w:t xml:space="preserve"> </w:t>
      </w:r>
      <w:r w:rsidR="00745A4C" w:rsidRPr="008B3B16">
        <w:rPr>
          <w:sz w:val="22"/>
        </w:rPr>
        <w:t xml:space="preserve">language as </w:t>
      </w:r>
      <w:r w:rsidR="00BA5548" w:rsidRPr="008B3B16">
        <w:rPr>
          <w:sz w:val="22"/>
        </w:rPr>
        <w:t>compartmentalisation</w:t>
      </w:r>
      <w:r w:rsidR="008F5237" w:rsidRPr="008B3B16">
        <w:rPr>
          <w:sz w:val="22"/>
        </w:rPr>
        <w:t xml:space="preserve"> </w:t>
      </w:r>
      <w:r w:rsidR="00745A4C" w:rsidRPr="008B3B16">
        <w:rPr>
          <w:sz w:val="22"/>
        </w:rPr>
        <w:t xml:space="preserve">is a series of processes which can take place in multiple locations. </w:t>
      </w:r>
      <w:r w:rsidR="00263121" w:rsidRPr="008B3B16">
        <w:rPr>
          <w:sz w:val="22"/>
        </w:rPr>
        <w:t xml:space="preserve">Establishments </w:t>
      </w:r>
      <w:r w:rsidR="00745A4C" w:rsidRPr="008B3B16">
        <w:rPr>
          <w:sz w:val="22"/>
        </w:rPr>
        <w:t xml:space="preserve">must </w:t>
      </w:r>
      <w:r w:rsidR="00263121" w:rsidRPr="008B3B16">
        <w:rPr>
          <w:sz w:val="22"/>
        </w:rPr>
        <w:t>design</w:t>
      </w:r>
      <w:r w:rsidR="00745A4C" w:rsidRPr="008B3B16">
        <w:rPr>
          <w:sz w:val="22"/>
        </w:rPr>
        <w:t xml:space="preserve"> a </w:t>
      </w:r>
      <w:r w:rsidR="00263121" w:rsidRPr="008B3B16">
        <w:rPr>
          <w:sz w:val="22"/>
        </w:rPr>
        <w:t>model that fits their fabric and population</w:t>
      </w:r>
      <w:r w:rsidR="00BD1CB0">
        <w:rPr>
          <w:sz w:val="22"/>
        </w:rPr>
        <w:t xml:space="preserve"> and enables robust infection prevention and control</w:t>
      </w:r>
      <w:r w:rsidR="00745A4C" w:rsidRPr="008B3B16">
        <w:rPr>
          <w:sz w:val="22"/>
        </w:rPr>
        <w:t xml:space="preserve">. Reverse cohorting for example can take place across multiple locations. All models must be </w:t>
      </w:r>
      <w:r w:rsidR="00263121" w:rsidRPr="008B3B16">
        <w:rPr>
          <w:sz w:val="22"/>
        </w:rPr>
        <w:t xml:space="preserve">based on the specifications </w:t>
      </w:r>
      <w:r w:rsidR="00745A4C" w:rsidRPr="008B3B16">
        <w:rPr>
          <w:sz w:val="22"/>
        </w:rPr>
        <w:t>below</w:t>
      </w:r>
      <w:r w:rsidR="00263121" w:rsidRPr="008B3B16">
        <w:rPr>
          <w:sz w:val="22"/>
        </w:rPr>
        <w:t xml:space="preserve">. </w:t>
      </w:r>
      <w:r w:rsidR="00BA5548" w:rsidRPr="008B3B16">
        <w:rPr>
          <w:sz w:val="22"/>
        </w:rPr>
        <w:t>Prisons</w:t>
      </w:r>
      <w:r w:rsidRPr="008B3B16">
        <w:rPr>
          <w:sz w:val="22"/>
        </w:rPr>
        <w:t xml:space="preserve"> must ensure separation between </w:t>
      </w:r>
      <w:r w:rsidR="00BA5548" w:rsidRPr="008B3B16">
        <w:rPr>
          <w:sz w:val="22"/>
        </w:rPr>
        <w:t>groups</w:t>
      </w:r>
      <w:r w:rsidRPr="008B3B16">
        <w:rPr>
          <w:sz w:val="22"/>
        </w:rPr>
        <w:t>.</w:t>
      </w:r>
      <w:r w:rsidR="00447650" w:rsidRPr="008B3B16">
        <w:rPr>
          <w:sz w:val="22"/>
        </w:rPr>
        <w:t xml:space="preserve"> </w:t>
      </w:r>
      <w:r w:rsidR="00BA5548" w:rsidRPr="008B3B16">
        <w:rPr>
          <w:sz w:val="22"/>
        </w:rPr>
        <w:t>It is imperative that prisons</w:t>
      </w:r>
      <w:r w:rsidR="00745A4C" w:rsidRPr="008B3B16">
        <w:rPr>
          <w:sz w:val="22"/>
        </w:rPr>
        <w:t xml:space="preserve"> </w:t>
      </w:r>
      <w:r w:rsidR="00AA18B3">
        <w:rPr>
          <w:sz w:val="22"/>
        </w:rPr>
        <w:t>work</w:t>
      </w:r>
      <w:r w:rsidR="00AA18B3" w:rsidRPr="008B3B16">
        <w:rPr>
          <w:sz w:val="22"/>
        </w:rPr>
        <w:t xml:space="preserve"> </w:t>
      </w:r>
      <w:r w:rsidR="00745A4C" w:rsidRPr="008B3B16">
        <w:rPr>
          <w:sz w:val="22"/>
        </w:rPr>
        <w:t>to their</w:t>
      </w:r>
      <w:r w:rsidR="00BA5548" w:rsidRPr="008B3B16">
        <w:rPr>
          <w:sz w:val="22"/>
        </w:rPr>
        <w:t xml:space="preserve"> operational capacity and </w:t>
      </w:r>
      <w:r w:rsidR="00745A4C" w:rsidRPr="008B3B16">
        <w:rPr>
          <w:sz w:val="22"/>
        </w:rPr>
        <w:t xml:space="preserve">do not declare spaces below that number </w:t>
      </w:r>
      <w:proofErr w:type="gramStart"/>
      <w:r w:rsidR="00745A4C" w:rsidRPr="008B3B16">
        <w:rPr>
          <w:sz w:val="22"/>
        </w:rPr>
        <w:t>on the basis of</w:t>
      </w:r>
      <w:proofErr w:type="gramEnd"/>
      <w:r w:rsidR="00745A4C" w:rsidRPr="008B3B16">
        <w:rPr>
          <w:sz w:val="22"/>
        </w:rPr>
        <w:t xml:space="preserve"> </w:t>
      </w:r>
      <w:r w:rsidR="00BD1CB0">
        <w:rPr>
          <w:sz w:val="22"/>
        </w:rPr>
        <w:t>Reverse Cohorting Units (</w:t>
      </w:r>
      <w:r w:rsidR="00745A4C" w:rsidRPr="008B3B16">
        <w:rPr>
          <w:sz w:val="22"/>
        </w:rPr>
        <w:t>RCUs</w:t>
      </w:r>
      <w:r w:rsidR="00BD1CB0">
        <w:rPr>
          <w:sz w:val="22"/>
        </w:rPr>
        <w:t>)</w:t>
      </w:r>
      <w:r w:rsidR="00745A4C" w:rsidRPr="008B3B16">
        <w:rPr>
          <w:sz w:val="22"/>
        </w:rPr>
        <w:t xml:space="preserve"> being full. Reverse cohorting must be provided at other locations in this scenario. </w:t>
      </w:r>
    </w:p>
    <w:p w14:paraId="0C9615BD" w14:textId="77777777" w:rsidR="00447650" w:rsidRPr="008B3B16" w:rsidRDefault="00447650" w:rsidP="00315CA7">
      <w:pPr>
        <w:spacing w:after="0" w:line="240" w:lineRule="auto"/>
        <w:jc w:val="both"/>
        <w:rPr>
          <w:b/>
          <w:i/>
          <w:color w:val="7030A0"/>
          <w:sz w:val="22"/>
        </w:rPr>
      </w:pPr>
    </w:p>
    <w:p w14:paraId="74CCAF9A" w14:textId="18553CAE" w:rsidR="00044CDF" w:rsidRPr="008B3B16" w:rsidRDefault="00263121" w:rsidP="00315CA7">
      <w:pPr>
        <w:spacing w:after="0" w:line="240" w:lineRule="auto"/>
        <w:jc w:val="both"/>
        <w:rPr>
          <w:color w:val="7030A0"/>
          <w:sz w:val="22"/>
        </w:rPr>
      </w:pPr>
      <w:r w:rsidRPr="008B3B16">
        <w:rPr>
          <w:b/>
          <w:i/>
          <w:color w:val="7030A0"/>
          <w:sz w:val="22"/>
        </w:rPr>
        <w:t>House</w:t>
      </w:r>
      <w:r w:rsidR="00E11DEB" w:rsidRPr="008B3B16">
        <w:rPr>
          <w:b/>
          <w:i/>
          <w:color w:val="7030A0"/>
          <w:sz w:val="22"/>
        </w:rPr>
        <w:t>-</w:t>
      </w:r>
      <w:r w:rsidR="00A332B6" w:rsidRPr="008B3B16">
        <w:rPr>
          <w:b/>
          <w:i/>
          <w:color w:val="7030A0"/>
          <w:sz w:val="22"/>
        </w:rPr>
        <w:t>holding</w:t>
      </w:r>
      <w:r w:rsidR="00101BA3" w:rsidRPr="008B3B16">
        <w:rPr>
          <w:color w:val="7030A0"/>
          <w:sz w:val="22"/>
        </w:rPr>
        <w:t xml:space="preserve">- </w:t>
      </w:r>
      <w:r w:rsidRPr="008B3B16">
        <w:rPr>
          <w:sz w:val="22"/>
        </w:rPr>
        <w:t>HMPPS</w:t>
      </w:r>
      <w:r w:rsidR="00E379C5" w:rsidRPr="008B3B16">
        <w:rPr>
          <w:sz w:val="22"/>
        </w:rPr>
        <w:t xml:space="preserve"> define</w:t>
      </w:r>
      <w:r w:rsidR="00BA5548" w:rsidRPr="008B3B16">
        <w:rPr>
          <w:sz w:val="22"/>
        </w:rPr>
        <w:t>s</w:t>
      </w:r>
      <w:r w:rsidR="00E379C5" w:rsidRPr="008B3B16">
        <w:rPr>
          <w:sz w:val="22"/>
        </w:rPr>
        <w:t xml:space="preserve"> a household as </w:t>
      </w:r>
      <w:r w:rsidR="00101BA3" w:rsidRPr="008B3B16">
        <w:rPr>
          <w:color w:val="000000" w:themeColor="text1"/>
          <w:sz w:val="22"/>
        </w:rPr>
        <w:t xml:space="preserve">a small number of </w:t>
      </w:r>
      <w:r w:rsidR="00A332B6" w:rsidRPr="008B3B16">
        <w:rPr>
          <w:sz w:val="22"/>
        </w:rPr>
        <w:t>prisoners who share a cell</w:t>
      </w:r>
      <w:r w:rsidR="00560E85" w:rsidRPr="008B3B16">
        <w:rPr>
          <w:sz w:val="22"/>
        </w:rPr>
        <w:t xml:space="preserve"> or dormitory </w:t>
      </w:r>
      <w:r w:rsidR="00101BA3" w:rsidRPr="008B3B16">
        <w:rPr>
          <w:sz w:val="22"/>
        </w:rPr>
        <w:t>equivalent to the community definition</w:t>
      </w:r>
      <w:r w:rsidRPr="008B3B16">
        <w:rPr>
          <w:sz w:val="22"/>
        </w:rPr>
        <w:t xml:space="preserve"> of a household</w:t>
      </w:r>
      <w:r w:rsidR="00101BA3" w:rsidRPr="008B3B16">
        <w:rPr>
          <w:sz w:val="22"/>
        </w:rPr>
        <w:t>. People</w:t>
      </w:r>
      <w:r w:rsidR="00560E85" w:rsidRPr="008B3B16">
        <w:rPr>
          <w:sz w:val="22"/>
        </w:rPr>
        <w:t xml:space="preserve"> are only a household where they are together in </w:t>
      </w:r>
      <w:proofErr w:type="gramStart"/>
      <w:r w:rsidR="00560E85" w:rsidRPr="008B3B16">
        <w:rPr>
          <w:sz w:val="22"/>
        </w:rPr>
        <w:t>close proximity</w:t>
      </w:r>
      <w:proofErr w:type="gramEnd"/>
      <w:r w:rsidR="00560E85" w:rsidRPr="008B3B16">
        <w:rPr>
          <w:sz w:val="22"/>
        </w:rPr>
        <w:t xml:space="preserve"> and cannot socially distance. </w:t>
      </w:r>
      <w:r w:rsidR="001144D0" w:rsidRPr="008B3B16">
        <w:rPr>
          <w:sz w:val="22"/>
        </w:rPr>
        <w:t xml:space="preserve">A regime group (see below) is not the same as a household. </w:t>
      </w:r>
      <w:r w:rsidR="00560E85" w:rsidRPr="008B3B16">
        <w:rPr>
          <w:sz w:val="22"/>
        </w:rPr>
        <w:t>If one member of the household becomes symptomatic</w:t>
      </w:r>
      <w:r w:rsidR="004F43B2">
        <w:rPr>
          <w:sz w:val="22"/>
        </w:rPr>
        <w:t xml:space="preserve"> or tests positive</w:t>
      </w:r>
      <w:r w:rsidR="00560E85" w:rsidRPr="008B3B16">
        <w:rPr>
          <w:sz w:val="22"/>
        </w:rPr>
        <w:t>, then all members of the household will be expected to isolate</w:t>
      </w:r>
      <w:r w:rsidR="00466352">
        <w:rPr>
          <w:sz w:val="22"/>
        </w:rPr>
        <w:t xml:space="preserve"> </w:t>
      </w:r>
      <w:r w:rsidR="00560E85" w:rsidRPr="008B3B16">
        <w:rPr>
          <w:sz w:val="22"/>
        </w:rPr>
        <w:t>as required in the community</w:t>
      </w:r>
      <w:r w:rsidR="001529DB">
        <w:rPr>
          <w:sz w:val="22"/>
        </w:rPr>
        <w:t xml:space="preserve"> (this would not be the case within a regime group for instance)</w:t>
      </w:r>
      <w:r w:rsidR="00560E85" w:rsidRPr="008B3B16">
        <w:rPr>
          <w:sz w:val="22"/>
        </w:rPr>
        <w:t>.</w:t>
      </w:r>
      <w:r w:rsidR="00511F21" w:rsidRPr="008B3B16">
        <w:rPr>
          <w:sz w:val="22"/>
        </w:rPr>
        <w:t xml:space="preserve">  If further sympt</w:t>
      </w:r>
      <w:r w:rsidR="00CF0AF5">
        <w:rPr>
          <w:sz w:val="22"/>
        </w:rPr>
        <w:t>omatic</w:t>
      </w:r>
      <w:r w:rsidR="004F43B2">
        <w:rPr>
          <w:sz w:val="22"/>
        </w:rPr>
        <w:t xml:space="preserve"> or positive</w:t>
      </w:r>
      <w:r w:rsidR="00CF0AF5">
        <w:rPr>
          <w:sz w:val="22"/>
        </w:rPr>
        <w:t xml:space="preserve"> cases </w:t>
      </w:r>
      <w:r w:rsidR="00AE2BE2">
        <w:rPr>
          <w:sz w:val="22"/>
        </w:rPr>
        <w:t xml:space="preserve">were to </w:t>
      </w:r>
      <w:r w:rsidR="00CF0AF5">
        <w:rPr>
          <w:sz w:val="22"/>
        </w:rPr>
        <w:t xml:space="preserve">arise within </w:t>
      </w:r>
      <w:r w:rsidR="00E26D7A">
        <w:rPr>
          <w:sz w:val="22"/>
        </w:rPr>
        <w:t xml:space="preserve">this </w:t>
      </w:r>
      <w:proofErr w:type="gramStart"/>
      <w:r w:rsidR="00511F21" w:rsidRPr="008B3B16">
        <w:rPr>
          <w:sz w:val="22"/>
        </w:rPr>
        <w:t>period</w:t>
      </w:r>
      <w:proofErr w:type="gramEnd"/>
      <w:r w:rsidR="00511F21" w:rsidRPr="008B3B16">
        <w:rPr>
          <w:sz w:val="22"/>
        </w:rPr>
        <w:t xml:space="preserve"> this </w:t>
      </w:r>
      <w:r w:rsidR="00AE2BE2">
        <w:rPr>
          <w:sz w:val="22"/>
        </w:rPr>
        <w:t xml:space="preserve">would </w:t>
      </w:r>
      <w:r w:rsidR="00530417">
        <w:rPr>
          <w:sz w:val="22"/>
        </w:rPr>
        <w:t xml:space="preserve">be </w:t>
      </w:r>
      <w:r w:rsidR="00530417" w:rsidRPr="008B3B16">
        <w:rPr>
          <w:sz w:val="22"/>
        </w:rPr>
        <w:t>indicative</w:t>
      </w:r>
      <w:r w:rsidR="00511F21" w:rsidRPr="008B3B16">
        <w:rPr>
          <w:sz w:val="22"/>
        </w:rPr>
        <w:t xml:space="preserve"> of a possible outbreak and advice from Public Health England / Public Health Wales </w:t>
      </w:r>
      <w:r w:rsidR="00252D2D" w:rsidRPr="008B3B16">
        <w:rPr>
          <w:sz w:val="22"/>
        </w:rPr>
        <w:t>must</w:t>
      </w:r>
      <w:r w:rsidR="00511F21" w:rsidRPr="008B3B16">
        <w:rPr>
          <w:sz w:val="22"/>
        </w:rPr>
        <w:t xml:space="preserve"> be sought.  </w:t>
      </w:r>
    </w:p>
    <w:p w14:paraId="6B79A3C4" w14:textId="77777777" w:rsidR="00101BA3" w:rsidRPr="008B3B16" w:rsidRDefault="00101BA3" w:rsidP="00315CA7">
      <w:pPr>
        <w:spacing w:after="0" w:line="240" w:lineRule="auto"/>
        <w:jc w:val="both"/>
        <w:rPr>
          <w:b/>
          <w:i/>
          <w:color w:val="7030A0"/>
          <w:sz w:val="22"/>
        </w:rPr>
      </w:pPr>
    </w:p>
    <w:p w14:paraId="348C786F" w14:textId="340489AE" w:rsidR="00560E85" w:rsidRPr="008B3B16" w:rsidRDefault="00560E85" w:rsidP="00315CA7">
      <w:pPr>
        <w:spacing w:after="0" w:line="240" w:lineRule="auto"/>
        <w:jc w:val="both"/>
        <w:rPr>
          <w:sz w:val="22"/>
        </w:rPr>
      </w:pPr>
      <w:r w:rsidRPr="008B3B16">
        <w:rPr>
          <w:b/>
          <w:i/>
          <w:color w:val="7030A0"/>
          <w:sz w:val="22"/>
        </w:rPr>
        <w:t xml:space="preserve">Regime Group </w:t>
      </w:r>
      <w:r w:rsidRPr="008B3B16">
        <w:rPr>
          <w:color w:val="7030A0"/>
          <w:sz w:val="22"/>
        </w:rPr>
        <w:t xml:space="preserve">- </w:t>
      </w:r>
      <w:r w:rsidR="00157D2C" w:rsidRPr="008B3B16">
        <w:rPr>
          <w:sz w:val="22"/>
        </w:rPr>
        <w:t>Prisons</w:t>
      </w:r>
      <w:r w:rsidR="00B83CE6" w:rsidRPr="008B3B16">
        <w:rPr>
          <w:sz w:val="22"/>
        </w:rPr>
        <w:t xml:space="preserve"> have broadened house</w:t>
      </w:r>
      <w:r w:rsidRPr="008B3B16">
        <w:rPr>
          <w:sz w:val="22"/>
        </w:rPr>
        <w:t>hold</w:t>
      </w:r>
      <w:r w:rsidR="00BA5548" w:rsidRPr="008B3B16">
        <w:rPr>
          <w:sz w:val="22"/>
        </w:rPr>
        <w:t>s</w:t>
      </w:r>
      <w:r w:rsidRPr="008B3B16">
        <w:rPr>
          <w:sz w:val="22"/>
        </w:rPr>
        <w:t xml:space="preserve"> and </w:t>
      </w:r>
      <w:r w:rsidR="00AE2BE2">
        <w:rPr>
          <w:sz w:val="22"/>
        </w:rPr>
        <w:t xml:space="preserve">typically </w:t>
      </w:r>
      <w:r w:rsidRPr="008B3B16">
        <w:rPr>
          <w:sz w:val="22"/>
        </w:rPr>
        <w:t>assign prisoners to small group</w:t>
      </w:r>
      <w:r w:rsidR="00AE2BE2">
        <w:rPr>
          <w:sz w:val="22"/>
        </w:rPr>
        <w:t>s</w:t>
      </w:r>
      <w:r w:rsidRPr="008B3B16">
        <w:rPr>
          <w:sz w:val="22"/>
        </w:rPr>
        <w:t xml:space="preserve"> for regime</w:t>
      </w:r>
      <w:r w:rsidR="00AE2BE2">
        <w:rPr>
          <w:sz w:val="22"/>
        </w:rPr>
        <w:t xml:space="preserve"> </w:t>
      </w:r>
      <w:r w:rsidR="00530417">
        <w:rPr>
          <w:sz w:val="22"/>
        </w:rPr>
        <w:t>activities</w:t>
      </w:r>
      <w:r w:rsidR="00A93B4C">
        <w:rPr>
          <w:sz w:val="22"/>
        </w:rPr>
        <w:t xml:space="preserve"> such as facility times</w:t>
      </w:r>
      <w:r w:rsidRPr="008B3B16">
        <w:rPr>
          <w:sz w:val="22"/>
        </w:rPr>
        <w:t xml:space="preserve">. </w:t>
      </w:r>
      <w:r w:rsidR="00BA5548" w:rsidRPr="008B3B16">
        <w:rPr>
          <w:sz w:val="22"/>
        </w:rPr>
        <w:t>R</w:t>
      </w:r>
      <w:r w:rsidRPr="008B3B16">
        <w:rPr>
          <w:sz w:val="22"/>
        </w:rPr>
        <w:t xml:space="preserve">egime groups </w:t>
      </w:r>
      <w:r w:rsidR="00BA5548" w:rsidRPr="008B3B16">
        <w:rPr>
          <w:sz w:val="22"/>
        </w:rPr>
        <w:t>take</w:t>
      </w:r>
      <w:r w:rsidRPr="008B3B16">
        <w:rPr>
          <w:sz w:val="22"/>
        </w:rPr>
        <w:t xml:space="preserve"> exercise</w:t>
      </w:r>
      <w:r w:rsidR="00A05CCD" w:rsidRPr="008B3B16">
        <w:rPr>
          <w:sz w:val="22"/>
        </w:rPr>
        <w:t xml:space="preserve"> and domestic periods together </w:t>
      </w:r>
      <w:r w:rsidR="00BB61EB" w:rsidRPr="008B3B16">
        <w:rPr>
          <w:sz w:val="22"/>
        </w:rPr>
        <w:t xml:space="preserve">and as establishments begin to </w:t>
      </w:r>
      <w:proofErr w:type="gramStart"/>
      <w:r w:rsidR="00BB61EB" w:rsidRPr="008B3B16">
        <w:rPr>
          <w:sz w:val="22"/>
        </w:rPr>
        <w:t>open up</w:t>
      </w:r>
      <w:proofErr w:type="gramEnd"/>
      <w:r w:rsidR="00BB61EB" w:rsidRPr="008B3B16">
        <w:rPr>
          <w:sz w:val="22"/>
        </w:rPr>
        <w:t xml:space="preserve"> their regimes through EDM</w:t>
      </w:r>
      <w:r w:rsidR="00BA5548" w:rsidRPr="008B3B16">
        <w:rPr>
          <w:sz w:val="22"/>
        </w:rPr>
        <w:t>s</w:t>
      </w:r>
      <w:r w:rsidR="00BB61EB" w:rsidRPr="008B3B16">
        <w:rPr>
          <w:sz w:val="22"/>
        </w:rPr>
        <w:t>, the management of regime groups will become more important.</w:t>
      </w:r>
      <w:r w:rsidR="007D6EED">
        <w:rPr>
          <w:sz w:val="22"/>
        </w:rPr>
        <w:t xml:space="preserve"> Establishments must conduct local </w:t>
      </w:r>
      <w:r w:rsidR="007D6EED">
        <w:rPr>
          <w:sz w:val="22"/>
        </w:rPr>
        <w:lastRenderedPageBreak/>
        <w:t xml:space="preserve">risk assessments to determine what is able to be safely managed to allow equitable access to regime within the fabric of the site. </w:t>
      </w:r>
      <w:r w:rsidR="00BB61EB" w:rsidRPr="008B3B16">
        <w:rPr>
          <w:sz w:val="22"/>
        </w:rPr>
        <w:t xml:space="preserve">Members of </w:t>
      </w:r>
      <w:r w:rsidR="00BA5548" w:rsidRPr="008B3B16">
        <w:rPr>
          <w:sz w:val="22"/>
        </w:rPr>
        <w:t>a</w:t>
      </w:r>
      <w:r w:rsidR="00BB61EB" w:rsidRPr="008B3B16">
        <w:rPr>
          <w:sz w:val="22"/>
        </w:rPr>
        <w:t xml:space="preserve"> regime group </w:t>
      </w:r>
      <w:r w:rsidR="000A2D7C" w:rsidRPr="008B3B16">
        <w:rPr>
          <w:sz w:val="22"/>
        </w:rPr>
        <w:t>must always socially distance</w:t>
      </w:r>
      <w:r w:rsidR="00BD1CB0">
        <w:rPr>
          <w:sz w:val="22"/>
        </w:rPr>
        <w:t xml:space="preserve"> from each </w:t>
      </w:r>
      <w:r w:rsidR="006C6823">
        <w:rPr>
          <w:sz w:val="22"/>
        </w:rPr>
        <w:t>other</w:t>
      </w:r>
      <w:r w:rsidR="006C6823" w:rsidRPr="008B3B16">
        <w:rPr>
          <w:sz w:val="22"/>
        </w:rPr>
        <w:t>.</w:t>
      </w:r>
      <w:r w:rsidRPr="008B3B16">
        <w:rPr>
          <w:sz w:val="22"/>
        </w:rPr>
        <w:t xml:space="preserve"> If one member of the regime group </w:t>
      </w:r>
      <w:r w:rsidR="00101BA3" w:rsidRPr="008B3B16">
        <w:rPr>
          <w:sz w:val="22"/>
        </w:rPr>
        <w:t>becomes symptomatic</w:t>
      </w:r>
      <w:r w:rsidR="004F43B2">
        <w:rPr>
          <w:sz w:val="22"/>
        </w:rPr>
        <w:t xml:space="preserve"> or tests positive</w:t>
      </w:r>
      <w:r w:rsidRPr="008B3B16">
        <w:rPr>
          <w:sz w:val="22"/>
        </w:rPr>
        <w:t xml:space="preserve">, </w:t>
      </w:r>
      <w:r w:rsidR="00101BA3" w:rsidRPr="008B3B16">
        <w:rPr>
          <w:sz w:val="22"/>
        </w:rPr>
        <w:t xml:space="preserve">only members of the immediate </w:t>
      </w:r>
      <w:r w:rsidR="00101BA3" w:rsidRPr="008B3B16">
        <w:rPr>
          <w:sz w:val="22"/>
          <w:u w:val="single"/>
        </w:rPr>
        <w:t>household</w:t>
      </w:r>
      <w:r w:rsidR="00101BA3" w:rsidRPr="008B3B16">
        <w:rPr>
          <w:sz w:val="22"/>
        </w:rPr>
        <w:t xml:space="preserve"> should automatically isolate. </w:t>
      </w:r>
      <w:r w:rsidR="005A2AA2" w:rsidRPr="008B3B16">
        <w:rPr>
          <w:sz w:val="22"/>
        </w:rPr>
        <w:t>HMPPS Contact</w:t>
      </w:r>
      <w:r w:rsidR="001D23C7">
        <w:rPr>
          <w:sz w:val="22"/>
        </w:rPr>
        <w:t xml:space="preserve"> </w:t>
      </w:r>
      <w:r w:rsidR="005A2AA2" w:rsidRPr="008B3B16">
        <w:rPr>
          <w:sz w:val="22"/>
        </w:rPr>
        <w:t xml:space="preserve">Tracing Guidance should then be followed to determine any other close contacts who may need to isolate. </w:t>
      </w:r>
    </w:p>
    <w:p w14:paraId="0BF51943" w14:textId="77777777" w:rsidR="00F63B56" w:rsidRPr="008B3B16" w:rsidRDefault="00F63B56" w:rsidP="00315CA7">
      <w:pPr>
        <w:spacing w:after="0" w:line="240" w:lineRule="auto"/>
        <w:jc w:val="both"/>
        <w:rPr>
          <w:sz w:val="22"/>
        </w:rPr>
      </w:pPr>
    </w:p>
    <w:p w14:paraId="54D6D822" w14:textId="0DFE0BF4" w:rsidR="00E34683" w:rsidRPr="008B3B16" w:rsidRDefault="00E34683" w:rsidP="00315CA7">
      <w:pPr>
        <w:spacing w:after="0" w:line="240" w:lineRule="auto"/>
        <w:jc w:val="both"/>
        <w:rPr>
          <w:sz w:val="22"/>
        </w:rPr>
      </w:pPr>
      <w:r w:rsidRPr="008B3B16">
        <w:rPr>
          <w:b/>
          <w:i/>
          <w:color w:val="7030A0"/>
          <w:sz w:val="22"/>
        </w:rPr>
        <w:t>Social Distancing</w:t>
      </w:r>
      <w:r w:rsidRPr="008B3B16">
        <w:rPr>
          <w:b/>
          <w:color w:val="7030A0"/>
          <w:sz w:val="22"/>
        </w:rPr>
        <w:t xml:space="preserve"> </w:t>
      </w:r>
      <w:r w:rsidR="007C4165" w:rsidRPr="008B3B16">
        <w:rPr>
          <w:sz w:val="22"/>
        </w:rPr>
        <w:t xml:space="preserve">is </w:t>
      </w:r>
      <w:r w:rsidR="005D12BB" w:rsidRPr="008B3B16">
        <w:rPr>
          <w:sz w:val="22"/>
        </w:rPr>
        <w:t>the UK Government</w:t>
      </w:r>
      <w:r w:rsidR="00A06CE2" w:rsidRPr="008B3B16">
        <w:rPr>
          <w:sz w:val="22"/>
        </w:rPr>
        <w:t>’</w:t>
      </w:r>
      <w:r w:rsidR="005D12BB" w:rsidRPr="008B3B16">
        <w:rPr>
          <w:sz w:val="22"/>
        </w:rPr>
        <w:t xml:space="preserve">s </w:t>
      </w:r>
      <w:r w:rsidR="00530417">
        <w:rPr>
          <w:sz w:val="22"/>
        </w:rPr>
        <w:t xml:space="preserve">method </w:t>
      </w:r>
      <w:r w:rsidR="00530417" w:rsidRPr="008B3B16">
        <w:rPr>
          <w:sz w:val="22"/>
        </w:rPr>
        <w:t>for</w:t>
      </w:r>
      <w:r w:rsidR="005D12BB" w:rsidRPr="008B3B16">
        <w:rPr>
          <w:sz w:val="22"/>
        </w:rPr>
        <w:t xml:space="preserve"> minimising</w:t>
      </w:r>
      <w:r w:rsidR="007C4165" w:rsidRPr="008B3B16">
        <w:rPr>
          <w:sz w:val="22"/>
        </w:rPr>
        <w:t xml:space="preserve"> the risk of transmission between individuals. </w:t>
      </w:r>
      <w:r w:rsidR="00A36CEE" w:rsidRPr="008B3B16">
        <w:rPr>
          <w:sz w:val="22"/>
        </w:rPr>
        <w:t>I</w:t>
      </w:r>
      <w:r w:rsidR="007C4165" w:rsidRPr="008B3B16">
        <w:rPr>
          <w:color w:val="000000"/>
          <w:sz w:val="22"/>
        </w:rPr>
        <w:t xml:space="preserve">n all </w:t>
      </w:r>
      <w:r w:rsidR="00530417" w:rsidRPr="008B3B16">
        <w:rPr>
          <w:color w:val="000000"/>
          <w:sz w:val="22"/>
        </w:rPr>
        <w:t>circumstance’s</w:t>
      </w:r>
      <w:r w:rsidR="007C4165" w:rsidRPr="008B3B16">
        <w:rPr>
          <w:color w:val="000000"/>
          <w:sz w:val="22"/>
        </w:rPr>
        <w:t xml:space="preserve"> individuals </w:t>
      </w:r>
      <w:r w:rsidR="006B63D2" w:rsidRPr="008B3B16">
        <w:rPr>
          <w:color w:val="000000"/>
          <w:sz w:val="22"/>
        </w:rPr>
        <w:t xml:space="preserve">(staff and prisoners) </w:t>
      </w:r>
      <w:r w:rsidR="00EC7FA8" w:rsidRPr="008B3B16">
        <w:rPr>
          <w:color w:val="000000"/>
          <w:sz w:val="22"/>
        </w:rPr>
        <w:t>must always remain at least two metres apart</w:t>
      </w:r>
      <w:r w:rsidRPr="008B3B16">
        <w:rPr>
          <w:color w:val="000000"/>
          <w:sz w:val="22"/>
        </w:rPr>
        <w:t>.</w:t>
      </w:r>
      <w:r w:rsidR="00E4623A" w:rsidRPr="008B3B16">
        <w:rPr>
          <w:color w:val="000000"/>
          <w:sz w:val="22"/>
        </w:rPr>
        <w:t xml:space="preserve"> The recovery EDMs have outlined certain specific situations where establishments are able to move to a one metre plus rule with mitigations (e.g. in social visits</w:t>
      </w:r>
      <w:r w:rsidR="001529DB">
        <w:rPr>
          <w:color w:val="000000"/>
          <w:sz w:val="22"/>
        </w:rPr>
        <w:t>, and reception</w:t>
      </w:r>
      <w:r w:rsidR="00FB1161" w:rsidRPr="008B3B16">
        <w:rPr>
          <w:color w:val="000000"/>
          <w:sz w:val="22"/>
        </w:rPr>
        <w:t xml:space="preserve"> where the </w:t>
      </w:r>
      <w:r w:rsidR="00687743">
        <w:rPr>
          <w:color w:val="000000"/>
          <w:sz w:val="22"/>
        </w:rPr>
        <w:t>design</w:t>
      </w:r>
      <w:r w:rsidR="00687743" w:rsidRPr="008B3B16">
        <w:rPr>
          <w:color w:val="000000"/>
          <w:sz w:val="22"/>
        </w:rPr>
        <w:t xml:space="preserve"> </w:t>
      </w:r>
      <w:r w:rsidR="00FB1161" w:rsidRPr="008B3B16">
        <w:rPr>
          <w:color w:val="000000"/>
          <w:sz w:val="22"/>
        </w:rPr>
        <w:t>of the building makes it impossible to maintain 2m</w:t>
      </w:r>
      <w:r w:rsidR="00E4623A" w:rsidRPr="008B3B16">
        <w:rPr>
          <w:color w:val="000000"/>
          <w:sz w:val="22"/>
        </w:rPr>
        <w:t>), however</w:t>
      </w:r>
      <w:r w:rsidR="0094031E" w:rsidRPr="008B3B16">
        <w:rPr>
          <w:color w:val="000000"/>
          <w:sz w:val="22"/>
        </w:rPr>
        <w:t xml:space="preserve"> </w:t>
      </w:r>
      <w:r w:rsidR="00E4623A" w:rsidRPr="008B3B16">
        <w:rPr>
          <w:color w:val="000000"/>
          <w:sz w:val="22"/>
        </w:rPr>
        <w:t>two metres is the standard social distancing requirement</w:t>
      </w:r>
      <w:r w:rsidR="00687743">
        <w:rPr>
          <w:color w:val="000000"/>
          <w:sz w:val="22"/>
        </w:rPr>
        <w:t xml:space="preserve"> and must be reinforced</w:t>
      </w:r>
      <w:r w:rsidR="00E4623A" w:rsidRPr="008B3B16">
        <w:rPr>
          <w:color w:val="000000"/>
          <w:sz w:val="22"/>
        </w:rPr>
        <w:t xml:space="preserve">. </w:t>
      </w:r>
      <w:r w:rsidR="001529DB">
        <w:rPr>
          <w:color w:val="000000"/>
          <w:sz w:val="22"/>
        </w:rPr>
        <w:t>As the UK recovery roadmap progresses HMPPS will assess certain activities and circumstances where a 1 metre + arrangement can be adopted. This will be communicated via the usual Gold bulletins and briefings.</w:t>
      </w:r>
    </w:p>
    <w:p w14:paraId="512E846A" w14:textId="77777777" w:rsidR="00F62FE0" w:rsidRPr="008B3B16" w:rsidRDefault="00F62FE0" w:rsidP="00315CA7">
      <w:pPr>
        <w:spacing w:after="0" w:line="240" w:lineRule="auto"/>
        <w:jc w:val="both"/>
        <w:rPr>
          <w:sz w:val="22"/>
        </w:rPr>
      </w:pPr>
    </w:p>
    <w:p w14:paraId="009ABE36" w14:textId="7BDAEB60" w:rsidR="00331C6C" w:rsidRPr="008B3B16" w:rsidRDefault="003048A6" w:rsidP="00315CA7">
      <w:pPr>
        <w:spacing w:after="0" w:line="240" w:lineRule="auto"/>
        <w:jc w:val="both"/>
        <w:rPr>
          <w:sz w:val="22"/>
        </w:rPr>
      </w:pPr>
      <w:r w:rsidRPr="008B3B16">
        <w:rPr>
          <w:b/>
          <w:i/>
          <w:color w:val="7030A0"/>
          <w:sz w:val="22"/>
        </w:rPr>
        <w:t xml:space="preserve">Protective </w:t>
      </w:r>
      <w:r w:rsidR="00B42865" w:rsidRPr="008B3B16">
        <w:rPr>
          <w:b/>
          <w:i/>
          <w:color w:val="7030A0"/>
          <w:sz w:val="22"/>
        </w:rPr>
        <w:t>Isolation</w:t>
      </w:r>
      <w:r w:rsidR="00E4623A" w:rsidRPr="008B3B16">
        <w:rPr>
          <w:b/>
          <w:i/>
          <w:color w:val="7030A0"/>
          <w:sz w:val="22"/>
        </w:rPr>
        <w:t xml:space="preserve"> (PI) </w:t>
      </w:r>
      <w:r w:rsidR="00E4623A" w:rsidRPr="008B3B16">
        <w:rPr>
          <w:b/>
          <w:color w:val="7030A0"/>
          <w:sz w:val="22"/>
        </w:rPr>
        <w:t>means</w:t>
      </w:r>
      <w:r w:rsidR="00ED4D05" w:rsidRPr="008B3B16">
        <w:rPr>
          <w:sz w:val="22"/>
        </w:rPr>
        <w:t xml:space="preserve"> </w:t>
      </w:r>
      <w:r w:rsidR="000F6A45" w:rsidRPr="008B3B16">
        <w:rPr>
          <w:sz w:val="22"/>
        </w:rPr>
        <w:t>isolating</w:t>
      </w:r>
      <w:r w:rsidR="005D12BB" w:rsidRPr="008B3B16">
        <w:rPr>
          <w:sz w:val="22"/>
        </w:rPr>
        <w:t xml:space="preserve"> someone </w:t>
      </w:r>
      <w:r w:rsidR="00687743">
        <w:rPr>
          <w:sz w:val="22"/>
        </w:rPr>
        <w:t xml:space="preserve">who is </w:t>
      </w:r>
      <w:r w:rsidR="00411C4B" w:rsidRPr="008B3B16">
        <w:rPr>
          <w:sz w:val="22"/>
        </w:rPr>
        <w:t xml:space="preserve">symptomatic </w:t>
      </w:r>
      <w:r w:rsidR="00E4623A" w:rsidRPr="008B3B16">
        <w:rPr>
          <w:sz w:val="22"/>
        </w:rPr>
        <w:t xml:space="preserve">or </w:t>
      </w:r>
      <w:r w:rsidR="00BD4C84" w:rsidRPr="008B3B16">
        <w:rPr>
          <w:sz w:val="22"/>
        </w:rPr>
        <w:t>p</w:t>
      </w:r>
      <w:r w:rsidR="00E4623A" w:rsidRPr="008B3B16">
        <w:rPr>
          <w:sz w:val="22"/>
        </w:rPr>
        <w:t xml:space="preserve">ositive </w:t>
      </w:r>
      <w:r w:rsidR="00F84207" w:rsidRPr="008B3B16">
        <w:rPr>
          <w:sz w:val="22"/>
        </w:rPr>
        <w:t>in</w:t>
      </w:r>
      <w:r w:rsidR="00D46C8E" w:rsidRPr="008B3B16">
        <w:rPr>
          <w:sz w:val="22"/>
        </w:rPr>
        <w:t xml:space="preserve"> Protective Isolation </w:t>
      </w:r>
      <w:r w:rsidR="00F84207" w:rsidRPr="008B3B16">
        <w:rPr>
          <w:sz w:val="22"/>
        </w:rPr>
        <w:t>for</w:t>
      </w:r>
      <w:r w:rsidR="00D46C8E" w:rsidRPr="008B3B16">
        <w:rPr>
          <w:sz w:val="22"/>
        </w:rPr>
        <w:t xml:space="preserve"> </w:t>
      </w:r>
      <w:r w:rsidR="00CA4F74">
        <w:rPr>
          <w:sz w:val="22"/>
        </w:rPr>
        <w:t xml:space="preserve">at least </w:t>
      </w:r>
      <w:r w:rsidR="4BACA310" w:rsidRPr="4443BF2B">
        <w:rPr>
          <w:sz w:val="22"/>
        </w:rPr>
        <w:t xml:space="preserve">5 full days </w:t>
      </w:r>
      <w:proofErr w:type="gramStart"/>
      <w:r w:rsidR="4BACA310" w:rsidRPr="4443BF2B">
        <w:rPr>
          <w:sz w:val="22"/>
        </w:rPr>
        <w:t xml:space="preserve">and </w:t>
      </w:r>
      <w:r w:rsidR="00F84207" w:rsidRPr="008B3B16">
        <w:rPr>
          <w:sz w:val="22"/>
        </w:rPr>
        <w:t xml:space="preserve"> subject</w:t>
      </w:r>
      <w:proofErr w:type="gramEnd"/>
      <w:r w:rsidR="00F84207" w:rsidRPr="008B3B16">
        <w:rPr>
          <w:sz w:val="22"/>
        </w:rPr>
        <w:t xml:space="preserve"> to the requirements of the protective isolation specification contained in this document. </w:t>
      </w:r>
    </w:p>
    <w:p w14:paraId="4B7FE014" w14:textId="77777777" w:rsidR="005D12BB" w:rsidRPr="008B3B16" w:rsidRDefault="005D12BB" w:rsidP="00315CA7">
      <w:pPr>
        <w:spacing w:after="0" w:line="240" w:lineRule="auto"/>
        <w:jc w:val="both"/>
        <w:rPr>
          <w:sz w:val="22"/>
        </w:rPr>
      </w:pPr>
    </w:p>
    <w:p w14:paraId="6EF23109" w14:textId="1162665F" w:rsidR="00FB1161" w:rsidRPr="008B3B16" w:rsidRDefault="00F370B5" w:rsidP="00252D2D">
      <w:pPr>
        <w:spacing w:after="0" w:line="240" w:lineRule="auto"/>
        <w:jc w:val="both"/>
        <w:rPr>
          <w:rFonts w:eastAsia="Arial"/>
          <w:bCs/>
          <w:iCs/>
          <w:sz w:val="22"/>
        </w:rPr>
      </w:pPr>
      <w:r w:rsidRPr="008B3B16">
        <w:rPr>
          <w:b/>
          <w:i/>
          <w:color w:val="7030A0"/>
          <w:sz w:val="22"/>
        </w:rPr>
        <w:t xml:space="preserve">Shielding and </w:t>
      </w:r>
      <w:r w:rsidR="00F84207" w:rsidRPr="008B3B16">
        <w:rPr>
          <w:b/>
          <w:i/>
          <w:color w:val="7030A0"/>
          <w:sz w:val="22"/>
        </w:rPr>
        <w:t xml:space="preserve">Clinically </w:t>
      </w:r>
      <w:r w:rsidR="006E6A20" w:rsidRPr="008B3B16">
        <w:rPr>
          <w:b/>
          <w:i/>
          <w:color w:val="7030A0"/>
          <w:sz w:val="22"/>
        </w:rPr>
        <w:t>Vulnerable/Extremely Vulnerable</w:t>
      </w:r>
      <w:r w:rsidRPr="008B3B16">
        <w:rPr>
          <w:b/>
          <w:i/>
          <w:color w:val="7030A0"/>
          <w:sz w:val="22"/>
        </w:rPr>
        <w:t xml:space="preserve"> </w:t>
      </w:r>
      <w:r w:rsidR="00687743">
        <w:rPr>
          <w:sz w:val="22"/>
        </w:rPr>
        <w:t>refers to</w:t>
      </w:r>
      <w:r w:rsidR="00687743" w:rsidRPr="008B3B16">
        <w:rPr>
          <w:sz w:val="22"/>
        </w:rPr>
        <w:t xml:space="preserve"> </w:t>
      </w:r>
      <w:r w:rsidR="007A19DF" w:rsidRPr="008B3B16">
        <w:rPr>
          <w:sz w:val="22"/>
        </w:rPr>
        <w:t xml:space="preserve">people </w:t>
      </w:r>
      <w:r w:rsidR="00687743">
        <w:rPr>
          <w:sz w:val="22"/>
        </w:rPr>
        <w:t xml:space="preserve">who are </w:t>
      </w:r>
      <w:r w:rsidR="00277BB1" w:rsidRPr="008B3B16">
        <w:rPr>
          <w:sz w:val="22"/>
        </w:rPr>
        <w:t xml:space="preserve">at the most heightened risk </w:t>
      </w:r>
      <w:r w:rsidR="00901E82" w:rsidRPr="008B3B16">
        <w:rPr>
          <w:sz w:val="22"/>
        </w:rPr>
        <w:t xml:space="preserve">of severe illness </w:t>
      </w:r>
      <w:r w:rsidR="00CF4582" w:rsidRPr="008B3B16">
        <w:rPr>
          <w:sz w:val="22"/>
        </w:rPr>
        <w:t>if</w:t>
      </w:r>
      <w:r w:rsidR="00901E82" w:rsidRPr="008B3B16">
        <w:rPr>
          <w:sz w:val="22"/>
        </w:rPr>
        <w:t xml:space="preserve"> they </w:t>
      </w:r>
      <w:r w:rsidR="00277BB1" w:rsidRPr="008B3B16">
        <w:rPr>
          <w:sz w:val="22"/>
        </w:rPr>
        <w:t xml:space="preserve">contract </w:t>
      </w:r>
      <w:r w:rsidR="00F84207" w:rsidRPr="008B3B16">
        <w:rPr>
          <w:sz w:val="22"/>
        </w:rPr>
        <w:t>COVID-19</w:t>
      </w:r>
      <w:r w:rsidR="00901E82" w:rsidRPr="008B3B16">
        <w:rPr>
          <w:sz w:val="22"/>
        </w:rPr>
        <w:t>,</w:t>
      </w:r>
      <w:r w:rsidR="006B2917" w:rsidRPr="008B3B16">
        <w:rPr>
          <w:sz w:val="22"/>
        </w:rPr>
        <w:t xml:space="preserve"> and who should be shielded for their own protection</w:t>
      </w:r>
      <w:r w:rsidR="00277BB1" w:rsidRPr="008B3B16">
        <w:rPr>
          <w:sz w:val="22"/>
        </w:rPr>
        <w:t>.</w:t>
      </w:r>
      <w:r w:rsidR="006B2917" w:rsidRPr="008B3B16">
        <w:rPr>
          <w:sz w:val="22"/>
        </w:rPr>
        <w:t xml:space="preserve"> </w:t>
      </w:r>
      <w:r w:rsidR="00B239BA">
        <w:rPr>
          <w:sz w:val="22"/>
        </w:rPr>
        <w:t>V</w:t>
      </w:r>
      <w:r w:rsidR="008B56A2" w:rsidRPr="008B3B16">
        <w:rPr>
          <w:sz w:val="22"/>
        </w:rPr>
        <w:t xml:space="preserve">ulnerability is subject to clinical judgement in each case. </w:t>
      </w:r>
      <w:r w:rsidR="00BD1CB0">
        <w:rPr>
          <w:sz w:val="22"/>
        </w:rPr>
        <w:t xml:space="preserve">Government guidance on vulnerability criteria can be found via this </w:t>
      </w:r>
      <w:hyperlink r:id="rId22" w:anchor="cev" w:history="1">
        <w:r w:rsidR="00BD1CB0" w:rsidRPr="00BD1CB0">
          <w:rPr>
            <w:rStyle w:val="Hyperlink"/>
            <w:sz w:val="22"/>
          </w:rPr>
          <w:t>link</w:t>
        </w:r>
      </w:hyperlink>
      <w:r w:rsidR="00BD1CB0">
        <w:rPr>
          <w:sz w:val="22"/>
        </w:rPr>
        <w:t xml:space="preserve">. </w:t>
      </w:r>
      <w:r w:rsidR="00E4623A" w:rsidRPr="008B3B16">
        <w:rPr>
          <w:sz w:val="22"/>
        </w:rPr>
        <w:t xml:space="preserve">In the community, </w:t>
      </w:r>
      <w:r w:rsidR="00F158DD" w:rsidRPr="008B3B16">
        <w:rPr>
          <w:sz w:val="22"/>
        </w:rPr>
        <w:t>shielding ceased</w:t>
      </w:r>
      <w:r w:rsidR="00B239BA">
        <w:rPr>
          <w:sz w:val="22"/>
        </w:rPr>
        <w:t xml:space="preserve"> from </w:t>
      </w:r>
      <w:r w:rsidR="00E4623A" w:rsidRPr="008B3B16">
        <w:rPr>
          <w:sz w:val="22"/>
        </w:rPr>
        <w:t>1</w:t>
      </w:r>
      <w:r w:rsidR="00E4623A" w:rsidRPr="008B3B16">
        <w:rPr>
          <w:sz w:val="22"/>
          <w:vertAlign w:val="superscript"/>
        </w:rPr>
        <w:t>st</w:t>
      </w:r>
      <w:r w:rsidR="008B56A2" w:rsidRPr="008B3B16">
        <w:rPr>
          <w:sz w:val="22"/>
        </w:rPr>
        <w:t xml:space="preserve"> </w:t>
      </w:r>
      <w:r w:rsidR="00B239BA">
        <w:rPr>
          <w:sz w:val="22"/>
        </w:rPr>
        <w:t>April</w:t>
      </w:r>
      <w:r w:rsidR="00BD1CB0">
        <w:rPr>
          <w:sz w:val="22"/>
        </w:rPr>
        <w:t xml:space="preserve"> 2021.</w:t>
      </w:r>
      <w:r w:rsidR="00B239BA" w:rsidRPr="008B3B16">
        <w:rPr>
          <w:sz w:val="22"/>
        </w:rPr>
        <w:t xml:space="preserve"> </w:t>
      </w:r>
      <w:r w:rsidR="00BD1CB0">
        <w:rPr>
          <w:sz w:val="22"/>
        </w:rPr>
        <w:t>H</w:t>
      </w:r>
      <w:r w:rsidR="00B239BA" w:rsidRPr="008B3B16">
        <w:rPr>
          <w:sz w:val="22"/>
        </w:rPr>
        <w:t>owever</w:t>
      </w:r>
      <w:r w:rsidR="00687743">
        <w:rPr>
          <w:sz w:val="22"/>
        </w:rPr>
        <w:t>,</w:t>
      </w:r>
      <w:r w:rsidR="008B56A2" w:rsidRPr="008B3B16">
        <w:rPr>
          <w:sz w:val="22"/>
        </w:rPr>
        <w:t xml:space="preserve"> </w:t>
      </w:r>
      <w:r w:rsidR="00E4623A" w:rsidRPr="008B3B16">
        <w:rPr>
          <w:sz w:val="22"/>
        </w:rPr>
        <w:t xml:space="preserve">the opportunity to shield </w:t>
      </w:r>
      <w:r w:rsidR="008B56A2" w:rsidRPr="008B3B16">
        <w:rPr>
          <w:sz w:val="22"/>
        </w:rPr>
        <w:t>will remain</w:t>
      </w:r>
      <w:r w:rsidR="00E4623A" w:rsidRPr="008B3B16">
        <w:rPr>
          <w:sz w:val="22"/>
        </w:rPr>
        <w:t xml:space="preserve"> available for </w:t>
      </w:r>
      <w:r w:rsidR="000A447F">
        <w:rPr>
          <w:sz w:val="22"/>
        </w:rPr>
        <w:t xml:space="preserve">vulnerable </w:t>
      </w:r>
      <w:r w:rsidR="008B56A2" w:rsidRPr="008B3B16">
        <w:rPr>
          <w:sz w:val="22"/>
        </w:rPr>
        <w:t>prisoners who wish</w:t>
      </w:r>
      <w:r w:rsidR="00E4623A" w:rsidRPr="008B3B16">
        <w:rPr>
          <w:sz w:val="22"/>
        </w:rPr>
        <w:t xml:space="preserve"> to </w:t>
      </w:r>
      <w:r w:rsidR="00040DE3" w:rsidRPr="008B3B16">
        <w:rPr>
          <w:sz w:val="22"/>
        </w:rPr>
        <w:t>shield,</w:t>
      </w:r>
      <w:r w:rsidR="008B56A2" w:rsidRPr="008B3B16">
        <w:rPr>
          <w:sz w:val="22"/>
        </w:rPr>
        <w:t xml:space="preserve"> and e</w:t>
      </w:r>
      <w:r w:rsidR="00E4623A" w:rsidRPr="008B3B16">
        <w:rPr>
          <w:sz w:val="22"/>
        </w:rPr>
        <w:t xml:space="preserve">stablishments must maintain the </w:t>
      </w:r>
      <w:r w:rsidR="008B56A2" w:rsidRPr="008B3B16">
        <w:rPr>
          <w:sz w:val="22"/>
        </w:rPr>
        <w:t>facilities for those</w:t>
      </w:r>
      <w:r w:rsidR="00E4623A" w:rsidRPr="008B3B16">
        <w:rPr>
          <w:sz w:val="22"/>
        </w:rPr>
        <w:t xml:space="preserve"> who </w:t>
      </w:r>
      <w:r w:rsidR="008B56A2" w:rsidRPr="008B3B16">
        <w:rPr>
          <w:sz w:val="22"/>
        </w:rPr>
        <w:t>request shielding</w:t>
      </w:r>
      <w:r w:rsidR="00252D2D" w:rsidRPr="008B3B16">
        <w:rPr>
          <w:sz w:val="22"/>
        </w:rPr>
        <w:t>. Prisoners can shield within an individual cell or on a designated unit</w:t>
      </w:r>
      <w:r w:rsidR="00687743">
        <w:rPr>
          <w:sz w:val="22"/>
        </w:rPr>
        <w:t>,</w:t>
      </w:r>
      <w:r w:rsidR="008B56A2" w:rsidRPr="008B3B16">
        <w:rPr>
          <w:sz w:val="22"/>
        </w:rPr>
        <w:t xml:space="preserve"> however</w:t>
      </w:r>
      <w:r w:rsidR="00687743">
        <w:rPr>
          <w:sz w:val="22"/>
        </w:rPr>
        <w:t>,</w:t>
      </w:r>
      <w:r w:rsidR="008B56A2" w:rsidRPr="008B3B16">
        <w:rPr>
          <w:sz w:val="22"/>
        </w:rPr>
        <w:t xml:space="preserve"> establishments must maintain sufficient facilities </w:t>
      </w:r>
      <w:r w:rsidR="00BD1CB0">
        <w:rPr>
          <w:sz w:val="22"/>
        </w:rPr>
        <w:t>to accommodate for increasing numbers of people shielding</w:t>
      </w:r>
      <w:r w:rsidR="00252D2D" w:rsidRPr="008B3B16">
        <w:rPr>
          <w:sz w:val="22"/>
        </w:rPr>
        <w:t>. E</w:t>
      </w:r>
      <w:r w:rsidR="00E4623A" w:rsidRPr="008B3B16">
        <w:rPr>
          <w:rFonts w:eastAsia="Arial"/>
          <w:bCs/>
          <w:iCs/>
          <w:sz w:val="22"/>
        </w:rPr>
        <w:t>ven if there are no prisoners currently shielding</w:t>
      </w:r>
      <w:r w:rsidR="00687743">
        <w:rPr>
          <w:rFonts w:eastAsia="Arial"/>
          <w:bCs/>
          <w:iCs/>
          <w:sz w:val="22"/>
        </w:rPr>
        <w:t>,</w:t>
      </w:r>
      <w:r w:rsidR="00252D2D" w:rsidRPr="008B3B16">
        <w:rPr>
          <w:rFonts w:eastAsia="Arial"/>
          <w:bCs/>
          <w:iCs/>
          <w:sz w:val="22"/>
        </w:rPr>
        <w:t xml:space="preserve"> </w:t>
      </w:r>
      <w:r w:rsidR="008B56A2" w:rsidRPr="008B3B16">
        <w:rPr>
          <w:rFonts w:eastAsia="Arial"/>
          <w:bCs/>
          <w:iCs/>
          <w:sz w:val="22"/>
        </w:rPr>
        <w:t>prisons</w:t>
      </w:r>
      <w:r w:rsidR="00252D2D" w:rsidRPr="008B3B16">
        <w:rPr>
          <w:rFonts w:eastAsia="Arial"/>
          <w:bCs/>
          <w:iCs/>
          <w:sz w:val="22"/>
        </w:rPr>
        <w:t xml:space="preserve"> must retain the ability to reintroduce shielding in the event of a localised outbreak</w:t>
      </w:r>
      <w:r w:rsidR="00BD1CB0">
        <w:rPr>
          <w:rFonts w:eastAsia="Arial"/>
          <w:bCs/>
          <w:iCs/>
          <w:sz w:val="22"/>
        </w:rPr>
        <w:t xml:space="preserve">, admission of a new prisoner requiring shielding </w:t>
      </w:r>
      <w:r w:rsidR="00252D2D" w:rsidRPr="008B3B16">
        <w:rPr>
          <w:rFonts w:eastAsia="Arial"/>
          <w:bCs/>
          <w:iCs/>
          <w:sz w:val="22"/>
        </w:rPr>
        <w:t xml:space="preserve">or change of </w:t>
      </w:r>
      <w:r w:rsidR="00E4623A" w:rsidRPr="008B3B16">
        <w:rPr>
          <w:rFonts w:eastAsia="Arial"/>
          <w:bCs/>
          <w:iCs/>
          <w:sz w:val="22"/>
        </w:rPr>
        <w:t>community guidelines</w:t>
      </w:r>
      <w:bookmarkStart w:id="6" w:name="_Toc36550957"/>
      <w:bookmarkEnd w:id="4"/>
      <w:r w:rsidR="00252D2D" w:rsidRPr="008B3B16">
        <w:rPr>
          <w:rFonts w:eastAsia="Arial"/>
          <w:bCs/>
          <w:iCs/>
          <w:sz w:val="22"/>
        </w:rPr>
        <w:t>.</w:t>
      </w:r>
      <w:r w:rsidR="00BC5E95" w:rsidRPr="008B3B16">
        <w:rPr>
          <w:rFonts w:eastAsia="Arial"/>
          <w:bCs/>
          <w:iCs/>
          <w:sz w:val="22"/>
        </w:rPr>
        <w:t xml:space="preserve"> </w:t>
      </w:r>
      <w:r w:rsidR="004F43B2">
        <w:rPr>
          <w:rFonts w:eastAsia="Arial"/>
          <w:bCs/>
          <w:iCs/>
          <w:sz w:val="22"/>
        </w:rPr>
        <w:t xml:space="preserve">  While vaccination can provide a significant level of protection from disease, the effectiveness of vaccine cannot be assured for all </w:t>
      </w:r>
      <w:r w:rsidR="00277207">
        <w:rPr>
          <w:rFonts w:eastAsia="Arial"/>
          <w:bCs/>
          <w:iCs/>
          <w:sz w:val="22"/>
        </w:rPr>
        <w:t xml:space="preserve">people on the Shielding Patients List.  Clinical </w:t>
      </w:r>
      <w:r w:rsidR="00A93B4C">
        <w:rPr>
          <w:rFonts w:eastAsia="Arial"/>
          <w:bCs/>
          <w:iCs/>
          <w:sz w:val="22"/>
        </w:rPr>
        <w:t>advice</w:t>
      </w:r>
      <w:r w:rsidR="00277207">
        <w:rPr>
          <w:rFonts w:eastAsia="Arial"/>
          <w:bCs/>
          <w:iCs/>
          <w:sz w:val="22"/>
        </w:rPr>
        <w:t xml:space="preserve"> should be available to assist individuals to make an informed decision about shielding.     </w:t>
      </w:r>
      <w:r w:rsidR="004F43B2">
        <w:rPr>
          <w:rFonts w:eastAsia="Arial"/>
          <w:bCs/>
          <w:iCs/>
          <w:sz w:val="22"/>
        </w:rPr>
        <w:t xml:space="preserve"> </w:t>
      </w:r>
    </w:p>
    <w:p w14:paraId="5C501DB4" w14:textId="77777777" w:rsidR="00FB1161" w:rsidRPr="008B3B16" w:rsidRDefault="00FB1161" w:rsidP="00252D2D">
      <w:pPr>
        <w:spacing w:after="0" w:line="240" w:lineRule="auto"/>
        <w:jc w:val="both"/>
        <w:rPr>
          <w:rFonts w:eastAsia="Arial"/>
          <w:bCs/>
          <w:iCs/>
          <w:sz w:val="22"/>
        </w:rPr>
      </w:pPr>
    </w:p>
    <w:p w14:paraId="0A8A3BA3" w14:textId="259ABD6B" w:rsidR="007B641F" w:rsidRPr="00DA732F" w:rsidRDefault="73223547" w:rsidP="00252D2D">
      <w:pPr>
        <w:spacing w:after="0" w:line="240" w:lineRule="auto"/>
        <w:jc w:val="both"/>
        <w:rPr>
          <w:rFonts w:eastAsia="Arial"/>
          <w:sz w:val="22"/>
        </w:rPr>
      </w:pPr>
      <w:r w:rsidRPr="77B9DB12">
        <w:rPr>
          <w:rFonts w:eastAsia="Arial"/>
          <w:sz w:val="22"/>
        </w:rPr>
        <w:t>In line with specific guidance issued by the HMPPS HR department, staff who have previously been shielding must have an individual risk assessment comple</w:t>
      </w:r>
      <w:r w:rsidR="110BDAF0" w:rsidRPr="77B9DB12">
        <w:rPr>
          <w:rFonts w:eastAsia="Arial"/>
          <w:sz w:val="22"/>
        </w:rPr>
        <w:t>ted prior to any return to work.</w:t>
      </w:r>
      <w:r w:rsidR="0520C82A" w:rsidRPr="77B9DB12">
        <w:rPr>
          <w:rFonts w:eastAsia="Arial"/>
          <w:sz w:val="22"/>
        </w:rPr>
        <w:t xml:space="preserve"> </w:t>
      </w:r>
      <w:r w:rsidR="5DD41E4A" w:rsidRPr="77B9DB12">
        <w:rPr>
          <w:rFonts w:eastAsia="Arial"/>
          <w:sz w:val="22"/>
        </w:rPr>
        <w:t xml:space="preserve">HMG will assess the risk to groups of people </w:t>
      </w:r>
      <w:proofErr w:type="gramStart"/>
      <w:r w:rsidR="5DD41E4A" w:rsidRPr="77B9DB12">
        <w:rPr>
          <w:rFonts w:eastAsia="Arial"/>
          <w:sz w:val="22"/>
        </w:rPr>
        <w:t>in light of</w:t>
      </w:r>
      <w:proofErr w:type="gramEnd"/>
      <w:r w:rsidR="5DD41E4A" w:rsidRPr="77B9DB12">
        <w:rPr>
          <w:rFonts w:eastAsia="Arial"/>
          <w:sz w:val="22"/>
        </w:rPr>
        <w:t xml:space="preserve"> the COVID-19 UK transmission and health risks. </w:t>
      </w:r>
    </w:p>
    <w:p w14:paraId="7E33B005" w14:textId="1653A8DA" w:rsidR="00E04D26" w:rsidRPr="008B3B16" w:rsidRDefault="00252D2D" w:rsidP="00E04D26">
      <w:pPr>
        <w:pStyle w:val="NormalWeb"/>
        <w:jc w:val="both"/>
        <w:rPr>
          <w:rFonts w:ascii="Arial" w:hAnsi="Arial" w:cs="Arial"/>
          <w:sz w:val="22"/>
          <w:szCs w:val="22"/>
        </w:rPr>
      </w:pPr>
      <w:r w:rsidRPr="008B3B16">
        <w:rPr>
          <w:rFonts w:ascii="Arial" w:hAnsi="Arial" w:cs="Arial"/>
          <w:b/>
          <w:i/>
          <w:color w:val="7030A0"/>
          <w:sz w:val="22"/>
          <w:szCs w:val="22"/>
        </w:rPr>
        <w:t>NOMIS and DPS Alerts</w:t>
      </w:r>
      <w:r w:rsidRPr="008B3B16">
        <w:rPr>
          <w:rFonts w:ascii="Arial" w:hAnsi="Arial" w:cs="Arial"/>
          <w:b/>
          <w:color w:val="7030A0"/>
          <w:sz w:val="22"/>
          <w:szCs w:val="22"/>
        </w:rPr>
        <w:t>:</w:t>
      </w:r>
      <w:r w:rsidRPr="008B3B16">
        <w:rPr>
          <w:rFonts w:ascii="Arial" w:hAnsi="Arial" w:cs="Arial"/>
          <w:color w:val="7030A0"/>
          <w:sz w:val="22"/>
          <w:szCs w:val="22"/>
        </w:rPr>
        <w:t xml:space="preserve"> </w:t>
      </w:r>
      <w:r w:rsidRPr="008B3B16">
        <w:rPr>
          <w:rFonts w:ascii="Arial" w:hAnsi="Arial" w:cs="Arial"/>
          <w:sz w:val="22"/>
          <w:szCs w:val="22"/>
        </w:rPr>
        <w:t xml:space="preserve">There are 4 alerts in Digital Prison Services and NOMIS to help </w:t>
      </w:r>
      <w:r w:rsidR="00A93B4C">
        <w:rPr>
          <w:rFonts w:ascii="Arial" w:hAnsi="Arial" w:cs="Arial"/>
          <w:sz w:val="22"/>
          <w:szCs w:val="22"/>
        </w:rPr>
        <w:t>establishments</w:t>
      </w:r>
      <w:r w:rsidR="00A93B4C" w:rsidRPr="008B3B16">
        <w:rPr>
          <w:rFonts w:ascii="Arial" w:hAnsi="Arial" w:cs="Arial"/>
          <w:sz w:val="22"/>
          <w:szCs w:val="22"/>
        </w:rPr>
        <w:t xml:space="preserve"> </w:t>
      </w:r>
      <w:r w:rsidRPr="008B3B16">
        <w:rPr>
          <w:rFonts w:ascii="Arial" w:hAnsi="Arial" w:cs="Arial"/>
          <w:sz w:val="22"/>
          <w:szCs w:val="22"/>
        </w:rPr>
        <w:t xml:space="preserve">manage COVID Cohorts. </w:t>
      </w:r>
      <w:r w:rsidR="00E04D26" w:rsidRPr="008B3B16">
        <w:rPr>
          <w:rFonts w:ascii="Arial" w:hAnsi="Arial" w:cs="Arial"/>
          <w:sz w:val="22"/>
          <w:szCs w:val="22"/>
        </w:rPr>
        <w:t>Digital Prison Services and NOMIS to help you manage COVID Cohorts</w:t>
      </w:r>
      <w:r w:rsidR="00FA5FB2">
        <w:rPr>
          <w:rFonts w:ascii="Arial" w:hAnsi="Arial" w:cs="Arial"/>
          <w:sz w:val="22"/>
          <w:szCs w:val="22"/>
        </w:rPr>
        <w:t xml:space="preserve">. </w:t>
      </w:r>
      <w:r w:rsidR="00E04D26" w:rsidRPr="008B3B16">
        <w:rPr>
          <w:rFonts w:ascii="Arial" w:hAnsi="Arial" w:cs="Arial"/>
          <w:sz w:val="22"/>
          <w:szCs w:val="22"/>
        </w:rPr>
        <w:t>The alerts can be created under the alert type of ‘COVID unit management’ and are called:</w:t>
      </w:r>
    </w:p>
    <w:p w14:paraId="1FF498B8" w14:textId="77777777" w:rsidR="00E04D26" w:rsidRPr="008B3B16" w:rsidRDefault="00E04D26" w:rsidP="00991AE5">
      <w:pPr>
        <w:pStyle w:val="NormalWeb"/>
        <w:numPr>
          <w:ilvl w:val="0"/>
          <w:numId w:val="7"/>
        </w:numPr>
        <w:jc w:val="both"/>
        <w:rPr>
          <w:rFonts w:ascii="Arial" w:hAnsi="Arial" w:cs="Arial"/>
          <w:sz w:val="22"/>
          <w:szCs w:val="22"/>
        </w:rPr>
      </w:pPr>
      <w:r w:rsidRPr="008B3B16">
        <w:rPr>
          <w:rFonts w:ascii="Arial" w:hAnsi="Arial" w:cs="Arial"/>
          <w:sz w:val="22"/>
          <w:szCs w:val="22"/>
        </w:rPr>
        <w:t>Reverse Cohorting Unit</w:t>
      </w:r>
    </w:p>
    <w:p w14:paraId="059389B6" w14:textId="77777777" w:rsidR="00E04D26" w:rsidRPr="008B3B16" w:rsidRDefault="00E04D26" w:rsidP="00991AE5">
      <w:pPr>
        <w:pStyle w:val="NormalWeb"/>
        <w:numPr>
          <w:ilvl w:val="0"/>
          <w:numId w:val="7"/>
        </w:numPr>
        <w:jc w:val="both"/>
        <w:rPr>
          <w:rFonts w:ascii="Arial" w:hAnsi="Arial" w:cs="Arial"/>
          <w:sz w:val="22"/>
          <w:szCs w:val="22"/>
        </w:rPr>
      </w:pPr>
      <w:r w:rsidRPr="008B3B16">
        <w:rPr>
          <w:rFonts w:ascii="Arial" w:hAnsi="Arial" w:cs="Arial"/>
          <w:sz w:val="22"/>
          <w:szCs w:val="22"/>
        </w:rPr>
        <w:t>Protective Isolation Unit</w:t>
      </w:r>
    </w:p>
    <w:p w14:paraId="0816CDCF" w14:textId="77777777" w:rsidR="00E04D26" w:rsidRPr="008B3B16" w:rsidRDefault="00E04D26" w:rsidP="00991AE5">
      <w:pPr>
        <w:pStyle w:val="NormalWeb"/>
        <w:numPr>
          <w:ilvl w:val="0"/>
          <w:numId w:val="7"/>
        </w:numPr>
        <w:jc w:val="both"/>
        <w:rPr>
          <w:rFonts w:ascii="Arial" w:hAnsi="Arial" w:cs="Arial"/>
          <w:sz w:val="22"/>
          <w:szCs w:val="22"/>
        </w:rPr>
      </w:pPr>
      <w:r w:rsidRPr="008B3B16">
        <w:rPr>
          <w:rFonts w:ascii="Arial" w:hAnsi="Arial" w:cs="Arial"/>
          <w:sz w:val="22"/>
          <w:szCs w:val="22"/>
        </w:rPr>
        <w:t>Shielding Unit</w:t>
      </w:r>
    </w:p>
    <w:p w14:paraId="1FD5A6DB" w14:textId="77777777" w:rsidR="00FA5FB2" w:rsidRDefault="00E04D26" w:rsidP="00E04D26">
      <w:pPr>
        <w:pStyle w:val="NormalWeb"/>
        <w:numPr>
          <w:ilvl w:val="0"/>
          <w:numId w:val="7"/>
        </w:numPr>
        <w:jc w:val="both"/>
        <w:rPr>
          <w:rFonts w:ascii="Arial" w:hAnsi="Arial" w:cs="Arial"/>
          <w:sz w:val="22"/>
          <w:szCs w:val="22"/>
        </w:rPr>
      </w:pPr>
      <w:r w:rsidRPr="008B3B16">
        <w:rPr>
          <w:rFonts w:ascii="Arial" w:hAnsi="Arial" w:cs="Arial"/>
          <w:sz w:val="22"/>
          <w:szCs w:val="22"/>
        </w:rPr>
        <w:t>Refusing to shield</w:t>
      </w:r>
    </w:p>
    <w:p w14:paraId="17A46206" w14:textId="02323D82" w:rsidR="00E04D26" w:rsidRDefault="00985736" w:rsidP="00FA5FB2">
      <w:pPr>
        <w:pStyle w:val="NormalWeb"/>
        <w:jc w:val="both"/>
        <w:rPr>
          <w:rFonts w:ascii="Arial" w:hAnsi="Arial" w:cs="Arial"/>
          <w:sz w:val="22"/>
          <w:szCs w:val="22"/>
        </w:rPr>
      </w:pPr>
      <w:r w:rsidRPr="00FA5FB2">
        <w:rPr>
          <w:rFonts w:ascii="Arial" w:hAnsi="Arial" w:cs="Arial"/>
          <w:sz w:val="22"/>
          <w:szCs w:val="22"/>
        </w:rPr>
        <w:t>The refusing to shield marker should still be used</w:t>
      </w:r>
      <w:r w:rsidR="00C02B6F" w:rsidRPr="00FA5FB2">
        <w:rPr>
          <w:rFonts w:ascii="Arial" w:hAnsi="Arial" w:cs="Arial"/>
          <w:sz w:val="22"/>
          <w:szCs w:val="22"/>
        </w:rPr>
        <w:t xml:space="preserve"> even</w:t>
      </w:r>
      <w:r w:rsidRPr="00FA5FB2">
        <w:rPr>
          <w:rFonts w:ascii="Arial" w:hAnsi="Arial" w:cs="Arial"/>
          <w:sz w:val="22"/>
          <w:szCs w:val="22"/>
        </w:rPr>
        <w:t xml:space="preserve"> though shielding is </w:t>
      </w:r>
      <w:r w:rsidR="00C02B6F" w:rsidRPr="00FA5FB2">
        <w:rPr>
          <w:rFonts w:ascii="Arial" w:hAnsi="Arial" w:cs="Arial"/>
          <w:sz w:val="22"/>
          <w:szCs w:val="22"/>
        </w:rPr>
        <w:t xml:space="preserve">currently </w:t>
      </w:r>
      <w:r w:rsidRPr="00FA5FB2">
        <w:rPr>
          <w:rFonts w:ascii="Arial" w:hAnsi="Arial" w:cs="Arial"/>
          <w:sz w:val="22"/>
          <w:szCs w:val="22"/>
        </w:rPr>
        <w:t>suspended. Prisoners may still opt into shielding and prisons are advised to still record those who are shielding-eligible but choosing not to. The</w:t>
      </w:r>
      <w:r w:rsidR="00E04D26" w:rsidRPr="00FA5FB2">
        <w:rPr>
          <w:rFonts w:ascii="Arial" w:hAnsi="Arial" w:cs="Arial"/>
          <w:sz w:val="22"/>
          <w:szCs w:val="22"/>
        </w:rPr>
        <w:t xml:space="preserve"> ‘Quarantined’ alert has now been removed and any prisoner who </w:t>
      </w:r>
      <w:r w:rsidR="00E04D26" w:rsidRPr="00FA5FB2">
        <w:rPr>
          <w:rFonts w:ascii="Arial" w:hAnsi="Arial" w:cs="Arial"/>
          <w:sz w:val="22"/>
          <w:szCs w:val="22"/>
        </w:rPr>
        <w:lastRenderedPageBreak/>
        <w:t>had this on their</w:t>
      </w:r>
      <w:r w:rsidR="00A93B4C" w:rsidRPr="00FA5FB2">
        <w:rPr>
          <w:rFonts w:ascii="Arial" w:hAnsi="Arial" w:cs="Arial"/>
          <w:sz w:val="22"/>
          <w:szCs w:val="22"/>
        </w:rPr>
        <w:t xml:space="preserve"> NOMIS</w:t>
      </w:r>
      <w:r w:rsidR="00E04D26" w:rsidRPr="00FA5FB2">
        <w:rPr>
          <w:rFonts w:ascii="Arial" w:hAnsi="Arial" w:cs="Arial"/>
          <w:sz w:val="22"/>
          <w:szCs w:val="22"/>
        </w:rPr>
        <w:t xml:space="preserve"> profile should have one of the new alerts added if relevant. Work </w:t>
      </w:r>
      <w:r w:rsidR="00E11DEB" w:rsidRPr="00FA5FB2">
        <w:rPr>
          <w:rFonts w:ascii="Arial" w:hAnsi="Arial" w:cs="Arial"/>
          <w:sz w:val="22"/>
          <w:szCs w:val="22"/>
        </w:rPr>
        <w:t xml:space="preserve">is </w:t>
      </w:r>
      <w:r w:rsidR="00E04D26" w:rsidRPr="00FA5FB2">
        <w:rPr>
          <w:rFonts w:ascii="Arial" w:hAnsi="Arial" w:cs="Arial"/>
          <w:sz w:val="22"/>
          <w:szCs w:val="22"/>
        </w:rPr>
        <w:t xml:space="preserve">underway to allow establishments to see a list of all prisoners who are part of a COVID unit. </w:t>
      </w:r>
    </w:p>
    <w:p w14:paraId="0F283FCA" w14:textId="0ABBF454" w:rsidR="00BD1CB0" w:rsidRPr="00CC5B7C" w:rsidRDefault="00BD1CB0" w:rsidP="00CC5B7C">
      <w:pPr>
        <w:rPr>
          <w:sz w:val="22"/>
          <w:szCs w:val="20"/>
        </w:rPr>
      </w:pPr>
      <w:bookmarkStart w:id="7" w:name="_Toc71014827"/>
      <w:bookmarkEnd w:id="6"/>
      <w:r w:rsidRPr="00CC5B7C">
        <w:rPr>
          <w:b/>
          <w:bCs/>
          <w:i/>
          <w:iCs/>
          <w:color w:val="7030A0"/>
          <w:sz w:val="22"/>
          <w:szCs w:val="20"/>
        </w:rPr>
        <w:t>Key Concepts/Principles</w:t>
      </w:r>
      <w:bookmarkEnd w:id="7"/>
      <w:r w:rsidR="00CC5B7C" w:rsidRPr="00CC5B7C">
        <w:rPr>
          <w:b/>
          <w:bCs/>
          <w:i/>
          <w:iCs/>
          <w:color w:val="7030A0"/>
          <w:sz w:val="22"/>
          <w:szCs w:val="20"/>
        </w:rPr>
        <w:t xml:space="preserve"> -</w:t>
      </w:r>
      <w:r w:rsidR="00CC5B7C" w:rsidRPr="00CC5B7C">
        <w:rPr>
          <w:i/>
          <w:color w:val="7030A0"/>
          <w:sz w:val="22"/>
          <w:szCs w:val="20"/>
        </w:rPr>
        <w:t xml:space="preserve"> </w:t>
      </w:r>
      <w:r w:rsidR="6CCDDA14" w:rsidRPr="00CC5B7C">
        <w:rPr>
          <w:sz w:val="22"/>
        </w:rPr>
        <w:t xml:space="preserve">The </w:t>
      </w:r>
      <w:r w:rsidR="23F64964" w:rsidRPr="00CC5B7C">
        <w:rPr>
          <w:sz w:val="22"/>
        </w:rPr>
        <w:t xml:space="preserve">maximum </w:t>
      </w:r>
      <w:r w:rsidR="6CCDDA14" w:rsidRPr="00CC5B7C">
        <w:rPr>
          <w:sz w:val="22"/>
        </w:rPr>
        <w:t xml:space="preserve">incubation period of the virus remains </w:t>
      </w:r>
      <w:r w:rsidR="6CCDDA14" w:rsidRPr="00CC5B7C">
        <w:rPr>
          <w:sz w:val="22"/>
          <w:szCs w:val="20"/>
        </w:rPr>
        <w:t>fourteen</w:t>
      </w:r>
      <w:r w:rsidR="6CCDDA14" w:rsidRPr="00CC5B7C">
        <w:rPr>
          <w:sz w:val="22"/>
        </w:rPr>
        <w:t xml:space="preserve"> </w:t>
      </w:r>
      <w:r w:rsidR="6CCDDA14" w:rsidRPr="00CC5B7C">
        <w:rPr>
          <w:sz w:val="22"/>
          <w:szCs w:val="20"/>
        </w:rPr>
        <w:t>days</w:t>
      </w:r>
      <w:r w:rsidR="5B9E0096" w:rsidRPr="00CC5B7C">
        <w:rPr>
          <w:sz w:val="22"/>
          <w:szCs w:val="20"/>
        </w:rPr>
        <w:t>.</w:t>
      </w:r>
      <w:r w:rsidR="6CCDDA14" w:rsidRPr="00CC5B7C">
        <w:rPr>
          <w:sz w:val="22"/>
        </w:rPr>
        <w:t xml:space="preserve"> During this time symptoms may occur. </w:t>
      </w:r>
      <w:r w:rsidR="64583285" w:rsidRPr="00CC5B7C">
        <w:rPr>
          <w:sz w:val="22"/>
        </w:rPr>
        <w:t xml:space="preserve">This </w:t>
      </w:r>
      <w:r w:rsidR="34FED5F4" w:rsidRPr="00CC5B7C">
        <w:rPr>
          <w:sz w:val="22"/>
        </w:rPr>
        <w:t>is different to the maximnum isolation period which h</w:t>
      </w:r>
      <w:r w:rsidR="491C620D" w:rsidRPr="00CC5B7C">
        <w:rPr>
          <w:sz w:val="22"/>
        </w:rPr>
        <w:t>as now been reduced to 10 days</w:t>
      </w:r>
      <w:r w:rsidR="7311897F" w:rsidRPr="00CC5B7C">
        <w:rPr>
          <w:sz w:val="22"/>
        </w:rPr>
        <w:t xml:space="preserve"> because the risk of emergent infection beyond 10 days is very limited</w:t>
      </w:r>
      <w:r w:rsidR="491C620D" w:rsidRPr="00CC5B7C">
        <w:rPr>
          <w:sz w:val="22"/>
        </w:rPr>
        <w:t xml:space="preserve">. </w:t>
      </w:r>
      <w:r w:rsidRPr="00CC5B7C">
        <w:rPr>
          <w:sz w:val="22"/>
          <w:szCs w:val="20"/>
        </w:rPr>
        <w:t xml:space="preserve">Prisons must ensure strict infection control prevention </w:t>
      </w:r>
      <w:r w:rsidR="00AF5D46" w:rsidRPr="00CC5B7C">
        <w:rPr>
          <w:sz w:val="22"/>
          <w:szCs w:val="20"/>
        </w:rPr>
        <w:t>and control</w:t>
      </w:r>
      <w:r w:rsidRPr="00CC5B7C">
        <w:rPr>
          <w:sz w:val="22"/>
          <w:szCs w:val="20"/>
        </w:rPr>
        <w:t xml:space="preserve"> measures are maintained throughout the prison and </w:t>
      </w:r>
      <w:proofErr w:type="gramStart"/>
      <w:r w:rsidRPr="00CC5B7C">
        <w:rPr>
          <w:sz w:val="22"/>
          <w:szCs w:val="20"/>
        </w:rPr>
        <w:t>in particular between</w:t>
      </w:r>
      <w:proofErr w:type="gramEnd"/>
      <w:r w:rsidRPr="00CC5B7C">
        <w:rPr>
          <w:sz w:val="22"/>
          <w:szCs w:val="20"/>
        </w:rPr>
        <w:t xml:space="preserve"> different households within the RCU including social distancing, hand hygiene and face coverings, to limit the spread of infection.</w:t>
      </w:r>
      <w:r w:rsidR="00CC5B7C">
        <w:rPr>
          <w:sz w:val="22"/>
          <w:szCs w:val="20"/>
        </w:rPr>
        <w:t xml:space="preserve"> </w:t>
      </w:r>
      <w:r w:rsidRPr="00CC5B7C">
        <w:rPr>
          <w:sz w:val="22"/>
          <w:szCs w:val="20"/>
        </w:rPr>
        <w:t>The cross-deployment of staff should be minimised between RCU and other locations as much as possible.</w:t>
      </w:r>
    </w:p>
    <w:p w14:paraId="3BA3781C" w14:textId="77777777" w:rsidR="00BD1CB0" w:rsidRDefault="00BD1CB0" w:rsidP="00BD1CB0">
      <w:pPr>
        <w:pStyle w:val="Bulletlist1"/>
        <w:numPr>
          <w:ilvl w:val="0"/>
          <w:numId w:val="0"/>
        </w:numPr>
        <w:rPr>
          <w:bCs/>
        </w:rPr>
      </w:pPr>
    </w:p>
    <w:p w14:paraId="021FD8B4" w14:textId="799BD372" w:rsidR="0058126A" w:rsidRPr="00BD1CB0" w:rsidRDefault="00BD1CB0" w:rsidP="00020152">
      <w:pPr>
        <w:pStyle w:val="AppendixHeading"/>
        <w:rPr>
          <w:i/>
          <w:color w:val="7030A0"/>
          <w:sz w:val="22"/>
        </w:rPr>
      </w:pPr>
      <w:r w:rsidRPr="008B3B16">
        <w:rPr>
          <w:i/>
          <w:color w:val="7030A0"/>
          <w:sz w:val="22"/>
        </w:rPr>
        <w:t xml:space="preserve"> </w:t>
      </w:r>
      <w:r w:rsidR="00447650" w:rsidRPr="008B3B16">
        <w:br w:type="page"/>
      </w:r>
      <w:bookmarkStart w:id="8" w:name="_Toc71014828"/>
      <w:r w:rsidR="00E30500" w:rsidRPr="00020152">
        <w:rPr>
          <w:sz w:val="40"/>
          <w:szCs w:val="14"/>
        </w:rPr>
        <w:lastRenderedPageBreak/>
        <w:t>S</w:t>
      </w:r>
      <w:r w:rsidR="0058126A" w:rsidRPr="00020152">
        <w:rPr>
          <w:sz w:val="40"/>
          <w:szCs w:val="14"/>
        </w:rPr>
        <w:t xml:space="preserve">pecification 1: </w:t>
      </w:r>
      <w:bookmarkStart w:id="9" w:name="_Toc38560857"/>
      <w:bookmarkStart w:id="10" w:name="_Toc39590029"/>
      <w:bookmarkStart w:id="11" w:name="_Toc42158773"/>
      <w:r w:rsidR="0058126A" w:rsidRPr="00020152">
        <w:rPr>
          <w:sz w:val="40"/>
          <w:szCs w:val="14"/>
        </w:rPr>
        <w:t>Reverse Cohorting</w:t>
      </w:r>
      <w:bookmarkEnd w:id="8"/>
      <w:r w:rsidR="0058126A" w:rsidRPr="00020152">
        <w:rPr>
          <w:sz w:val="40"/>
          <w:szCs w:val="14"/>
        </w:rPr>
        <w:t xml:space="preserve"> </w:t>
      </w:r>
      <w:bookmarkEnd w:id="9"/>
      <w:bookmarkEnd w:id="10"/>
      <w:bookmarkEnd w:id="11"/>
    </w:p>
    <w:p w14:paraId="509FF06C" w14:textId="094BB8C9" w:rsidR="008B530E" w:rsidRDefault="011EC55F" w:rsidP="77B9DB12">
      <w:pPr>
        <w:pStyle w:val="AppendixHeading"/>
        <w:spacing w:before="0" w:after="0" w:line="240" w:lineRule="auto"/>
        <w:jc w:val="both"/>
        <w:rPr>
          <w:b w:val="0"/>
          <w:color w:val="000000" w:themeColor="text1"/>
          <w:sz w:val="22"/>
        </w:rPr>
      </w:pPr>
      <w:bookmarkStart w:id="12" w:name="_Toc71014829"/>
      <w:bookmarkStart w:id="13" w:name="_Toc48822113"/>
      <w:bookmarkStart w:id="14" w:name="_Toc69802643"/>
      <w:r w:rsidRPr="77B9DB12">
        <w:rPr>
          <w:color w:val="000000" w:themeColor="text1"/>
          <w:sz w:val="22"/>
        </w:rPr>
        <w:t>Purpose:</w:t>
      </w:r>
      <w:r>
        <w:t xml:space="preserve"> </w:t>
      </w:r>
      <w:r w:rsidRPr="77B9DB12">
        <w:rPr>
          <w:b w:val="0"/>
          <w:color w:val="000000" w:themeColor="text1"/>
          <w:sz w:val="22"/>
        </w:rPr>
        <w:t xml:space="preserve">Reverse Cohorting </w:t>
      </w:r>
      <w:r w:rsidR="1CBBFE0E" w:rsidRPr="77B9DB12">
        <w:rPr>
          <w:b w:val="0"/>
          <w:color w:val="000000" w:themeColor="text1"/>
          <w:sz w:val="22"/>
        </w:rPr>
        <w:t xml:space="preserve">(RC) </w:t>
      </w:r>
      <w:r w:rsidR="009BFBF7" w:rsidRPr="77B9DB12">
        <w:rPr>
          <w:b w:val="0"/>
          <w:color w:val="000000" w:themeColor="text1"/>
          <w:sz w:val="22"/>
        </w:rPr>
        <w:t xml:space="preserve">refers to </w:t>
      </w:r>
      <w:r w:rsidRPr="77B9DB12">
        <w:rPr>
          <w:b w:val="0"/>
          <w:color w:val="000000" w:themeColor="text1"/>
          <w:sz w:val="22"/>
        </w:rPr>
        <w:t xml:space="preserve">the separation of newly arrived prisoners from the rest of the </w:t>
      </w:r>
      <w:r w:rsidR="5B9E0096" w:rsidRPr="77B9DB12">
        <w:rPr>
          <w:b w:val="0"/>
          <w:color w:val="000000" w:themeColor="text1"/>
          <w:sz w:val="22"/>
        </w:rPr>
        <w:t xml:space="preserve">prison </w:t>
      </w:r>
      <w:r w:rsidRPr="77B9DB12">
        <w:rPr>
          <w:b w:val="0"/>
          <w:color w:val="000000" w:themeColor="text1"/>
          <w:sz w:val="22"/>
        </w:rPr>
        <w:t xml:space="preserve">population for a period of </w:t>
      </w:r>
      <w:r w:rsidR="7D2AC39E" w:rsidRPr="77B9DB12">
        <w:rPr>
          <w:b w:val="0"/>
          <w:color w:val="000000" w:themeColor="text1"/>
          <w:sz w:val="22"/>
        </w:rPr>
        <w:t xml:space="preserve">up to </w:t>
      </w:r>
      <w:r w:rsidR="53BF6B2E" w:rsidRPr="77B9DB12">
        <w:rPr>
          <w:b w:val="0"/>
          <w:color w:val="000000" w:themeColor="text1"/>
          <w:sz w:val="22"/>
        </w:rPr>
        <w:t>1</w:t>
      </w:r>
      <w:r w:rsidR="5C4EEFB1" w:rsidRPr="77B9DB12">
        <w:rPr>
          <w:b w:val="0"/>
          <w:color w:val="000000" w:themeColor="text1"/>
          <w:sz w:val="22"/>
        </w:rPr>
        <w:t>0</w:t>
      </w:r>
      <w:r w:rsidRPr="77B9DB12">
        <w:rPr>
          <w:b w:val="0"/>
          <w:color w:val="000000" w:themeColor="text1"/>
          <w:sz w:val="22"/>
        </w:rPr>
        <w:t xml:space="preserve"> days</w:t>
      </w:r>
      <w:r w:rsidR="19D5E519" w:rsidRPr="77B9DB12">
        <w:rPr>
          <w:b w:val="0"/>
          <w:color w:val="000000" w:themeColor="text1"/>
          <w:sz w:val="22"/>
        </w:rPr>
        <w:t>.</w:t>
      </w:r>
      <w:r w:rsidR="00D30D73" w:rsidRPr="77B9DB12">
        <w:rPr>
          <w:b w:val="0"/>
          <w:color w:val="000000" w:themeColor="text1"/>
          <w:sz w:val="22"/>
        </w:rPr>
        <w:t xml:space="preserve"> All new receptions and new transfers into the prison will be asked to take two PCR tests, the first within 24 hours of arrival and then another five days later. </w:t>
      </w:r>
      <w:r w:rsidR="7D6324D0" w:rsidRPr="77B9DB12">
        <w:rPr>
          <w:b w:val="0"/>
          <w:color w:val="000000" w:themeColor="text1"/>
          <w:sz w:val="22"/>
        </w:rPr>
        <w:t>Additionally, t</w:t>
      </w:r>
      <w:r w:rsidR="00D30D73" w:rsidRPr="77B9DB12">
        <w:rPr>
          <w:b w:val="0"/>
          <w:color w:val="000000" w:themeColor="text1"/>
          <w:sz w:val="22"/>
        </w:rPr>
        <w:t xml:space="preserve">wo LFD tests should be taken at the same time as the PCRs on day 0/1 and 5/6. </w:t>
      </w:r>
    </w:p>
    <w:p w14:paraId="3913B8C7" w14:textId="77777777" w:rsidR="008B530E" w:rsidRDefault="008B530E" w:rsidP="77B9DB12">
      <w:pPr>
        <w:pStyle w:val="AppendixHeading"/>
        <w:spacing w:before="0" w:after="0" w:line="240" w:lineRule="auto"/>
        <w:jc w:val="both"/>
        <w:rPr>
          <w:b w:val="0"/>
          <w:color w:val="000000" w:themeColor="text1"/>
          <w:sz w:val="22"/>
        </w:rPr>
      </w:pPr>
    </w:p>
    <w:p w14:paraId="344E3AF4" w14:textId="2249BD38" w:rsidR="236573B8" w:rsidRDefault="236573B8" w:rsidP="77B9DB12">
      <w:pPr>
        <w:pStyle w:val="AppendixHeading"/>
        <w:spacing w:before="0" w:after="0" w:line="240" w:lineRule="auto"/>
        <w:jc w:val="both"/>
        <w:rPr>
          <w:b w:val="0"/>
          <w:color w:val="auto"/>
          <w:sz w:val="22"/>
        </w:rPr>
      </w:pPr>
      <w:r w:rsidRPr="77B9DB12">
        <w:rPr>
          <w:b w:val="0"/>
          <w:color w:val="000000" w:themeColor="text1"/>
          <w:sz w:val="22"/>
        </w:rPr>
        <w:t>This is an asymptomatic testing strategy to identify infection on arrival</w:t>
      </w:r>
      <w:r w:rsidRPr="00466352">
        <w:rPr>
          <w:b w:val="0"/>
          <w:color w:val="000000" w:themeColor="text1"/>
          <w:sz w:val="22"/>
        </w:rPr>
        <w:t xml:space="preserve">. </w:t>
      </w:r>
      <w:r w:rsidR="00466352">
        <w:rPr>
          <w:b w:val="0"/>
          <w:color w:val="000000" w:themeColor="text1"/>
          <w:sz w:val="22"/>
        </w:rPr>
        <w:t>As of February</w:t>
      </w:r>
      <w:r w:rsidR="00D217E4">
        <w:rPr>
          <w:b w:val="0"/>
          <w:color w:val="000000" w:themeColor="text1"/>
          <w:sz w:val="22"/>
        </w:rPr>
        <w:t xml:space="preserve"> 2022, </w:t>
      </w:r>
      <w:r w:rsidR="00D217E4">
        <w:rPr>
          <w:color w:val="000000" w:themeColor="text1"/>
          <w:sz w:val="22"/>
        </w:rPr>
        <w:t>t</w:t>
      </w:r>
      <w:r w:rsidRPr="00466352">
        <w:rPr>
          <w:color w:val="000000" w:themeColor="text1"/>
          <w:sz w:val="22"/>
        </w:rPr>
        <w:t>he RCU maximum period has now been reduced to 10 days from the original 14 days</w:t>
      </w:r>
      <w:r w:rsidR="00CC5B7C">
        <w:rPr>
          <w:color w:val="000000" w:themeColor="text1"/>
          <w:sz w:val="22"/>
        </w:rPr>
        <w:t>.</w:t>
      </w:r>
      <w:r w:rsidRPr="00466352">
        <w:rPr>
          <w:color w:val="000000" w:themeColor="text1"/>
          <w:sz w:val="22"/>
        </w:rPr>
        <w:t xml:space="preserve"> </w:t>
      </w:r>
      <w:r w:rsidRPr="00466352">
        <w:rPr>
          <w:b w:val="0"/>
          <w:color w:val="auto"/>
          <w:sz w:val="22"/>
        </w:rPr>
        <w:t xml:space="preserve">This amendment has been made on advice from UKHSA.  </w:t>
      </w:r>
    </w:p>
    <w:p w14:paraId="2246279B" w14:textId="77777777" w:rsidR="008B530E" w:rsidRDefault="008B530E" w:rsidP="77B9DB12">
      <w:pPr>
        <w:pStyle w:val="AppendixHeading"/>
        <w:spacing w:before="0" w:after="0" w:line="240" w:lineRule="auto"/>
        <w:jc w:val="both"/>
        <w:rPr>
          <w:b w:val="0"/>
          <w:color w:val="000000" w:themeColor="text1"/>
          <w:sz w:val="22"/>
        </w:rPr>
      </w:pPr>
    </w:p>
    <w:p w14:paraId="4C4A15A0" w14:textId="690BF089" w:rsidR="00D30D73" w:rsidRDefault="00D30D73" w:rsidP="77B9DB12">
      <w:pPr>
        <w:pStyle w:val="AppendixHeading"/>
        <w:spacing w:before="0" w:after="0" w:line="240" w:lineRule="auto"/>
        <w:jc w:val="both"/>
        <w:rPr>
          <w:b w:val="0"/>
          <w:color w:val="000000" w:themeColor="text1"/>
          <w:sz w:val="22"/>
        </w:rPr>
      </w:pPr>
      <w:r w:rsidRPr="77B9DB12">
        <w:rPr>
          <w:b w:val="0"/>
          <w:color w:val="000000" w:themeColor="text1"/>
          <w:sz w:val="22"/>
        </w:rPr>
        <w:t xml:space="preserve">Early movement off the RCU </w:t>
      </w:r>
      <w:r w:rsidR="004B5027" w:rsidRPr="77B9DB12">
        <w:rPr>
          <w:b w:val="0"/>
          <w:color w:val="000000" w:themeColor="text1"/>
          <w:sz w:val="22"/>
        </w:rPr>
        <w:t xml:space="preserve">can take place </w:t>
      </w:r>
      <w:r w:rsidR="00B95E99" w:rsidRPr="77B9DB12">
        <w:rPr>
          <w:b w:val="0"/>
          <w:color w:val="000000" w:themeColor="text1"/>
          <w:sz w:val="22"/>
        </w:rPr>
        <w:t>after 7 days</w:t>
      </w:r>
      <w:r w:rsidR="00DA7F4D" w:rsidRPr="77B9DB12">
        <w:rPr>
          <w:b w:val="0"/>
          <w:color w:val="000000" w:themeColor="text1"/>
          <w:sz w:val="22"/>
        </w:rPr>
        <w:t xml:space="preserve"> providing the prisoner is engaging in testing and</w:t>
      </w:r>
      <w:r w:rsidR="00ED6F61" w:rsidRPr="77B9DB12">
        <w:rPr>
          <w:b w:val="0"/>
          <w:color w:val="000000" w:themeColor="text1"/>
          <w:sz w:val="22"/>
        </w:rPr>
        <w:t xml:space="preserve"> this reduction to the RCU </w:t>
      </w:r>
      <w:r w:rsidR="00661F1B" w:rsidRPr="77B9DB12">
        <w:rPr>
          <w:b w:val="0"/>
          <w:color w:val="000000" w:themeColor="text1"/>
          <w:sz w:val="22"/>
        </w:rPr>
        <w:t>10-day</w:t>
      </w:r>
      <w:r w:rsidR="004C39BA" w:rsidRPr="77B9DB12">
        <w:rPr>
          <w:b w:val="0"/>
          <w:color w:val="000000" w:themeColor="text1"/>
          <w:sz w:val="22"/>
        </w:rPr>
        <w:t xml:space="preserve"> </w:t>
      </w:r>
      <w:r w:rsidR="00ED6F61" w:rsidRPr="77B9DB12">
        <w:rPr>
          <w:b w:val="0"/>
          <w:color w:val="000000" w:themeColor="text1"/>
          <w:sz w:val="22"/>
        </w:rPr>
        <w:t>period must be</w:t>
      </w:r>
      <w:r w:rsidRPr="77B9DB12">
        <w:rPr>
          <w:b w:val="0"/>
          <w:color w:val="000000" w:themeColor="text1"/>
          <w:sz w:val="22"/>
        </w:rPr>
        <w:t xml:space="preserve"> based upon </w:t>
      </w:r>
      <w:r w:rsidR="00F50E21" w:rsidRPr="77B9DB12">
        <w:rPr>
          <w:b w:val="0"/>
          <w:color w:val="000000" w:themeColor="text1"/>
          <w:sz w:val="22"/>
        </w:rPr>
        <w:t>both</w:t>
      </w:r>
      <w:r w:rsidRPr="77B9DB12">
        <w:rPr>
          <w:b w:val="0"/>
          <w:color w:val="000000" w:themeColor="text1"/>
          <w:sz w:val="22"/>
        </w:rPr>
        <w:t xml:space="preserve"> </w:t>
      </w:r>
      <w:r w:rsidRPr="77B9DB12">
        <w:rPr>
          <w:b w:val="0"/>
          <w:color w:val="000000" w:themeColor="text1"/>
          <w:sz w:val="22"/>
          <w:u w:val="single"/>
        </w:rPr>
        <w:t>PCR</w:t>
      </w:r>
      <w:r w:rsidRPr="77B9DB12">
        <w:rPr>
          <w:b w:val="0"/>
          <w:color w:val="000000" w:themeColor="text1"/>
          <w:sz w:val="22"/>
        </w:rPr>
        <w:t xml:space="preserve"> results</w:t>
      </w:r>
      <w:r w:rsidR="00F50E21" w:rsidRPr="77B9DB12">
        <w:rPr>
          <w:b w:val="0"/>
          <w:color w:val="000000" w:themeColor="text1"/>
          <w:sz w:val="22"/>
        </w:rPr>
        <w:t xml:space="preserve"> being negative</w:t>
      </w:r>
      <w:r w:rsidR="00DA7F4D" w:rsidRPr="77B9DB12">
        <w:rPr>
          <w:b w:val="0"/>
          <w:color w:val="000000" w:themeColor="text1"/>
          <w:sz w:val="22"/>
        </w:rPr>
        <w:t xml:space="preserve">. </w:t>
      </w:r>
      <w:r w:rsidR="00661F1B" w:rsidRPr="77B9DB12">
        <w:rPr>
          <w:b w:val="0"/>
          <w:color w:val="000000" w:themeColor="text1"/>
          <w:sz w:val="22"/>
        </w:rPr>
        <w:t xml:space="preserve">Those who do not participate in testing must remain on the RCU for the full 10 days. </w:t>
      </w:r>
    </w:p>
    <w:p w14:paraId="2FE3ACAC" w14:textId="77777777" w:rsidR="00D30D73" w:rsidRDefault="00D30D73" w:rsidP="77B9DB12">
      <w:pPr>
        <w:pStyle w:val="AppendixHeading"/>
        <w:spacing w:before="0" w:after="0" w:line="240" w:lineRule="auto"/>
        <w:jc w:val="both"/>
        <w:rPr>
          <w:b w:val="0"/>
          <w:color w:val="000000" w:themeColor="text1"/>
          <w:sz w:val="22"/>
        </w:rPr>
      </w:pPr>
    </w:p>
    <w:bookmarkEnd w:id="12"/>
    <w:bookmarkEnd w:id="13"/>
    <w:bookmarkEnd w:id="14"/>
    <w:p w14:paraId="1B829BA3" w14:textId="1833D176" w:rsidR="677834D7" w:rsidRDefault="75C19BE8" w:rsidP="77B9DB12">
      <w:pPr>
        <w:pStyle w:val="AppendixHeading"/>
        <w:spacing w:before="0" w:after="0" w:line="240" w:lineRule="auto"/>
        <w:jc w:val="both"/>
        <w:rPr>
          <w:b w:val="0"/>
          <w:color w:val="auto"/>
          <w:sz w:val="22"/>
        </w:rPr>
      </w:pPr>
      <w:r w:rsidRPr="77B9DB12">
        <w:rPr>
          <w:b w:val="0"/>
          <w:color w:val="auto"/>
          <w:sz w:val="22"/>
        </w:rPr>
        <w:t>RC applies to prisoners received into an establishment and those moving back and forth for hospital appointments or court attendance.</w:t>
      </w:r>
      <w:r w:rsidR="7A03F972" w:rsidRPr="77B9DB12">
        <w:rPr>
          <w:b w:val="0"/>
          <w:color w:val="auto"/>
          <w:sz w:val="22"/>
        </w:rPr>
        <w:t xml:space="preserve"> This is to ensure they are not infected with COVID-19 before they are integrated into the population.</w:t>
      </w:r>
      <w:r w:rsidRPr="77B9DB12">
        <w:rPr>
          <w:b w:val="0"/>
          <w:color w:val="auto"/>
          <w:sz w:val="22"/>
        </w:rPr>
        <w:t xml:space="preserve"> </w:t>
      </w:r>
      <w:bookmarkStart w:id="15" w:name="_Hlk71120569"/>
      <w:r w:rsidRPr="77B9DB12">
        <w:rPr>
          <w:b w:val="0"/>
          <w:color w:val="auto"/>
          <w:sz w:val="22"/>
        </w:rPr>
        <w:t>Prisoners who consent to testing should remain separate from prisoners who do not consent to testing for the time in which they spend Reverse Cohorting.</w:t>
      </w:r>
      <w:bookmarkEnd w:id="15"/>
    </w:p>
    <w:p w14:paraId="05346315" w14:textId="77777777" w:rsidR="00D217E4" w:rsidRDefault="00D217E4" w:rsidP="77B9DB12">
      <w:pPr>
        <w:pStyle w:val="AppendixHeading"/>
        <w:spacing w:before="0" w:after="0" w:line="240" w:lineRule="auto"/>
        <w:jc w:val="both"/>
        <w:rPr>
          <w:b w:val="0"/>
          <w:color w:val="000000" w:themeColor="text1"/>
          <w:sz w:val="22"/>
        </w:rPr>
      </w:pPr>
    </w:p>
    <w:p w14:paraId="122AB4CA" w14:textId="4C136571" w:rsidR="09A299FE" w:rsidRDefault="3AD80AD6" w:rsidP="77B9DB12">
      <w:pPr>
        <w:pStyle w:val="AppendixHeading"/>
        <w:spacing w:before="0" w:after="0" w:line="240" w:lineRule="auto"/>
        <w:jc w:val="both"/>
        <w:rPr>
          <w:b w:val="0"/>
          <w:color w:val="000000" w:themeColor="text1"/>
          <w:sz w:val="22"/>
        </w:rPr>
      </w:pPr>
      <w:r w:rsidRPr="77B9DB12">
        <w:rPr>
          <w:b w:val="0"/>
          <w:color w:val="000000" w:themeColor="text1"/>
          <w:sz w:val="22"/>
        </w:rPr>
        <w:t xml:space="preserve">The RCU requirement </w:t>
      </w:r>
      <w:r w:rsidR="75C106F2" w:rsidRPr="77B9DB12">
        <w:rPr>
          <w:b w:val="0"/>
          <w:color w:val="000000" w:themeColor="text1"/>
          <w:sz w:val="22"/>
        </w:rPr>
        <w:t>is extended to 10 days minimum</w:t>
      </w:r>
      <w:r w:rsidRPr="77B9DB12">
        <w:rPr>
          <w:b w:val="0"/>
          <w:color w:val="000000" w:themeColor="text1"/>
          <w:sz w:val="22"/>
        </w:rPr>
        <w:t xml:space="preserve"> i</w:t>
      </w:r>
      <w:r w:rsidR="0E44D712" w:rsidRPr="77B9DB12">
        <w:rPr>
          <w:b w:val="0"/>
          <w:color w:val="000000" w:themeColor="text1"/>
          <w:sz w:val="22"/>
        </w:rPr>
        <w:t>f a person returning from c</w:t>
      </w:r>
      <w:r w:rsidR="676FDD0E" w:rsidRPr="77B9DB12">
        <w:rPr>
          <w:b w:val="0"/>
          <w:color w:val="000000" w:themeColor="text1"/>
          <w:sz w:val="22"/>
        </w:rPr>
        <w:t>o</w:t>
      </w:r>
      <w:r w:rsidR="0E44D712" w:rsidRPr="77B9DB12">
        <w:rPr>
          <w:b w:val="0"/>
          <w:color w:val="000000" w:themeColor="text1"/>
          <w:sz w:val="22"/>
        </w:rPr>
        <w:t xml:space="preserve">urt or hospital is </w:t>
      </w:r>
      <w:r w:rsidR="5786E3EB" w:rsidRPr="77B9DB12">
        <w:rPr>
          <w:b w:val="0"/>
          <w:color w:val="000000" w:themeColor="text1"/>
          <w:sz w:val="22"/>
        </w:rPr>
        <w:t xml:space="preserve">known to have been exposed to a confirmed COVID-19 case while outside the prison, with an additional requirement </w:t>
      </w:r>
      <w:r w:rsidR="76BB3F6C" w:rsidRPr="77B9DB12">
        <w:rPr>
          <w:b w:val="0"/>
          <w:color w:val="000000" w:themeColor="text1"/>
          <w:sz w:val="22"/>
        </w:rPr>
        <w:t>for a local risk assessment</w:t>
      </w:r>
      <w:r w:rsidR="5786E3EB" w:rsidRPr="77B9DB12">
        <w:rPr>
          <w:b w:val="0"/>
          <w:color w:val="000000" w:themeColor="text1"/>
          <w:sz w:val="22"/>
        </w:rPr>
        <w:t xml:space="preserve"> </w:t>
      </w:r>
      <w:r w:rsidR="76BB3F6C" w:rsidRPr="77B9DB12">
        <w:rPr>
          <w:b w:val="0"/>
          <w:color w:val="000000" w:themeColor="text1"/>
          <w:sz w:val="22"/>
        </w:rPr>
        <w:t xml:space="preserve">by the healthcare service prior to onward movement from the RCU.  </w:t>
      </w:r>
      <w:r w:rsidR="39150C62" w:rsidRPr="77B9DB12">
        <w:rPr>
          <w:b w:val="0"/>
          <w:color w:val="000000" w:themeColor="text1"/>
          <w:sz w:val="22"/>
        </w:rPr>
        <w:t xml:space="preserve">This risk assessment should take into account factors such as the nature and extent of exposure, vaccination status (including booster status) of the contact, the environment which the individual is being transferred to and the risk of contact with others at higher risk of severe illness if infected with COVID-19 and may lead to advice to continue isolation for a period up to 14 days. </w:t>
      </w:r>
      <w:r w:rsidR="2A62075D" w:rsidRPr="77B9DB12">
        <w:rPr>
          <w:b w:val="0"/>
          <w:color w:val="000000" w:themeColor="text1"/>
          <w:sz w:val="22"/>
        </w:rPr>
        <w:t xml:space="preserve"> Healthcare services should also consider whether the person may be immunocompromised or severely immunocompromised and in these cases refer to the guidance a</w:t>
      </w:r>
      <w:r w:rsidR="0044442A" w:rsidRPr="77B9DB12">
        <w:rPr>
          <w:b w:val="0"/>
          <w:color w:val="000000" w:themeColor="text1"/>
          <w:sz w:val="22"/>
        </w:rPr>
        <w:t>t</w:t>
      </w:r>
      <w:r w:rsidR="2A62075D" w:rsidRPr="77B9DB12">
        <w:rPr>
          <w:b w:val="0"/>
          <w:color w:val="000000" w:themeColor="text1"/>
          <w:sz w:val="22"/>
        </w:rPr>
        <w:t xml:space="preserve"> this link: </w:t>
      </w:r>
      <w:r w:rsidR="23387BE3" w:rsidRPr="77B9DB12">
        <w:rPr>
          <w:b w:val="0"/>
          <w:color w:val="000000" w:themeColor="text1"/>
          <w:sz w:val="22"/>
        </w:rPr>
        <w:t xml:space="preserve"> Stepdown of infection control precautions and discharging COVID-19 patients and asymptomatic SARS-CoV-2 infected patients - GOV.UK (</w:t>
      </w:r>
      <w:hyperlink r:id="rId23" w:history="1">
        <w:r w:rsidR="23387BE3" w:rsidRPr="77B9DB12">
          <w:rPr>
            <w:rStyle w:val="Hyperlink"/>
            <w:b w:val="0"/>
            <w:sz w:val="22"/>
          </w:rPr>
          <w:t>www.gov.uk</w:t>
        </w:r>
      </w:hyperlink>
      <w:r w:rsidR="23387BE3" w:rsidRPr="77B9DB12">
        <w:rPr>
          <w:b w:val="0"/>
          <w:color w:val="000000" w:themeColor="text1"/>
          <w:sz w:val="22"/>
        </w:rPr>
        <w:t xml:space="preserve">) </w:t>
      </w:r>
    </w:p>
    <w:p w14:paraId="2F538473" w14:textId="77777777" w:rsidR="00011CD6" w:rsidRPr="008B3B16" w:rsidRDefault="00011CD6" w:rsidP="0058126A">
      <w:pPr>
        <w:pStyle w:val="AppendixHeading"/>
        <w:spacing w:before="0" w:after="0" w:line="240" w:lineRule="auto"/>
        <w:jc w:val="both"/>
        <w:rPr>
          <w:b w:val="0"/>
          <w:color w:val="000000" w:themeColor="text1"/>
          <w:sz w:val="22"/>
        </w:rPr>
      </w:pPr>
    </w:p>
    <w:p w14:paraId="320CEE45" w14:textId="2F2E5B3A" w:rsidR="00011CD6" w:rsidRPr="008B3B16" w:rsidRDefault="00011CD6" w:rsidP="0058126A">
      <w:pPr>
        <w:pStyle w:val="AppendixHeading"/>
        <w:spacing w:before="0" w:after="0" w:line="240" w:lineRule="auto"/>
        <w:jc w:val="both"/>
        <w:rPr>
          <w:b w:val="0"/>
          <w:color w:val="000000" w:themeColor="text1"/>
          <w:sz w:val="22"/>
        </w:rPr>
      </w:pPr>
      <w:bookmarkStart w:id="16" w:name="_Toc69802644"/>
      <w:bookmarkStart w:id="17" w:name="_Toc71014830"/>
      <w:r w:rsidRPr="008B3B16">
        <w:rPr>
          <w:b w:val="0"/>
          <w:color w:val="000000" w:themeColor="text1"/>
          <w:sz w:val="22"/>
        </w:rPr>
        <w:t>The Reverse Cohorting specification has been expanded to incorporate specific guidance</w:t>
      </w:r>
      <w:r w:rsidR="00974992" w:rsidRPr="008B3B16">
        <w:rPr>
          <w:b w:val="0"/>
          <w:color w:val="000000" w:themeColor="text1"/>
          <w:sz w:val="22"/>
        </w:rPr>
        <w:t xml:space="preserve"> for prisons operating</w:t>
      </w:r>
      <w:r w:rsidR="00E46056">
        <w:rPr>
          <w:b w:val="0"/>
          <w:color w:val="000000" w:themeColor="text1"/>
          <w:sz w:val="22"/>
        </w:rPr>
        <w:t xml:space="preserve"> Release </w:t>
      </w:r>
      <w:r w:rsidR="00530417">
        <w:rPr>
          <w:b w:val="0"/>
          <w:color w:val="000000" w:themeColor="text1"/>
          <w:sz w:val="22"/>
        </w:rPr>
        <w:t>on</w:t>
      </w:r>
      <w:r w:rsidR="00E46056">
        <w:rPr>
          <w:b w:val="0"/>
          <w:color w:val="000000" w:themeColor="text1"/>
          <w:sz w:val="22"/>
        </w:rPr>
        <w:t xml:space="preserve"> Temporary Licence</w:t>
      </w:r>
      <w:r w:rsidR="00974992" w:rsidRPr="008B3B16">
        <w:rPr>
          <w:b w:val="0"/>
          <w:color w:val="000000" w:themeColor="text1"/>
          <w:sz w:val="22"/>
        </w:rPr>
        <w:t xml:space="preserve"> </w:t>
      </w:r>
      <w:r w:rsidR="00E46056">
        <w:rPr>
          <w:b w:val="0"/>
          <w:color w:val="000000" w:themeColor="text1"/>
          <w:sz w:val="22"/>
        </w:rPr>
        <w:t>(</w:t>
      </w:r>
      <w:r w:rsidR="00974992" w:rsidRPr="008B3B16">
        <w:rPr>
          <w:b w:val="0"/>
          <w:color w:val="000000" w:themeColor="text1"/>
          <w:sz w:val="22"/>
        </w:rPr>
        <w:t>ROTL</w:t>
      </w:r>
      <w:r w:rsidR="00E46056">
        <w:rPr>
          <w:b w:val="0"/>
          <w:color w:val="000000" w:themeColor="text1"/>
          <w:sz w:val="22"/>
        </w:rPr>
        <w:t>)</w:t>
      </w:r>
      <w:r w:rsidR="009605B4" w:rsidRPr="008B3B16">
        <w:rPr>
          <w:b w:val="0"/>
          <w:color w:val="000000" w:themeColor="text1"/>
          <w:sz w:val="22"/>
        </w:rPr>
        <w:t xml:space="preserve">. Closed establishments who do not operate ROTL should simply </w:t>
      </w:r>
      <w:r w:rsidR="00BC5E95" w:rsidRPr="008B3B16">
        <w:rPr>
          <w:b w:val="0"/>
          <w:color w:val="000000" w:themeColor="text1"/>
          <w:sz w:val="22"/>
        </w:rPr>
        <w:t>refer to</w:t>
      </w:r>
      <w:r w:rsidR="009605B4" w:rsidRPr="008B3B16">
        <w:rPr>
          <w:b w:val="0"/>
          <w:color w:val="000000" w:themeColor="text1"/>
          <w:sz w:val="22"/>
        </w:rPr>
        <w:t xml:space="preserve"> the first table </w:t>
      </w:r>
      <w:r w:rsidR="00BC5E95" w:rsidRPr="008B3B16">
        <w:rPr>
          <w:b w:val="0"/>
          <w:color w:val="000000" w:themeColor="text1"/>
          <w:sz w:val="22"/>
        </w:rPr>
        <w:t>below. C</w:t>
      </w:r>
      <w:r w:rsidR="009605B4" w:rsidRPr="008B3B16">
        <w:rPr>
          <w:b w:val="0"/>
          <w:color w:val="000000" w:themeColor="text1"/>
          <w:sz w:val="22"/>
        </w:rPr>
        <w:t xml:space="preserve">losed prisons who </w:t>
      </w:r>
      <w:r w:rsidR="00E46056">
        <w:rPr>
          <w:b w:val="0"/>
          <w:color w:val="000000" w:themeColor="text1"/>
          <w:sz w:val="22"/>
        </w:rPr>
        <w:t xml:space="preserve">do </w:t>
      </w:r>
      <w:r w:rsidR="009605B4" w:rsidRPr="008B3B16">
        <w:rPr>
          <w:b w:val="0"/>
          <w:color w:val="000000" w:themeColor="text1"/>
          <w:sz w:val="22"/>
        </w:rPr>
        <w:t xml:space="preserve">operate ROTL should </w:t>
      </w:r>
      <w:r w:rsidR="00974992" w:rsidRPr="008B3B16">
        <w:rPr>
          <w:b w:val="0"/>
          <w:color w:val="000000" w:themeColor="text1"/>
          <w:sz w:val="22"/>
        </w:rPr>
        <w:t xml:space="preserve">also consider the </w:t>
      </w:r>
      <w:r w:rsidR="009605B4" w:rsidRPr="008B3B16">
        <w:rPr>
          <w:b w:val="0"/>
          <w:color w:val="000000" w:themeColor="text1"/>
          <w:sz w:val="22"/>
        </w:rPr>
        <w:t xml:space="preserve">guidance contained in </w:t>
      </w:r>
      <w:r w:rsidR="00BC5E95" w:rsidRPr="008B3B16">
        <w:rPr>
          <w:b w:val="0"/>
          <w:color w:val="000000" w:themeColor="text1"/>
          <w:sz w:val="22"/>
        </w:rPr>
        <w:t>the second table</w:t>
      </w:r>
      <w:r w:rsidR="009605B4" w:rsidRPr="008B3B16">
        <w:rPr>
          <w:b w:val="0"/>
          <w:color w:val="000000" w:themeColor="text1"/>
          <w:sz w:val="22"/>
        </w:rPr>
        <w:t xml:space="preserve">. </w:t>
      </w:r>
      <w:r w:rsidR="00A93B4C">
        <w:rPr>
          <w:b w:val="0"/>
          <w:color w:val="000000" w:themeColor="text1"/>
          <w:sz w:val="22"/>
        </w:rPr>
        <w:t>Open</w:t>
      </w:r>
      <w:r w:rsidR="009605B4" w:rsidRPr="008B3B16">
        <w:rPr>
          <w:b w:val="0"/>
          <w:color w:val="000000" w:themeColor="text1"/>
          <w:sz w:val="22"/>
        </w:rPr>
        <w:t xml:space="preserve"> </w:t>
      </w:r>
      <w:r w:rsidR="005D2C9C" w:rsidRPr="008B3B16">
        <w:rPr>
          <w:b w:val="0"/>
          <w:color w:val="000000" w:themeColor="text1"/>
          <w:sz w:val="22"/>
        </w:rPr>
        <w:t>prisons</w:t>
      </w:r>
      <w:r w:rsidR="00BC5E95" w:rsidRPr="008B3B16">
        <w:rPr>
          <w:b w:val="0"/>
          <w:color w:val="000000" w:themeColor="text1"/>
          <w:sz w:val="22"/>
        </w:rPr>
        <w:t xml:space="preserve"> should read the </w:t>
      </w:r>
      <w:r w:rsidR="009605B4" w:rsidRPr="008B3B16">
        <w:rPr>
          <w:b w:val="0"/>
          <w:color w:val="000000" w:themeColor="text1"/>
          <w:sz w:val="22"/>
        </w:rPr>
        <w:t xml:space="preserve">guidance on ROTL or accompanied ROTL </w:t>
      </w:r>
      <w:r w:rsidR="00E46056">
        <w:rPr>
          <w:b w:val="0"/>
          <w:color w:val="000000" w:themeColor="text1"/>
          <w:sz w:val="22"/>
        </w:rPr>
        <w:t>instead of</w:t>
      </w:r>
      <w:r w:rsidR="009605B4" w:rsidRPr="008B3B16">
        <w:rPr>
          <w:b w:val="0"/>
          <w:color w:val="000000" w:themeColor="text1"/>
          <w:sz w:val="22"/>
        </w:rPr>
        <w:t xml:space="preserve"> the sections on escorts</w:t>
      </w:r>
      <w:r w:rsidR="00BC5E95" w:rsidRPr="008B3B16">
        <w:rPr>
          <w:b w:val="0"/>
          <w:color w:val="000000" w:themeColor="text1"/>
          <w:sz w:val="22"/>
        </w:rPr>
        <w:t xml:space="preserve">. There are some </w:t>
      </w:r>
      <w:r w:rsidR="00A93B4C">
        <w:rPr>
          <w:b w:val="0"/>
          <w:color w:val="000000" w:themeColor="text1"/>
          <w:sz w:val="22"/>
        </w:rPr>
        <w:t>notable differences</w:t>
      </w:r>
      <w:r w:rsidR="00A93B4C" w:rsidRPr="008B3B16">
        <w:rPr>
          <w:b w:val="0"/>
          <w:color w:val="000000" w:themeColor="text1"/>
          <w:sz w:val="22"/>
        </w:rPr>
        <w:t xml:space="preserve"> </w:t>
      </w:r>
      <w:r w:rsidR="00BC5E95" w:rsidRPr="008B3B16">
        <w:rPr>
          <w:b w:val="0"/>
          <w:color w:val="000000" w:themeColor="text1"/>
          <w:sz w:val="22"/>
        </w:rPr>
        <w:t xml:space="preserve">between reverse cohorting following escorts and reverse cohorting in relation to ROTL, hence it is important that prisons consider the right </w:t>
      </w:r>
      <w:r w:rsidR="00E46056">
        <w:rPr>
          <w:b w:val="0"/>
          <w:color w:val="000000" w:themeColor="text1"/>
          <w:sz w:val="22"/>
        </w:rPr>
        <w:t>advice</w:t>
      </w:r>
      <w:r w:rsidR="00E46056" w:rsidRPr="008B3B16">
        <w:rPr>
          <w:b w:val="0"/>
          <w:color w:val="000000" w:themeColor="text1"/>
          <w:sz w:val="22"/>
        </w:rPr>
        <w:t xml:space="preserve"> </w:t>
      </w:r>
      <w:r w:rsidR="00BC5E95" w:rsidRPr="008B3B16">
        <w:rPr>
          <w:b w:val="0"/>
          <w:color w:val="000000" w:themeColor="text1"/>
          <w:sz w:val="22"/>
        </w:rPr>
        <w:t>for their function</w:t>
      </w:r>
      <w:r w:rsidR="00A5684F" w:rsidRPr="008B3B16">
        <w:rPr>
          <w:b w:val="0"/>
          <w:color w:val="000000" w:themeColor="text1"/>
          <w:sz w:val="22"/>
        </w:rPr>
        <w:t>al area</w:t>
      </w:r>
      <w:r w:rsidR="00BC5E95" w:rsidRPr="008B3B16">
        <w:rPr>
          <w:b w:val="0"/>
          <w:color w:val="000000" w:themeColor="text1"/>
          <w:sz w:val="22"/>
        </w:rPr>
        <w:t>.</w:t>
      </w:r>
      <w:bookmarkEnd w:id="16"/>
      <w:bookmarkEnd w:id="17"/>
      <w:r w:rsidR="00BC5E95" w:rsidRPr="008B3B16">
        <w:rPr>
          <w:b w:val="0"/>
          <w:color w:val="000000" w:themeColor="text1"/>
          <w:sz w:val="22"/>
        </w:rPr>
        <w:t xml:space="preserve"> </w:t>
      </w:r>
    </w:p>
    <w:p w14:paraId="351D9346" w14:textId="77777777" w:rsidR="00011CD6" w:rsidRPr="008B3B16" w:rsidRDefault="00011CD6" w:rsidP="0058126A">
      <w:pPr>
        <w:pStyle w:val="AppendixHeading"/>
        <w:spacing w:before="0" w:after="0" w:line="240" w:lineRule="auto"/>
        <w:jc w:val="both"/>
        <w:rPr>
          <w:b w:val="0"/>
          <w:color w:val="000000" w:themeColor="text1"/>
          <w:sz w:val="22"/>
        </w:rPr>
      </w:pPr>
    </w:p>
    <w:tbl>
      <w:tblPr>
        <w:tblStyle w:val="HMPPSTable"/>
        <w:tblW w:w="9493" w:type="dxa"/>
        <w:tblLook w:val="04A0" w:firstRow="1" w:lastRow="0" w:firstColumn="1" w:lastColumn="0" w:noHBand="0" w:noVBand="1"/>
      </w:tblPr>
      <w:tblGrid>
        <w:gridCol w:w="2263"/>
        <w:gridCol w:w="7230"/>
      </w:tblGrid>
      <w:tr w:rsidR="0058126A" w:rsidRPr="00945754" w14:paraId="1B44A902" w14:textId="77777777" w:rsidTr="77B9DB12">
        <w:trPr>
          <w:cnfStyle w:val="100000000000" w:firstRow="1" w:lastRow="0" w:firstColumn="0" w:lastColumn="0" w:oddVBand="0" w:evenVBand="0" w:oddHBand="0" w:evenHBand="0" w:firstRowFirstColumn="0" w:firstRowLastColumn="0" w:lastRowFirstColumn="0" w:lastRowLastColumn="0"/>
          <w:trHeight w:val="376"/>
        </w:trPr>
        <w:tc>
          <w:tcPr>
            <w:tcW w:w="2263" w:type="dxa"/>
          </w:tcPr>
          <w:p w14:paraId="4AA7C5D6" w14:textId="556B5C02" w:rsidR="0058126A" w:rsidRPr="00945754" w:rsidRDefault="00414CDF" w:rsidP="00C95E45">
            <w:pPr>
              <w:rPr>
                <w:sz w:val="22"/>
                <w:szCs w:val="22"/>
              </w:rPr>
            </w:pPr>
            <w:r w:rsidRPr="00945754">
              <w:rPr>
                <w:b w:val="0"/>
                <w:sz w:val="22"/>
                <w:szCs w:val="22"/>
              </w:rPr>
              <w:t xml:space="preserve">  </w:t>
            </w:r>
            <w:r w:rsidR="0058126A" w:rsidRPr="00945754">
              <w:rPr>
                <w:sz w:val="22"/>
                <w:szCs w:val="22"/>
              </w:rPr>
              <w:t>Outcomes</w:t>
            </w:r>
          </w:p>
        </w:tc>
        <w:tc>
          <w:tcPr>
            <w:tcW w:w="7230" w:type="dxa"/>
          </w:tcPr>
          <w:p w14:paraId="215D81AE" w14:textId="77777777" w:rsidR="0058126A" w:rsidRPr="00945754" w:rsidRDefault="0058126A" w:rsidP="00C95E45">
            <w:pPr>
              <w:rPr>
                <w:b w:val="0"/>
                <w:sz w:val="22"/>
                <w:szCs w:val="22"/>
              </w:rPr>
            </w:pPr>
            <w:r w:rsidRPr="00945754">
              <w:rPr>
                <w:sz w:val="22"/>
                <w:szCs w:val="22"/>
              </w:rPr>
              <w:t>Delivery</w:t>
            </w:r>
          </w:p>
        </w:tc>
      </w:tr>
      <w:tr w:rsidR="009616E0" w:rsidRPr="00945754" w14:paraId="5798EE12" w14:textId="77777777" w:rsidTr="77B9DB12">
        <w:trPr>
          <w:trHeight w:val="284"/>
        </w:trPr>
        <w:tc>
          <w:tcPr>
            <w:tcW w:w="2263" w:type="dxa"/>
            <w:shd w:val="clear" w:color="auto" w:fill="FFFFFF" w:themeFill="background1"/>
          </w:tcPr>
          <w:p w14:paraId="1A45B206" w14:textId="2A5F175C" w:rsidR="009616E0" w:rsidRPr="00945754" w:rsidRDefault="009616E0" w:rsidP="009616E0">
            <w:pPr>
              <w:spacing w:line="240" w:lineRule="auto"/>
              <w:rPr>
                <w:sz w:val="22"/>
                <w:szCs w:val="22"/>
              </w:rPr>
            </w:pPr>
            <w:r w:rsidRPr="00945754">
              <w:rPr>
                <w:sz w:val="22"/>
                <w:szCs w:val="22"/>
              </w:rPr>
              <w:t xml:space="preserve">All establishments must be aware of the circumstances where reverse </w:t>
            </w:r>
            <w:r w:rsidRPr="00945754">
              <w:rPr>
                <w:sz w:val="22"/>
                <w:szCs w:val="22"/>
              </w:rPr>
              <w:lastRenderedPageBreak/>
              <w:t xml:space="preserve">cohorting is required. </w:t>
            </w:r>
          </w:p>
        </w:tc>
        <w:tc>
          <w:tcPr>
            <w:tcW w:w="7230" w:type="dxa"/>
            <w:shd w:val="clear" w:color="auto" w:fill="FFFFFF" w:themeFill="background1"/>
          </w:tcPr>
          <w:p w14:paraId="00DACA58" w14:textId="77777777" w:rsidR="009616E0" w:rsidRPr="00945754" w:rsidRDefault="009616E0" w:rsidP="009616E0">
            <w:pPr>
              <w:pStyle w:val="ListParagraph"/>
              <w:numPr>
                <w:ilvl w:val="0"/>
                <w:numId w:val="30"/>
              </w:numPr>
              <w:spacing w:line="240" w:lineRule="auto"/>
              <w:ind w:left="313"/>
              <w:jc w:val="both"/>
              <w:rPr>
                <w:rFonts w:ascii="Arial" w:hAnsi="Arial" w:cs="Arial"/>
                <w:szCs w:val="22"/>
              </w:rPr>
            </w:pPr>
            <w:r w:rsidRPr="00945754">
              <w:rPr>
                <w:rFonts w:ascii="Arial" w:hAnsi="Arial" w:cs="Arial"/>
                <w:szCs w:val="22"/>
              </w:rPr>
              <w:lastRenderedPageBreak/>
              <w:t xml:space="preserve">Reception prisons must RC </w:t>
            </w:r>
            <w:r w:rsidRPr="00945754">
              <w:rPr>
                <w:rFonts w:ascii="Arial" w:hAnsi="Arial" w:cs="Arial"/>
                <w:b/>
                <w:bCs/>
                <w:szCs w:val="22"/>
              </w:rPr>
              <w:t>every new arrival</w:t>
            </w:r>
            <w:r w:rsidRPr="00945754">
              <w:rPr>
                <w:rFonts w:ascii="Arial" w:hAnsi="Arial" w:cs="Arial"/>
                <w:szCs w:val="22"/>
              </w:rPr>
              <w:t xml:space="preserve"> immediately following reception.</w:t>
            </w:r>
          </w:p>
          <w:p w14:paraId="64914D89" w14:textId="39E81ED2" w:rsidR="009616E0" w:rsidRPr="00945754" w:rsidRDefault="009616E0" w:rsidP="009616E0">
            <w:pPr>
              <w:pStyle w:val="ListParagraph"/>
              <w:numPr>
                <w:ilvl w:val="0"/>
                <w:numId w:val="30"/>
              </w:numPr>
              <w:spacing w:line="240" w:lineRule="auto"/>
              <w:ind w:left="313"/>
              <w:jc w:val="both"/>
              <w:rPr>
                <w:rFonts w:ascii="Arial" w:hAnsi="Arial" w:cs="Arial"/>
                <w:color w:val="000000" w:themeColor="text1"/>
                <w:szCs w:val="22"/>
              </w:rPr>
            </w:pPr>
            <w:r w:rsidRPr="00945754">
              <w:rPr>
                <w:rFonts w:ascii="Arial" w:hAnsi="Arial" w:cs="Arial"/>
                <w:color w:val="000000" w:themeColor="text1"/>
                <w:szCs w:val="22"/>
              </w:rPr>
              <w:t xml:space="preserve">Prisons who receive prisoners on </w:t>
            </w:r>
            <w:r w:rsidRPr="00945754">
              <w:rPr>
                <w:rFonts w:ascii="Arial" w:hAnsi="Arial" w:cs="Arial"/>
                <w:b/>
                <w:bCs/>
                <w:color w:val="000000" w:themeColor="text1"/>
                <w:szCs w:val="22"/>
              </w:rPr>
              <w:t>Inter Prison Transfer (IPT)</w:t>
            </w:r>
            <w:r w:rsidRPr="00945754">
              <w:rPr>
                <w:rFonts w:ascii="Arial" w:hAnsi="Arial" w:cs="Arial"/>
                <w:color w:val="000000" w:themeColor="text1"/>
                <w:szCs w:val="22"/>
              </w:rPr>
              <w:t xml:space="preserve"> must follow the guidance below based on the transfer risk assessment process. </w:t>
            </w:r>
          </w:p>
          <w:p w14:paraId="5B7AEA54" w14:textId="77777777" w:rsidR="009616E0" w:rsidRPr="00945754" w:rsidRDefault="009616E0" w:rsidP="009616E0">
            <w:pPr>
              <w:pStyle w:val="ListParagraph"/>
              <w:numPr>
                <w:ilvl w:val="0"/>
                <w:numId w:val="30"/>
              </w:numPr>
              <w:spacing w:line="240" w:lineRule="auto"/>
              <w:ind w:left="313"/>
              <w:jc w:val="both"/>
              <w:rPr>
                <w:rFonts w:ascii="Arial" w:hAnsi="Arial" w:cs="Arial"/>
                <w:color w:val="000000" w:themeColor="text1"/>
                <w:szCs w:val="22"/>
              </w:rPr>
            </w:pPr>
            <w:r w:rsidRPr="00945754">
              <w:rPr>
                <w:rFonts w:ascii="Arial" w:hAnsi="Arial" w:cs="Arial"/>
                <w:color w:val="000000" w:themeColor="text1"/>
                <w:szCs w:val="22"/>
              </w:rPr>
              <w:lastRenderedPageBreak/>
              <w:t xml:space="preserve">All prisons must RC any prisoner who has been out of the establishment for </w:t>
            </w:r>
            <w:r w:rsidRPr="00945754">
              <w:rPr>
                <w:rFonts w:ascii="Arial" w:hAnsi="Arial" w:cs="Arial"/>
                <w:b/>
                <w:bCs/>
                <w:color w:val="000000" w:themeColor="text1"/>
                <w:szCs w:val="22"/>
              </w:rPr>
              <w:t>longer than a single day</w:t>
            </w:r>
            <w:r w:rsidRPr="00945754">
              <w:rPr>
                <w:rFonts w:ascii="Arial" w:hAnsi="Arial" w:cs="Arial"/>
                <w:color w:val="000000" w:themeColor="text1"/>
                <w:szCs w:val="22"/>
              </w:rPr>
              <w:t xml:space="preserve"> on a continuous escort unless they are released on ROTL when different requirements apply (Refer to the ROTL Specific Cohorting Requirements Section 7).</w:t>
            </w:r>
          </w:p>
          <w:p w14:paraId="7ECB4813" w14:textId="372B6D7B" w:rsidR="009616E0" w:rsidRPr="00945754" w:rsidRDefault="009616E0" w:rsidP="009616E0">
            <w:pPr>
              <w:pStyle w:val="ListParagraph"/>
              <w:numPr>
                <w:ilvl w:val="0"/>
                <w:numId w:val="30"/>
              </w:numPr>
              <w:spacing w:line="240" w:lineRule="auto"/>
              <w:ind w:left="313"/>
              <w:jc w:val="both"/>
              <w:rPr>
                <w:rFonts w:ascii="Arial" w:hAnsi="Arial" w:cs="Arial"/>
                <w:color w:val="000000" w:themeColor="text1"/>
                <w:szCs w:val="22"/>
              </w:rPr>
            </w:pPr>
            <w:r w:rsidRPr="00945754">
              <w:rPr>
                <w:rFonts w:ascii="Arial" w:hAnsi="Arial" w:cs="Arial"/>
                <w:color w:val="000000" w:themeColor="text1"/>
                <w:szCs w:val="22"/>
              </w:rPr>
              <w:t>Prisons must be able to identify those prisoners who are reverse cohorting and their locations within the site. The NOMIS alert must be used in all cases.</w:t>
            </w:r>
          </w:p>
        </w:tc>
      </w:tr>
      <w:tr w:rsidR="009616E0" w:rsidRPr="00945754" w14:paraId="61E6B0B6" w14:textId="77777777" w:rsidTr="77B9DB12">
        <w:trPr>
          <w:trHeight w:val="284"/>
        </w:trPr>
        <w:tc>
          <w:tcPr>
            <w:tcW w:w="2263" w:type="dxa"/>
            <w:shd w:val="clear" w:color="auto" w:fill="FFFFFF" w:themeFill="background1"/>
          </w:tcPr>
          <w:p w14:paraId="6DF6E2A1" w14:textId="4CF4C350" w:rsidR="009616E0" w:rsidRPr="00945754" w:rsidRDefault="009616E0" w:rsidP="009616E0">
            <w:pPr>
              <w:spacing w:line="240" w:lineRule="auto"/>
              <w:rPr>
                <w:sz w:val="22"/>
                <w:szCs w:val="22"/>
              </w:rPr>
            </w:pPr>
            <w:r w:rsidRPr="00945754">
              <w:rPr>
                <w:sz w:val="22"/>
                <w:szCs w:val="22"/>
              </w:rPr>
              <w:lastRenderedPageBreak/>
              <w:t xml:space="preserve">All establishments must develop a </w:t>
            </w:r>
            <w:r w:rsidRPr="00945754">
              <w:rPr>
                <w:b/>
                <w:sz w:val="22"/>
                <w:szCs w:val="22"/>
              </w:rPr>
              <w:t xml:space="preserve">local reverse cohorting model. </w:t>
            </w:r>
          </w:p>
          <w:p w14:paraId="3372C4D1" w14:textId="77777777" w:rsidR="009616E0" w:rsidRPr="00945754" w:rsidRDefault="009616E0" w:rsidP="00142023">
            <w:pPr>
              <w:spacing w:line="240" w:lineRule="auto"/>
              <w:rPr>
                <w:sz w:val="22"/>
                <w:szCs w:val="22"/>
              </w:rPr>
            </w:pPr>
          </w:p>
        </w:tc>
        <w:tc>
          <w:tcPr>
            <w:tcW w:w="7230" w:type="dxa"/>
            <w:shd w:val="clear" w:color="auto" w:fill="FFFFFF" w:themeFill="background1"/>
          </w:tcPr>
          <w:p w14:paraId="4E57DF6A" w14:textId="1CD0F0D1" w:rsidR="009616E0" w:rsidRPr="00945754" w:rsidRDefault="009616E0" w:rsidP="009616E0">
            <w:pPr>
              <w:spacing w:line="240" w:lineRule="auto"/>
              <w:jc w:val="both"/>
              <w:rPr>
                <w:sz w:val="22"/>
                <w:szCs w:val="22"/>
              </w:rPr>
            </w:pPr>
            <w:r w:rsidRPr="00945754">
              <w:rPr>
                <w:sz w:val="22"/>
                <w:szCs w:val="22"/>
              </w:rPr>
              <w:t xml:space="preserve">Establishments can determine their local operating model for reverse cohorting. The standard model for reverse cohorting is </w:t>
            </w:r>
            <w:r w:rsidRPr="00945754">
              <w:rPr>
                <w:b/>
                <w:bCs/>
                <w:sz w:val="22"/>
                <w:szCs w:val="22"/>
              </w:rPr>
              <w:t>1</w:t>
            </w:r>
            <w:r w:rsidR="00E30C83">
              <w:rPr>
                <w:b/>
                <w:bCs/>
                <w:sz w:val="22"/>
                <w:szCs w:val="22"/>
              </w:rPr>
              <w:t>0</w:t>
            </w:r>
            <w:r w:rsidRPr="00945754">
              <w:rPr>
                <w:b/>
                <w:bCs/>
                <w:sz w:val="22"/>
                <w:szCs w:val="22"/>
              </w:rPr>
              <w:t xml:space="preserve"> days</w:t>
            </w:r>
            <w:r w:rsidRPr="00945754">
              <w:rPr>
                <w:sz w:val="22"/>
                <w:szCs w:val="22"/>
              </w:rPr>
              <w:t xml:space="preserve">. The local model may be one of three models: </w:t>
            </w:r>
          </w:p>
          <w:p w14:paraId="1C22B78F" w14:textId="77777777" w:rsidR="009616E0" w:rsidRPr="00945754" w:rsidRDefault="009616E0" w:rsidP="009616E0">
            <w:pPr>
              <w:pStyle w:val="ListParagraph"/>
              <w:numPr>
                <w:ilvl w:val="0"/>
                <w:numId w:val="8"/>
              </w:numPr>
              <w:spacing w:line="240" w:lineRule="auto"/>
              <w:ind w:left="360"/>
              <w:jc w:val="both"/>
              <w:rPr>
                <w:rFonts w:ascii="Arial" w:hAnsi="Arial" w:cs="Arial"/>
                <w:szCs w:val="22"/>
              </w:rPr>
            </w:pPr>
            <w:r w:rsidRPr="00945754">
              <w:rPr>
                <w:rFonts w:ascii="Arial" w:hAnsi="Arial" w:cs="Arial"/>
                <w:b/>
                <w:szCs w:val="22"/>
              </w:rPr>
              <w:t xml:space="preserve">Hold RC prisoners on a designated RC Unit (RCU) </w:t>
            </w:r>
          </w:p>
          <w:p w14:paraId="7AE89873" w14:textId="77777777" w:rsidR="009616E0" w:rsidRPr="00945754" w:rsidRDefault="009616E0" w:rsidP="009616E0">
            <w:pPr>
              <w:pStyle w:val="ListParagraph"/>
              <w:numPr>
                <w:ilvl w:val="0"/>
                <w:numId w:val="8"/>
              </w:numPr>
              <w:spacing w:line="240" w:lineRule="auto"/>
              <w:ind w:left="360"/>
              <w:jc w:val="both"/>
              <w:rPr>
                <w:rFonts w:ascii="Arial" w:hAnsi="Arial" w:cs="Arial"/>
                <w:szCs w:val="22"/>
              </w:rPr>
            </w:pPr>
            <w:r w:rsidRPr="00945754">
              <w:rPr>
                <w:rFonts w:ascii="Arial" w:hAnsi="Arial" w:cs="Arial"/>
                <w:b/>
                <w:szCs w:val="22"/>
              </w:rPr>
              <w:t>Hold RC prisoners in regular residential units</w:t>
            </w:r>
            <w:r w:rsidRPr="00945754">
              <w:rPr>
                <w:rFonts w:ascii="Arial" w:hAnsi="Arial" w:cs="Arial"/>
                <w:szCs w:val="22"/>
              </w:rPr>
              <w:t xml:space="preserve"> </w:t>
            </w:r>
          </w:p>
          <w:p w14:paraId="216DA5EB" w14:textId="1CD44AB2" w:rsidR="009616E0" w:rsidRPr="00945754" w:rsidRDefault="009616E0" w:rsidP="00D6554F">
            <w:pPr>
              <w:pStyle w:val="ListParagraph"/>
              <w:numPr>
                <w:ilvl w:val="0"/>
                <w:numId w:val="8"/>
              </w:numPr>
              <w:spacing w:line="240" w:lineRule="auto"/>
              <w:ind w:left="360"/>
              <w:jc w:val="both"/>
              <w:rPr>
                <w:rFonts w:ascii="Arial" w:hAnsi="Arial" w:cs="Arial"/>
                <w:szCs w:val="22"/>
              </w:rPr>
            </w:pPr>
            <w:r w:rsidRPr="00945754">
              <w:rPr>
                <w:rFonts w:ascii="Arial" w:hAnsi="Arial" w:cs="Arial"/>
                <w:b/>
                <w:szCs w:val="22"/>
              </w:rPr>
              <w:t>Develop a hybrid model</w:t>
            </w:r>
            <w:r w:rsidRPr="00945754">
              <w:rPr>
                <w:rFonts w:ascii="Arial" w:hAnsi="Arial" w:cs="Arial"/>
                <w:szCs w:val="22"/>
              </w:rPr>
              <w:t xml:space="preserve"> where part of the </w:t>
            </w:r>
            <w:r w:rsidR="003E79B2">
              <w:rPr>
                <w:rFonts w:ascii="Arial" w:hAnsi="Arial" w:cs="Arial"/>
                <w:szCs w:val="22"/>
              </w:rPr>
              <w:t>RCU</w:t>
            </w:r>
            <w:r w:rsidRPr="00945754">
              <w:rPr>
                <w:rFonts w:ascii="Arial" w:hAnsi="Arial" w:cs="Arial"/>
                <w:szCs w:val="22"/>
              </w:rPr>
              <w:t xml:space="preserve"> period is spent on an RCU and part is at a secondary location.</w:t>
            </w:r>
            <w:r w:rsidRPr="00945754">
              <w:rPr>
                <w:rFonts w:ascii="Arial" w:hAnsi="Arial" w:cs="Arial"/>
                <w:color w:val="1F497D"/>
                <w:szCs w:val="22"/>
              </w:rPr>
              <w:t xml:space="preserve"> </w:t>
            </w:r>
            <w:r w:rsidRPr="00945754">
              <w:rPr>
                <w:rFonts w:ascii="Arial" w:hAnsi="Arial" w:cs="Arial"/>
                <w:color w:val="000000" w:themeColor="text1"/>
                <w:szCs w:val="22"/>
              </w:rPr>
              <w:t xml:space="preserve">As above, any delivery in a secondary location must achieve the same level of regime activity and separation as RCU. </w:t>
            </w:r>
            <w:r w:rsidR="006A0021">
              <w:rPr>
                <w:rFonts w:ascii="Arial" w:hAnsi="Arial" w:cs="Arial"/>
                <w:color w:val="000000" w:themeColor="text1"/>
                <w:szCs w:val="22"/>
              </w:rPr>
              <w:t>Regime Groups within the RCUs should not be allowed to mix due to increased risk of transmission between cohorts.</w:t>
            </w:r>
          </w:p>
          <w:p w14:paraId="6A40AB90" w14:textId="77777777" w:rsidR="009616E0" w:rsidRPr="00945754" w:rsidRDefault="009616E0" w:rsidP="009616E0">
            <w:pPr>
              <w:pStyle w:val="ListParagraph"/>
              <w:spacing w:line="240" w:lineRule="auto"/>
              <w:ind w:left="360"/>
              <w:jc w:val="both"/>
              <w:rPr>
                <w:rFonts w:ascii="Arial" w:hAnsi="Arial" w:cs="Arial"/>
                <w:b/>
                <w:szCs w:val="22"/>
              </w:rPr>
            </w:pPr>
          </w:p>
          <w:p w14:paraId="54F54F0E" w14:textId="6107638D" w:rsidR="009616E0" w:rsidRPr="00945754" w:rsidRDefault="009616E0" w:rsidP="009616E0">
            <w:pPr>
              <w:spacing w:line="240" w:lineRule="auto"/>
              <w:jc w:val="both"/>
              <w:rPr>
                <w:b/>
                <w:bCs/>
                <w:color w:val="000000" w:themeColor="text1"/>
                <w:sz w:val="22"/>
                <w:szCs w:val="22"/>
              </w:rPr>
            </w:pPr>
            <w:r w:rsidRPr="00945754">
              <w:rPr>
                <w:color w:val="000000" w:themeColor="text1"/>
                <w:sz w:val="22"/>
                <w:szCs w:val="22"/>
              </w:rPr>
              <w:t xml:space="preserve">The cross-deployment of staff should be minimised between RCU and other locations as much as possible. Single cells should be used where available. Where this is not possible, prisoners should only share with prisoners they arrived at Reception with </w:t>
            </w:r>
            <w:r w:rsidR="00BF5D56" w:rsidRPr="00945754">
              <w:rPr>
                <w:color w:val="000000" w:themeColor="text1"/>
                <w:sz w:val="22"/>
                <w:szCs w:val="22"/>
              </w:rPr>
              <w:t>(these</w:t>
            </w:r>
            <w:r w:rsidRPr="00945754">
              <w:rPr>
                <w:color w:val="000000" w:themeColor="text1"/>
                <w:sz w:val="22"/>
                <w:szCs w:val="22"/>
              </w:rPr>
              <w:t xml:space="preserve"> prisoners are already part of the same household).  </w:t>
            </w:r>
            <w:r w:rsidRPr="00945754">
              <w:rPr>
                <w:b/>
                <w:sz w:val="22"/>
                <w:szCs w:val="22"/>
              </w:rPr>
              <w:t xml:space="preserve">Whichever RCU model is followed, prisons must ensure </w:t>
            </w:r>
            <w:r w:rsidR="006A0021">
              <w:rPr>
                <w:b/>
                <w:sz w:val="22"/>
                <w:szCs w:val="22"/>
              </w:rPr>
              <w:t xml:space="preserve">strict infection control measures are maintained between </w:t>
            </w:r>
            <w:r w:rsidRPr="00945754">
              <w:rPr>
                <w:b/>
                <w:sz w:val="22"/>
                <w:szCs w:val="22"/>
              </w:rPr>
              <w:t xml:space="preserve">different households within the RCU </w:t>
            </w:r>
            <w:r w:rsidR="00496F90">
              <w:rPr>
                <w:b/>
                <w:sz w:val="22"/>
                <w:szCs w:val="22"/>
              </w:rPr>
              <w:t>(</w:t>
            </w:r>
            <w:r w:rsidRPr="00945754">
              <w:rPr>
                <w:b/>
                <w:sz w:val="22"/>
                <w:szCs w:val="22"/>
              </w:rPr>
              <w:t xml:space="preserve">including social distancing, </w:t>
            </w:r>
            <w:r w:rsidR="006A0021">
              <w:rPr>
                <w:b/>
                <w:sz w:val="22"/>
                <w:szCs w:val="22"/>
              </w:rPr>
              <w:t>hand hygiene and face coverings</w:t>
            </w:r>
            <w:r w:rsidR="00496F90">
              <w:rPr>
                <w:b/>
                <w:sz w:val="22"/>
                <w:szCs w:val="22"/>
              </w:rPr>
              <w:t>)</w:t>
            </w:r>
            <w:r w:rsidR="006A0021">
              <w:rPr>
                <w:b/>
                <w:sz w:val="22"/>
                <w:szCs w:val="22"/>
              </w:rPr>
              <w:t xml:space="preserve"> </w:t>
            </w:r>
            <w:r w:rsidRPr="00945754">
              <w:rPr>
                <w:b/>
                <w:sz w:val="22"/>
                <w:szCs w:val="22"/>
              </w:rPr>
              <w:t>to limit infection spreading within the RCU</w:t>
            </w:r>
            <w:r w:rsidR="005D1869">
              <w:rPr>
                <w:b/>
                <w:sz w:val="22"/>
                <w:szCs w:val="22"/>
              </w:rPr>
              <w:t xml:space="preserve">. </w:t>
            </w:r>
          </w:p>
        </w:tc>
      </w:tr>
      <w:tr w:rsidR="009616E0" w:rsidRPr="00945754" w14:paraId="5EADCAFF" w14:textId="77777777" w:rsidTr="77B9DB12">
        <w:trPr>
          <w:trHeight w:val="284"/>
        </w:trPr>
        <w:tc>
          <w:tcPr>
            <w:tcW w:w="2263" w:type="dxa"/>
            <w:shd w:val="clear" w:color="auto" w:fill="FFFFFF" w:themeFill="background1"/>
          </w:tcPr>
          <w:p w14:paraId="6FDFB6D2" w14:textId="6DB14E11" w:rsidR="009616E0" w:rsidRPr="00945754" w:rsidRDefault="009616E0" w:rsidP="009616E0">
            <w:pPr>
              <w:spacing w:line="240" w:lineRule="auto"/>
              <w:rPr>
                <w:sz w:val="22"/>
                <w:szCs w:val="22"/>
              </w:rPr>
            </w:pPr>
            <w:r w:rsidRPr="00945754">
              <w:rPr>
                <w:sz w:val="22"/>
                <w:szCs w:val="22"/>
              </w:rPr>
              <w:t xml:space="preserve">All establishments which are operating </w:t>
            </w:r>
            <w:r w:rsidRPr="00945754">
              <w:rPr>
                <w:b/>
                <w:bCs/>
                <w:sz w:val="22"/>
                <w:szCs w:val="22"/>
              </w:rPr>
              <w:t xml:space="preserve">RCU prisoner testing </w:t>
            </w:r>
            <w:r w:rsidRPr="00945754">
              <w:rPr>
                <w:sz w:val="22"/>
                <w:szCs w:val="22"/>
              </w:rPr>
              <w:t>must develop a model in line with the appropriate guidance.</w:t>
            </w:r>
          </w:p>
        </w:tc>
        <w:tc>
          <w:tcPr>
            <w:tcW w:w="7230" w:type="dxa"/>
            <w:shd w:val="clear" w:color="auto" w:fill="FFFFFF" w:themeFill="background1"/>
          </w:tcPr>
          <w:p w14:paraId="37C44C3C" w14:textId="787B4F64" w:rsidR="009616E0" w:rsidRPr="00CC5B7C" w:rsidRDefault="009616E0" w:rsidP="00D6554F">
            <w:pPr>
              <w:spacing w:line="240" w:lineRule="auto"/>
              <w:jc w:val="both"/>
              <w:rPr>
                <w:sz w:val="22"/>
                <w:szCs w:val="22"/>
              </w:rPr>
            </w:pPr>
            <w:r w:rsidRPr="00CC5B7C">
              <w:rPr>
                <w:sz w:val="22"/>
                <w:szCs w:val="22"/>
              </w:rPr>
              <w:t>Establishments which are operating prisoner RCU testing can reduce the duration that prisoners spend reverse cohorting. Where a</w:t>
            </w:r>
            <w:r w:rsidR="00BF5D56" w:rsidRPr="00CC5B7C">
              <w:rPr>
                <w:sz w:val="22"/>
                <w:szCs w:val="22"/>
              </w:rPr>
              <w:t xml:space="preserve">n RC </w:t>
            </w:r>
            <w:r w:rsidRPr="00CC5B7C">
              <w:rPr>
                <w:sz w:val="22"/>
                <w:szCs w:val="22"/>
              </w:rPr>
              <w:t xml:space="preserve">prisoner has spent at least 7 days reverse cohorting AND has received 2 negative </w:t>
            </w:r>
            <w:r w:rsidR="00934FAC" w:rsidRPr="00CC5B7C">
              <w:rPr>
                <w:sz w:val="22"/>
                <w:szCs w:val="22"/>
              </w:rPr>
              <w:t xml:space="preserve">PCR </w:t>
            </w:r>
            <w:r w:rsidRPr="00CC5B7C">
              <w:rPr>
                <w:sz w:val="22"/>
                <w:szCs w:val="22"/>
              </w:rPr>
              <w:t>COVID-19 test results they will be able to progress from reverse cohorting into standard location prior to the standard 1</w:t>
            </w:r>
            <w:r w:rsidR="00E30C83" w:rsidRPr="00CC5B7C">
              <w:rPr>
                <w:sz w:val="22"/>
                <w:szCs w:val="22"/>
              </w:rPr>
              <w:t>0</w:t>
            </w:r>
            <w:r w:rsidRPr="00CC5B7C">
              <w:rPr>
                <w:sz w:val="22"/>
                <w:szCs w:val="22"/>
              </w:rPr>
              <w:t xml:space="preserve"> days. </w:t>
            </w:r>
          </w:p>
          <w:p w14:paraId="3C6DA94E" w14:textId="04A8A779" w:rsidR="009616E0" w:rsidRPr="00CC5B7C" w:rsidRDefault="009616E0" w:rsidP="00D6554F">
            <w:pPr>
              <w:spacing w:line="240" w:lineRule="auto"/>
              <w:jc w:val="both"/>
              <w:rPr>
                <w:sz w:val="22"/>
                <w:szCs w:val="22"/>
              </w:rPr>
            </w:pPr>
            <w:r w:rsidRPr="00CC5B7C">
              <w:rPr>
                <w:sz w:val="22"/>
                <w:szCs w:val="22"/>
              </w:rPr>
              <w:t>Both tests must be confirmed negative and there should be no mixing with prisoners who do not consent to testing</w:t>
            </w:r>
            <w:r w:rsidR="006A0021" w:rsidRPr="00CC5B7C">
              <w:rPr>
                <w:sz w:val="22"/>
                <w:szCs w:val="22"/>
              </w:rPr>
              <w:t xml:space="preserve"> within each of the regime groups in the cohorts</w:t>
            </w:r>
            <w:r w:rsidRPr="00CC5B7C">
              <w:rPr>
                <w:sz w:val="22"/>
                <w:szCs w:val="22"/>
              </w:rPr>
              <w:t>. Prisoners who refuse to engage in the testing programme should be kept separate from those being tested, even where they have arrived at reception together.</w:t>
            </w:r>
          </w:p>
          <w:p w14:paraId="74759A4F" w14:textId="353134B2" w:rsidR="009616E0" w:rsidRPr="00CC5B7C" w:rsidRDefault="3CB22C1E" w:rsidP="001113D6">
            <w:pPr>
              <w:pStyle w:val="AppendixHeading"/>
              <w:spacing w:before="0" w:after="0" w:line="240" w:lineRule="auto"/>
              <w:jc w:val="both"/>
              <w:rPr>
                <w:b w:val="0"/>
                <w:color w:val="auto"/>
                <w:sz w:val="22"/>
                <w:szCs w:val="22"/>
              </w:rPr>
            </w:pPr>
            <w:r w:rsidRPr="00CC5B7C">
              <w:rPr>
                <w:b w:val="0"/>
                <w:color w:val="auto"/>
                <w:sz w:val="22"/>
                <w:szCs w:val="22"/>
              </w:rPr>
              <w:t>Void or inconclusive tests do not count as negative tests.</w:t>
            </w:r>
            <w:r w:rsidR="2BC9D8D7" w:rsidRPr="00CC5B7C">
              <w:rPr>
                <w:b w:val="0"/>
                <w:color w:val="auto"/>
                <w:sz w:val="22"/>
                <w:szCs w:val="22"/>
              </w:rPr>
              <w:t xml:space="preserve"> LFD tests do not count towards the two negative test results required though </w:t>
            </w:r>
            <w:r w:rsidR="7D6324D0" w:rsidRPr="00CC5B7C">
              <w:rPr>
                <w:b w:val="0"/>
                <w:color w:val="auto"/>
                <w:sz w:val="22"/>
                <w:szCs w:val="22"/>
              </w:rPr>
              <w:t>t</w:t>
            </w:r>
            <w:r w:rsidR="00D30D73" w:rsidRPr="00CC5B7C">
              <w:rPr>
                <w:b w:val="0"/>
                <w:color w:val="auto"/>
                <w:sz w:val="22"/>
                <w:szCs w:val="22"/>
              </w:rPr>
              <w:t>wo LFD tests should be taken at the same time as the PCRs on day 0/1 and 5/</w:t>
            </w:r>
            <w:proofErr w:type="gramStart"/>
            <w:r w:rsidR="00D30D73" w:rsidRPr="00CC5B7C">
              <w:rPr>
                <w:b w:val="0"/>
                <w:color w:val="auto"/>
                <w:sz w:val="22"/>
                <w:szCs w:val="22"/>
              </w:rPr>
              <w:t>6.</w:t>
            </w:r>
            <w:r w:rsidR="2BC9D8D7" w:rsidRPr="00CC5B7C">
              <w:rPr>
                <w:b w:val="0"/>
                <w:color w:val="auto"/>
                <w:sz w:val="22"/>
                <w:szCs w:val="22"/>
              </w:rPr>
              <w:t>.</w:t>
            </w:r>
            <w:proofErr w:type="gramEnd"/>
            <w:r w:rsidR="2BC9D8D7" w:rsidRPr="00CC5B7C">
              <w:rPr>
                <w:b w:val="0"/>
                <w:color w:val="auto"/>
                <w:sz w:val="22"/>
                <w:szCs w:val="22"/>
              </w:rPr>
              <w:t xml:space="preserve"> </w:t>
            </w:r>
            <w:r w:rsidRPr="00CC5B7C">
              <w:rPr>
                <w:b w:val="0"/>
                <w:color w:val="auto"/>
                <w:sz w:val="22"/>
                <w:szCs w:val="22"/>
              </w:rPr>
              <w:t xml:space="preserve"> Governors must ensure that the proposed RCU prisoner testing arrangements have been approved by the </w:t>
            </w:r>
            <w:r w:rsidR="05C0EE04" w:rsidRPr="00CC5B7C">
              <w:rPr>
                <w:b w:val="0"/>
                <w:color w:val="auto"/>
                <w:sz w:val="22"/>
                <w:szCs w:val="22"/>
              </w:rPr>
              <w:t xml:space="preserve">Science, Technology and Surveillance </w:t>
            </w:r>
            <w:proofErr w:type="gramStart"/>
            <w:r w:rsidR="05C0EE04" w:rsidRPr="00CC5B7C">
              <w:rPr>
                <w:b w:val="0"/>
                <w:color w:val="auto"/>
                <w:sz w:val="22"/>
                <w:szCs w:val="22"/>
              </w:rPr>
              <w:t xml:space="preserve">Unit </w:t>
            </w:r>
            <w:r w:rsidRPr="00CC5B7C">
              <w:rPr>
                <w:b w:val="0"/>
                <w:color w:val="auto"/>
                <w:sz w:val="22"/>
                <w:szCs w:val="22"/>
              </w:rPr>
              <w:t xml:space="preserve"> team</w:t>
            </w:r>
            <w:proofErr w:type="gramEnd"/>
            <w:r w:rsidRPr="00CC5B7C">
              <w:rPr>
                <w:b w:val="0"/>
                <w:color w:val="auto"/>
                <w:sz w:val="22"/>
                <w:szCs w:val="22"/>
              </w:rPr>
              <w:t xml:space="preserve"> before testing begins. </w:t>
            </w:r>
            <w:r w:rsidR="4D838CE8" w:rsidRPr="00CC5B7C">
              <w:rPr>
                <w:b w:val="0"/>
                <w:color w:val="auto"/>
                <w:sz w:val="22"/>
                <w:szCs w:val="22"/>
              </w:rPr>
              <w:t xml:space="preserve">Prisons should contact </w:t>
            </w:r>
            <w:hyperlink r:id="rId24">
              <w:r w:rsidR="5D5AF994" w:rsidRPr="00CC5B7C">
                <w:rPr>
                  <w:rStyle w:val="Hyperlink"/>
                  <w:b w:val="0"/>
                  <w:color w:val="auto"/>
                  <w:sz w:val="22"/>
                  <w:szCs w:val="22"/>
                </w:rPr>
                <w:t>HMPPSTesting@justice.gov.uk</w:t>
              </w:r>
            </w:hyperlink>
            <w:r w:rsidR="4D838CE8" w:rsidRPr="00CC5B7C">
              <w:rPr>
                <w:b w:val="0"/>
                <w:color w:val="auto"/>
                <w:sz w:val="22"/>
                <w:szCs w:val="22"/>
              </w:rPr>
              <w:t xml:space="preserve"> for further information.  </w:t>
            </w:r>
            <w:r w:rsidRPr="00CC5B7C">
              <w:rPr>
                <w:b w:val="0"/>
                <w:color w:val="auto"/>
                <w:sz w:val="22"/>
                <w:szCs w:val="22"/>
              </w:rPr>
              <w:t xml:space="preserve">Reception </w:t>
            </w:r>
            <w:r w:rsidRPr="00CC5B7C">
              <w:rPr>
                <w:b w:val="0"/>
                <w:color w:val="auto"/>
                <w:sz w:val="22"/>
                <w:szCs w:val="22"/>
              </w:rPr>
              <w:lastRenderedPageBreak/>
              <w:t>testing should continue at all sites even if receptions do not require reverse cohorting as they have come from a ‘green’ site.</w:t>
            </w:r>
          </w:p>
        </w:tc>
      </w:tr>
      <w:tr w:rsidR="00650C20" w:rsidRPr="00945754" w14:paraId="1F4A718B" w14:textId="77777777" w:rsidTr="77B9DB12">
        <w:trPr>
          <w:trHeight w:val="549"/>
        </w:trPr>
        <w:tc>
          <w:tcPr>
            <w:tcW w:w="2263" w:type="dxa"/>
          </w:tcPr>
          <w:p w14:paraId="69B9E760" w14:textId="38C73941" w:rsidR="00650C20" w:rsidRPr="00945754" w:rsidRDefault="00650C20" w:rsidP="00C95E45">
            <w:pPr>
              <w:spacing w:line="240" w:lineRule="auto"/>
              <w:rPr>
                <w:sz w:val="22"/>
                <w:szCs w:val="22"/>
              </w:rPr>
            </w:pPr>
            <w:r w:rsidRPr="00945754">
              <w:rPr>
                <w:sz w:val="22"/>
                <w:szCs w:val="22"/>
              </w:rPr>
              <w:lastRenderedPageBreak/>
              <w:t xml:space="preserve">All </w:t>
            </w:r>
            <w:r w:rsidR="00D22AC0" w:rsidRPr="00945754">
              <w:rPr>
                <w:sz w:val="22"/>
                <w:szCs w:val="22"/>
              </w:rPr>
              <w:t>establishment</w:t>
            </w:r>
            <w:r w:rsidRPr="00945754">
              <w:rPr>
                <w:sz w:val="22"/>
                <w:szCs w:val="22"/>
              </w:rPr>
              <w:t xml:space="preserve">s </w:t>
            </w:r>
            <w:r w:rsidRPr="00945754">
              <w:rPr>
                <w:b/>
                <w:bCs/>
                <w:sz w:val="22"/>
                <w:szCs w:val="22"/>
              </w:rPr>
              <w:t>facilitating</w:t>
            </w:r>
            <w:r w:rsidR="00A93B4C" w:rsidRPr="00945754">
              <w:rPr>
                <w:b/>
                <w:bCs/>
                <w:sz w:val="22"/>
                <w:szCs w:val="22"/>
              </w:rPr>
              <w:t xml:space="preserve"> Inter-Prison Transfers</w:t>
            </w:r>
            <w:r w:rsidRPr="00945754">
              <w:rPr>
                <w:b/>
                <w:bCs/>
                <w:sz w:val="22"/>
                <w:szCs w:val="22"/>
              </w:rPr>
              <w:t xml:space="preserve"> </w:t>
            </w:r>
            <w:r w:rsidR="00A93B4C" w:rsidRPr="00945754">
              <w:rPr>
                <w:b/>
                <w:bCs/>
                <w:sz w:val="22"/>
                <w:szCs w:val="22"/>
              </w:rPr>
              <w:t>(</w:t>
            </w:r>
            <w:r w:rsidRPr="00945754">
              <w:rPr>
                <w:b/>
                <w:bCs/>
                <w:sz w:val="22"/>
                <w:szCs w:val="22"/>
              </w:rPr>
              <w:t>IPTs</w:t>
            </w:r>
            <w:r w:rsidR="00A93B4C" w:rsidRPr="00945754">
              <w:rPr>
                <w:b/>
                <w:bCs/>
                <w:sz w:val="22"/>
                <w:szCs w:val="22"/>
              </w:rPr>
              <w:t>)</w:t>
            </w:r>
            <w:r w:rsidRPr="00945754">
              <w:rPr>
                <w:sz w:val="22"/>
                <w:szCs w:val="22"/>
              </w:rPr>
              <w:t xml:space="preserve"> should follow </w:t>
            </w:r>
            <w:r w:rsidRPr="00945754">
              <w:rPr>
                <w:b/>
                <w:bCs/>
                <w:sz w:val="22"/>
                <w:szCs w:val="22"/>
              </w:rPr>
              <w:t xml:space="preserve">the </w:t>
            </w:r>
            <w:r w:rsidR="00AD3245" w:rsidRPr="00945754">
              <w:rPr>
                <w:b/>
                <w:bCs/>
                <w:sz w:val="22"/>
                <w:szCs w:val="22"/>
              </w:rPr>
              <w:t>LFD transfer testing guidance</w:t>
            </w:r>
            <w:r w:rsidR="00AD3245" w:rsidRPr="00945754">
              <w:rPr>
                <w:sz w:val="22"/>
                <w:szCs w:val="22"/>
              </w:rPr>
              <w:t xml:space="preserve">. </w:t>
            </w:r>
          </w:p>
        </w:tc>
        <w:tc>
          <w:tcPr>
            <w:tcW w:w="7230" w:type="dxa"/>
          </w:tcPr>
          <w:p w14:paraId="3BA6996D" w14:textId="77777777" w:rsidR="00650C20" w:rsidRPr="00945754" w:rsidRDefault="00020152" w:rsidP="00C95E45">
            <w:pPr>
              <w:spacing w:line="240" w:lineRule="auto"/>
              <w:jc w:val="both"/>
              <w:rPr>
                <w:rStyle w:val="Hyperlink"/>
                <w:sz w:val="22"/>
                <w:szCs w:val="22"/>
              </w:rPr>
            </w:pPr>
            <w:r w:rsidRPr="00945754">
              <w:rPr>
                <w:sz w:val="22"/>
                <w:szCs w:val="22"/>
              </w:rPr>
              <w:t xml:space="preserve">Establishments operating IPTs must adhere to the relevant guidance on LFD testing prior to transfer in addition to the PCR reception testing guidance. </w:t>
            </w:r>
            <w:r w:rsidR="00AD3245" w:rsidRPr="00945754">
              <w:rPr>
                <w:sz w:val="22"/>
                <w:szCs w:val="22"/>
              </w:rPr>
              <w:t xml:space="preserve">All relevant guidance is available at: </w:t>
            </w:r>
            <w:hyperlink r:id="rId25" w:history="1">
              <w:r w:rsidR="00AD3245" w:rsidRPr="00945754">
                <w:rPr>
                  <w:rStyle w:val="Hyperlink"/>
                  <w:sz w:val="22"/>
                  <w:szCs w:val="22"/>
                </w:rPr>
                <w:t>https://hmppsintranet.org.uk/ersd-guidance/2020/04/28/staff-testing-in-england/</w:t>
              </w:r>
            </w:hyperlink>
          </w:p>
          <w:p w14:paraId="1BEE47F0" w14:textId="2EEB6472" w:rsidR="00D22AC0" w:rsidRPr="00945754" w:rsidRDefault="00D22AC0" w:rsidP="00C95E45">
            <w:pPr>
              <w:spacing w:line="240" w:lineRule="auto"/>
              <w:jc w:val="both"/>
              <w:rPr>
                <w:sz w:val="22"/>
                <w:szCs w:val="22"/>
              </w:rPr>
            </w:pPr>
            <w:r w:rsidRPr="00945754">
              <w:rPr>
                <w:sz w:val="22"/>
                <w:szCs w:val="22"/>
              </w:rPr>
              <w:t xml:space="preserve">Where operationally possible, all prisoners should be LFD tested prior to transfer. </w:t>
            </w:r>
            <w:r w:rsidR="00186C45" w:rsidRPr="00945754">
              <w:rPr>
                <w:sz w:val="22"/>
                <w:szCs w:val="22"/>
              </w:rPr>
              <w:t xml:space="preserve">As per relevant guidance, </w:t>
            </w:r>
            <w:r w:rsidR="006D67BB" w:rsidRPr="00945754">
              <w:rPr>
                <w:rFonts w:eastAsia="Times New Roman"/>
                <w:sz w:val="22"/>
                <w:szCs w:val="22"/>
                <w:lang w:val="en-US"/>
              </w:rPr>
              <w:t>if</w:t>
            </w:r>
            <w:r w:rsidR="007D6EED" w:rsidRPr="00945754">
              <w:rPr>
                <w:rFonts w:eastAsia="Times New Roman"/>
                <w:sz w:val="22"/>
                <w:szCs w:val="22"/>
                <w:lang w:val="en-US"/>
              </w:rPr>
              <w:t xml:space="preserve"> the prisoner does not give consent, they cannot be tested; however, testing is voluntary,</w:t>
            </w:r>
            <w:r w:rsidR="007D6EED" w:rsidRPr="00945754">
              <w:rPr>
                <w:rFonts w:eastAsia="Times New Roman"/>
                <w:sz w:val="22"/>
                <w:szCs w:val="22"/>
              </w:rPr>
              <w:t xml:space="preserve"> and the transfer should still go ahead</w:t>
            </w:r>
            <w:r w:rsidR="00963E7E">
              <w:rPr>
                <w:rFonts w:eastAsia="Times New Roman"/>
                <w:sz w:val="22"/>
                <w:szCs w:val="22"/>
              </w:rPr>
              <w:t>, and the individual reverse cohorted on arri</w:t>
            </w:r>
            <w:r w:rsidR="00635384">
              <w:rPr>
                <w:rFonts w:eastAsia="Times New Roman"/>
                <w:sz w:val="22"/>
                <w:szCs w:val="22"/>
              </w:rPr>
              <w:t xml:space="preserve">val (unless from a green site and the individual engages in testing on reception). </w:t>
            </w:r>
          </w:p>
        </w:tc>
      </w:tr>
      <w:tr w:rsidR="0058126A" w:rsidRPr="00945754" w14:paraId="5434F9FD" w14:textId="77777777" w:rsidTr="77B9DB12">
        <w:trPr>
          <w:trHeight w:val="549"/>
        </w:trPr>
        <w:tc>
          <w:tcPr>
            <w:tcW w:w="2263" w:type="dxa"/>
          </w:tcPr>
          <w:p w14:paraId="3E4B7776" w14:textId="3B144F74" w:rsidR="0058126A" w:rsidRPr="00945754" w:rsidRDefault="0058126A" w:rsidP="00C95E45">
            <w:pPr>
              <w:spacing w:line="240" w:lineRule="auto"/>
              <w:rPr>
                <w:sz w:val="22"/>
                <w:szCs w:val="22"/>
              </w:rPr>
            </w:pPr>
            <w:r w:rsidRPr="00945754">
              <w:rPr>
                <w:sz w:val="22"/>
                <w:szCs w:val="22"/>
              </w:rPr>
              <w:t xml:space="preserve">All </w:t>
            </w:r>
            <w:r w:rsidR="00D22AC0" w:rsidRPr="00945754">
              <w:rPr>
                <w:sz w:val="22"/>
                <w:szCs w:val="22"/>
              </w:rPr>
              <w:t>establishments receiving</w:t>
            </w:r>
            <w:r w:rsidRPr="00945754">
              <w:rPr>
                <w:b/>
                <w:sz w:val="22"/>
                <w:szCs w:val="22"/>
              </w:rPr>
              <w:t xml:space="preserve"> a prisoner on IPT</w:t>
            </w:r>
            <w:r w:rsidRPr="00945754">
              <w:rPr>
                <w:sz w:val="22"/>
                <w:szCs w:val="22"/>
              </w:rPr>
              <w:t xml:space="preserve"> </w:t>
            </w:r>
            <w:r w:rsidR="005D6D3E" w:rsidRPr="00945754">
              <w:rPr>
                <w:sz w:val="22"/>
                <w:szCs w:val="22"/>
              </w:rPr>
              <w:t xml:space="preserve">should manage reverse cohorting in line with the Transfer Risk Assessment Process. </w:t>
            </w:r>
          </w:p>
        </w:tc>
        <w:tc>
          <w:tcPr>
            <w:tcW w:w="7230" w:type="dxa"/>
          </w:tcPr>
          <w:p w14:paraId="413F1589" w14:textId="383411D4" w:rsidR="00677C8D" w:rsidRPr="00945754" w:rsidRDefault="00677C8D" w:rsidP="00C95E45">
            <w:pPr>
              <w:spacing w:line="240" w:lineRule="auto"/>
              <w:jc w:val="both"/>
              <w:rPr>
                <w:sz w:val="22"/>
                <w:szCs w:val="22"/>
              </w:rPr>
            </w:pPr>
            <w:r w:rsidRPr="00945754">
              <w:rPr>
                <w:sz w:val="22"/>
                <w:szCs w:val="22"/>
              </w:rPr>
              <w:t xml:space="preserve">In line with the introduction of national restrictions in the community, all establishments were </w:t>
            </w:r>
            <w:r w:rsidR="00A51556" w:rsidRPr="00945754">
              <w:rPr>
                <w:sz w:val="22"/>
                <w:szCs w:val="22"/>
              </w:rPr>
              <w:t xml:space="preserve">temporarily </w:t>
            </w:r>
            <w:r w:rsidRPr="00945754">
              <w:rPr>
                <w:sz w:val="22"/>
                <w:szCs w:val="22"/>
              </w:rPr>
              <w:t xml:space="preserve">reverted to red RAG status </w:t>
            </w:r>
            <w:r w:rsidR="000B5818" w:rsidRPr="00945754">
              <w:rPr>
                <w:sz w:val="22"/>
                <w:szCs w:val="22"/>
              </w:rPr>
              <w:t>in January</w:t>
            </w:r>
            <w:r w:rsidR="00D30AF3" w:rsidRPr="00945754">
              <w:rPr>
                <w:sz w:val="22"/>
                <w:szCs w:val="22"/>
              </w:rPr>
              <w:t xml:space="preserve">, requiring reverse cohorting to be facilitated following transfer across the whole estate. </w:t>
            </w:r>
          </w:p>
          <w:p w14:paraId="6C117D51" w14:textId="1FC18937" w:rsidR="000F6FFE" w:rsidRPr="00945754" w:rsidRDefault="000F6FFE" w:rsidP="00C95E45">
            <w:pPr>
              <w:spacing w:line="240" w:lineRule="auto"/>
              <w:jc w:val="both"/>
              <w:rPr>
                <w:sz w:val="22"/>
                <w:szCs w:val="22"/>
              </w:rPr>
            </w:pPr>
            <w:proofErr w:type="gramStart"/>
            <w:r w:rsidRPr="00945754">
              <w:rPr>
                <w:sz w:val="22"/>
                <w:szCs w:val="22"/>
              </w:rPr>
              <w:t>In</w:t>
            </w:r>
            <w:r w:rsidR="002F2D6E" w:rsidRPr="00945754">
              <w:rPr>
                <w:sz w:val="22"/>
                <w:szCs w:val="22"/>
              </w:rPr>
              <w:t xml:space="preserve"> </w:t>
            </w:r>
            <w:r w:rsidR="002F2D6E" w:rsidRPr="006A0021">
              <w:rPr>
                <w:sz w:val="22"/>
                <w:szCs w:val="22"/>
              </w:rPr>
              <w:t>light of</w:t>
            </w:r>
            <w:proofErr w:type="gramEnd"/>
            <w:r w:rsidR="002F2D6E" w:rsidRPr="006A0021">
              <w:rPr>
                <w:sz w:val="22"/>
                <w:szCs w:val="22"/>
              </w:rPr>
              <w:t xml:space="preserve"> the re</w:t>
            </w:r>
            <w:r w:rsidR="00050849" w:rsidRPr="006A0021">
              <w:rPr>
                <w:sz w:val="22"/>
                <w:szCs w:val="22"/>
              </w:rPr>
              <w:t xml:space="preserve">ducing number of cases and outbreaks across the prison system, PHE/PHW </w:t>
            </w:r>
            <w:r w:rsidR="009E1D40" w:rsidRPr="006A0021">
              <w:rPr>
                <w:sz w:val="22"/>
                <w:szCs w:val="22"/>
              </w:rPr>
              <w:t>have</w:t>
            </w:r>
            <w:r w:rsidR="009E1D40" w:rsidRPr="00945754">
              <w:rPr>
                <w:sz w:val="22"/>
                <w:szCs w:val="22"/>
              </w:rPr>
              <w:t xml:space="preserve"> now advised </w:t>
            </w:r>
            <w:r w:rsidR="00A51556" w:rsidRPr="00945754">
              <w:rPr>
                <w:sz w:val="22"/>
                <w:szCs w:val="22"/>
              </w:rPr>
              <w:t xml:space="preserve">that it is appropriate for HMPPS to re-introduce the </w:t>
            </w:r>
            <w:r w:rsidR="00751C3E" w:rsidRPr="00945754">
              <w:rPr>
                <w:sz w:val="22"/>
                <w:szCs w:val="22"/>
              </w:rPr>
              <w:t>Transfer Risk Assessment Process (</w:t>
            </w:r>
            <w:r w:rsidR="00213253" w:rsidRPr="00945754">
              <w:rPr>
                <w:sz w:val="22"/>
                <w:szCs w:val="22"/>
              </w:rPr>
              <w:t>RAG model</w:t>
            </w:r>
            <w:r w:rsidR="00751C3E" w:rsidRPr="00945754">
              <w:rPr>
                <w:sz w:val="22"/>
                <w:szCs w:val="22"/>
              </w:rPr>
              <w:t>)</w:t>
            </w:r>
            <w:r w:rsidR="00213253" w:rsidRPr="00945754">
              <w:rPr>
                <w:sz w:val="22"/>
                <w:szCs w:val="22"/>
              </w:rPr>
              <w:t xml:space="preserve"> of reverse cohorting following IPT. </w:t>
            </w:r>
            <w:r w:rsidR="007B12F6" w:rsidRPr="00945754">
              <w:rPr>
                <w:sz w:val="22"/>
                <w:szCs w:val="22"/>
              </w:rPr>
              <w:t xml:space="preserve">Given the </w:t>
            </w:r>
            <w:r w:rsidR="003E2F76" w:rsidRPr="00945754">
              <w:rPr>
                <w:sz w:val="22"/>
                <w:szCs w:val="22"/>
              </w:rPr>
              <w:t xml:space="preserve">expansion of prisoner testing across the estate, and the need to ensure that </w:t>
            </w:r>
            <w:r w:rsidR="00AB3628" w:rsidRPr="00945754">
              <w:rPr>
                <w:sz w:val="22"/>
                <w:szCs w:val="22"/>
              </w:rPr>
              <w:t>transfers</w:t>
            </w:r>
            <w:r w:rsidR="003E2F76" w:rsidRPr="00945754">
              <w:rPr>
                <w:sz w:val="22"/>
                <w:szCs w:val="22"/>
              </w:rPr>
              <w:t xml:space="preserve"> are facilitated in a COVID-19 secure manner, this process has now been strengthened with </w:t>
            </w:r>
            <w:r w:rsidR="00AB3628" w:rsidRPr="00945754">
              <w:rPr>
                <w:sz w:val="22"/>
                <w:szCs w:val="22"/>
              </w:rPr>
              <w:t xml:space="preserve">testing requirements, as outlined below. </w:t>
            </w:r>
          </w:p>
          <w:p w14:paraId="53873080" w14:textId="1538EFCF" w:rsidR="00AC1662" w:rsidRPr="00945754" w:rsidRDefault="00751C3E" w:rsidP="00751C3E">
            <w:pPr>
              <w:spacing w:line="240" w:lineRule="auto"/>
              <w:jc w:val="both"/>
              <w:rPr>
                <w:sz w:val="22"/>
                <w:szCs w:val="22"/>
              </w:rPr>
            </w:pPr>
            <w:r w:rsidRPr="00945754">
              <w:rPr>
                <w:sz w:val="22"/>
                <w:szCs w:val="22"/>
              </w:rPr>
              <w:t xml:space="preserve">The </w:t>
            </w:r>
            <w:r w:rsidR="0058126A" w:rsidRPr="00945754">
              <w:rPr>
                <w:sz w:val="22"/>
                <w:szCs w:val="22"/>
              </w:rPr>
              <w:t xml:space="preserve">Transfer Risk Assessment process </w:t>
            </w:r>
            <w:r w:rsidRPr="00945754">
              <w:rPr>
                <w:sz w:val="22"/>
                <w:szCs w:val="22"/>
              </w:rPr>
              <w:t>requires that</w:t>
            </w:r>
            <w:r w:rsidR="0058126A" w:rsidRPr="00945754">
              <w:rPr>
                <w:sz w:val="22"/>
                <w:szCs w:val="22"/>
              </w:rPr>
              <w:t xml:space="preserve"> PMU </w:t>
            </w:r>
            <w:r w:rsidR="00A22999" w:rsidRPr="00945754">
              <w:rPr>
                <w:sz w:val="22"/>
                <w:szCs w:val="22"/>
              </w:rPr>
              <w:t>consult the</w:t>
            </w:r>
            <w:r w:rsidR="0058126A" w:rsidRPr="00945754">
              <w:rPr>
                <w:sz w:val="22"/>
                <w:szCs w:val="22"/>
              </w:rPr>
              <w:t xml:space="preserve"> </w:t>
            </w:r>
            <w:r w:rsidR="00461342" w:rsidRPr="00945754">
              <w:rPr>
                <w:sz w:val="22"/>
                <w:szCs w:val="22"/>
              </w:rPr>
              <w:t xml:space="preserve">heatmap showing the live outbreak </w:t>
            </w:r>
            <w:r w:rsidR="00277207" w:rsidRPr="00945754">
              <w:rPr>
                <w:sz w:val="22"/>
                <w:szCs w:val="22"/>
              </w:rPr>
              <w:t xml:space="preserve">and RAG </w:t>
            </w:r>
            <w:r w:rsidR="00461342" w:rsidRPr="00945754">
              <w:rPr>
                <w:sz w:val="22"/>
                <w:szCs w:val="22"/>
              </w:rPr>
              <w:t xml:space="preserve">status at every site. </w:t>
            </w:r>
          </w:p>
          <w:p w14:paraId="66656A1B" w14:textId="5336234C" w:rsidR="008E4ED2" w:rsidRPr="006A0021" w:rsidRDefault="00461342" w:rsidP="00751C3E">
            <w:pPr>
              <w:spacing w:line="240" w:lineRule="auto"/>
              <w:jc w:val="both"/>
              <w:rPr>
                <w:sz w:val="22"/>
                <w:szCs w:val="22"/>
              </w:rPr>
            </w:pPr>
            <w:r w:rsidRPr="00945754">
              <w:rPr>
                <w:sz w:val="22"/>
                <w:szCs w:val="22"/>
              </w:rPr>
              <w:t xml:space="preserve">Prisons must consult </w:t>
            </w:r>
            <w:r w:rsidR="00A93B4C" w:rsidRPr="00945754">
              <w:rPr>
                <w:sz w:val="22"/>
                <w:szCs w:val="22"/>
              </w:rPr>
              <w:t xml:space="preserve">the heatmap </w:t>
            </w:r>
            <w:r w:rsidRPr="00945754">
              <w:rPr>
                <w:sz w:val="22"/>
                <w:szCs w:val="22"/>
              </w:rPr>
              <w:t xml:space="preserve">and </w:t>
            </w:r>
            <w:r w:rsidR="00636669">
              <w:rPr>
                <w:sz w:val="22"/>
                <w:szCs w:val="22"/>
              </w:rPr>
              <w:t xml:space="preserve">reverse cohort </w:t>
            </w:r>
            <w:r w:rsidR="00A22999" w:rsidRPr="00945754">
              <w:rPr>
                <w:sz w:val="22"/>
                <w:szCs w:val="22"/>
              </w:rPr>
              <w:t xml:space="preserve">arrangements </w:t>
            </w:r>
            <w:r w:rsidR="008E4ED2" w:rsidRPr="00945754">
              <w:rPr>
                <w:sz w:val="22"/>
                <w:szCs w:val="22"/>
              </w:rPr>
              <w:t xml:space="preserve">will </w:t>
            </w:r>
            <w:r w:rsidR="008E4ED2" w:rsidRPr="006A0021">
              <w:rPr>
                <w:sz w:val="22"/>
                <w:szCs w:val="22"/>
              </w:rPr>
              <w:t xml:space="preserve">be dependent on the status of the sending site as follows: </w:t>
            </w:r>
          </w:p>
          <w:p w14:paraId="4935640F" w14:textId="1DAE6604" w:rsidR="006A0021" w:rsidRPr="006A0021" w:rsidRDefault="008E4ED2" w:rsidP="006A0021">
            <w:pPr>
              <w:spacing w:line="240" w:lineRule="auto"/>
              <w:jc w:val="both"/>
              <w:rPr>
                <w:sz w:val="22"/>
                <w:szCs w:val="22"/>
              </w:rPr>
            </w:pPr>
            <w:r w:rsidRPr="006A0021">
              <w:rPr>
                <w:sz w:val="22"/>
                <w:szCs w:val="22"/>
              </w:rPr>
              <w:t xml:space="preserve">Transfer from a </w:t>
            </w:r>
            <w:r w:rsidR="0045253F" w:rsidRPr="006A0021">
              <w:rPr>
                <w:b/>
                <w:color w:val="00B050"/>
                <w:sz w:val="22"/>
                <w:szCs w:val="22"/>
              </w:rPr>
              <w:t>G</w:t>
            </w:r>
            <w:r w:rsidRPr="006A0021">
              <w:rPr>
                <w:b/>
                <w:bCs/>
                <w:color w:val="00B050"/>
                <w:sz w:val="22"/>
                <w:szCs w:val="22"/>
              </w:rPr>
              <w:t>reen</w:t>
            </w:r>
            <w:r w:rsidRPr="006A0021">
              <w:rPr>
                <w:sz w:val="22"/>
                <w:szCs w:val="22"/>
              </w:rPr>
              <w:t xml:space="preserve"> site </w:t>
            </w:r>
            <w:r w:rsidR="00AB1FD2" w:rsidRPr="006A0021">
              <w:rPr>
                <w:sz w:val="22"/>
                <w:szCs w:val="22"/>
              </w:rPr>
              <w:t xml:space="preserve">(with pre-departure testing where possible) </w:t>
            </w:r>
            <w:r w:rsidRPr="006A0021">
              <w:rPr>
                <w:sz w:val="22"/>
                <w:szCs w:val="22"/>
              </w:rPr>
              <w:t>to any other site</w:t>
            </w:r>
            <w:r w:rsidR="002E1515" w:rsidRPr="006A0021">
              <w:rPr>
                <w:sz w:val="22"/>
                <w:szCs w:val="22"/>
              </w:rPr>
              <w:t xml:space="preserve"> </w:t>
            </w:r>
            <w:r w:rsidR="002E1515" w:rsidRPr="006A0021">
              <w:rPr>
                <w:b/>
                <w:bCs/>
                <w:sz w:val="22"/>
                <w:szCs w:val="22"/>
              </w:rPr>
              <w:t xml:space="preserve">AND </w:t>
            </w:r>
            <w:r w:rsidR="00A34415" w:rsidRPr="006A0021">
              <w:rPr>
                <w:sz w:val="22"/>
                <w:szCs w:val="22"/>
              </w:rPr>
              <w:t>the</w:t>
            </w:r>
            <w:r w:rsidR="00A34415" w:rsidRPr="006A0021">
              <w:rPr>
                <w:b/>
                <w:bCs/>
                <w:sz w:val="22"/>
                <w:szCs w:val="22"/>
              </w:rPr>
              <w:t xml:space="preserve"> </w:t>
            </w:r>
            <w:r w:rsidR="002E1515" w:rsidRPr="006A0021">
              <w:rPr>
                <w:sz w:val="22"/>
                <w:szCs w:val="22"/>
              </w:rPr>
              <w:t xml:space="preserve">prisoner </w:t>
            </w:r>
            <w:r w:rsidR="001E7716" w:rsidRPr="006A0021">
              <w:rPr>
                <w:sz w:val="22"/>
                <w:szCs w:val="22"/>
              </w:rPr>
              <w:t xml:space="preserve">agrees to take part in the reception </w:t>
            </w:r>
            <w:r w:rsidR="0096395A" w:rsidRPr="006A0021">
              <w:rPr>
                <w:sz w:val="22"/>
                <w:szCs w:val="22"/>
              </w:rPr>
              <w:t xml:space="preserve">PCR </w:t>
            </w:r>
            <w:r w:rsidR="001E7716" w:rsidRPr="006A0021">
              <w:rPr>
                <w:sz w:val="22"/>
                <w:szCs w:val="22"/>
              </w:rPr>
              <w:t>testing process</w:t>
            </w:r>
            <w:r w:rsidRPr="006A0021">
              <w:rPr>
                <w:sz w:val="22"/>
                <w:szCs w:val="22"/>
              </w:rPr>
              <w:t xml:space="preserve"> </w:t>
            </w:r>
            <w:r w:rsidR="00475FBE">
              <w:rPr>
                <w:sz w:val="22"/>
                <w:szCs w:val="22"/>
              </w:rPr>
              <w:t>as per the local reception testing model</w:t>
            </w:r>
            <w:r w:rsidR="001E7716" w:rsidRPr="006A0021">
              <w:rPr>
                <w:sz w:val="22"/>
                <w:szCs w:val="22"/>
              </w:rPr>
              <w:t xml:space="preserve">= </w:t>
            </w:r>
            <w:r w:rsidRPr="006A0021">
              <w:rPr>
                <w:sz w:val="22"/>
                <w:szCs w:val="22"/>
              </w:rPr>
              <w:t>no RC required</w:t>
            </w:r>
            <w:r w:rsidR="00390116" w:rsidRPr="006A0021">
              <w:rPr>
                <w:sz w:val="22"/>
                <w:szCs w:val="22"/>
              </w:rPr>
              <w:t xml:space="preserve">. </w:t>
            </w:r>
          </w:p>
          <w:p w14:paraId="69F08BA9" w14:textId="2E258E2C" w:rsidR="00104D3F" w:rsidRPr="006A0021" w:rsidRDefault="006A0021" w:rsidP="006A0021">
            <w:pPr>
              <w:spacing w:line="240" w:lineRule="auto"/>
              <w:jc w:val="both"/>
              <w:rPr>
                <w:sz w:val="22"/>
                <w:szCs w:val="22"/>
              </w:rPr>
            </w:pPr>
            <w:r w:rsidRPr="006A0021">
              <w:rPr>
                <w:sz w:val="22"/>
                <w:szCs w:val="22"/>
              </w:rPr>
              <w:t>If the individual has had an LFD test in the sending prison, they should be tested with PCR the next day in the receiving prison where possible, to prevent over-testing of the resident over a short period of time.  If the individual does not consent to engage in the reception testing process, they must undergo the full 1</w:t>
            </w:r>
            <w:r w:rsidR="00E30C83">
              <w:rPr>
                <w:sz w:val="22"/>
                <w:szCs w:val="22"/>
              </w:rPr>
              <w:t>0</w:t>
            </w:r>
            <w:r w:rsidRPr="006A0021">
              <w:rPr>
                <w:sz w:val="22"/>
                <w:szCs w:val="22"/>
              </w:rPr>
              <w:t xml:space="preserve">-day RCU period as per local model. If prisoner tests </w:t>
            </w:r>
            <w:r w:rsidR="007E327D" w:rsidRPr="006A0021">
              <w:rPr>
                <w:sz w:val="22"/>
                <w:szCs w:val="22"/>
              </w:rPr>
              <w:t>positive,</w:t>
            </w:r>
            <w:r w:rsidRPr="006A0021">
              <w:rPr>
                <w:sz w:val="22"/>
                <w:szCs w:val="22"/>
              </w:rPr>
              <w:t xml:space="preserve"> they should isolate and follow routine protocol and inform sending prison</w:t>
            </w:r>
            <w:r w:rsidR="00290E92">
              <w:rPr>
                <w:sz w:val="22"/>
                <w:szCs w:val="22"/>
              </w:rPr>
              <w:t>.</w:t>
            </w:r>
          </w:p>
          <w:p w14:paraId="4582307B" w14:textId="6CCBE686" w:rsidR="006A0021" w:rsidRPr="006A0021" w:rsidRDefault="006A0021" w:rsidP="006A0021">
            <w:pPr>
              <w:pStyle w:val="Bulletlist1"/>
              <w:numPr>
                <w:ilvl w:val="0"/>
                <w:numId w:val="0"/>
              </w:numPr>
              <w:rPr>
                <w:sz w:val="22"/>
                <w:szCs w:val="22"/>
              </w:rPr>
            </w:pPr>
            <w:r w:rsidRPr="006A0021">
              <w:rPr>
                <w:sz w:val="22"/>
                <w:szCs w:val="22"/>
              </w:rPr>
              <w:t>Anyone with a positive test should NOT be retested with PCR within a 90 day period,</w:t>
            </w:r>
            <w:r w:rsidRPr="006A0021">
              <w:rPr>
                <w:color w:val="202124"/>
                <w:sz w:val="22"/>
                <w:szCs w:val="22"/>
                <w:shd w:val="clear" w:color="auto" w:fill="FFFFFF"/>
              </w:rPr>
              <w:t xml:space="preserve"> If the </w:t>
            </w:r>
            <w:r>
              <w:rPr>
                <w:color w:val="202124"/>
                <w:sz w:val="22"/>
                <w:szCs w:val="22"/>
                <w:shd w:val="clear" w:color="auto" w:fill="FFFFFF"/>
              </w:rPr>
              <w:t>prisoner</w:t>
            </w:r>
            <w:r w:rsidRPr="006A0021">
              <w:rPr>
                <w:color w:val="202124"/>
                <w:sz w:val="22"/>
                <w:szCs w:val="22"/>
                <w:shd w:val="clear" w:color="auto" w:fill="FFFFFF"/>
              </w:rPr>
              <w:t xml:space="preserve"> develops new COVID-19 symptoms, they would need to be clinically risk assessed, isolate and their contacts should be traced.</w:t>
            </w:r>
          </w:p>
          <w:p w14:paraId="4F62435F" w14:textId="70FDB90B" w:rsidR="00B97181" w:rsidRPr="006A0021" w:rsidRDefault="007E3018" w:rsidP="006A0021">
            <w:pPr>
              <w:spacing w:line="240" w:lineRule="auto"/>
              <w:jc w:val="both"/>
              <w:rPr>
                <w:sz w:val="22"/>
                <w:szCs w:val="22"/>
              </w:rPr>
            </w:pPr>
            <w:r w:rsidRPr="006A0021">
              <w:rPr>
                <w:sz w:val="22"/>
                <w:szCs w:val="22"/>
              </w:rPr>
              <w:lastRenderedPageBreak/>
              <w:t xml:space="preserve">Transfer from an </w:t>
            </w:r>
            <w:r w:rsidRPr="006A0021">
              <w:rPr>
                <w:b/>
                <w:bCs/>
                <w:color w:val="ED7D31" w:themeColor="accent2"/>
                <w:sz w:val="22"/>
                <w:szCs w:val="22"/>
              </w:rPr>
              <w:t>Amber</w:t>
            </w:r>
            <w:r w:rsidRPr="006A0021">
              <w:rPr>
                <w:b/>
                <w:bCs/>
                <w:sz w:val="22"/>
                <w:szCs w:val="22"/>
              </w:rPr>
              <w:t>/</w:t>
            </w:r>
            <w:r w:rsidR="0058126A" w:rsidRPr="006A0021">
              <w:rPr>
                <w:b/>
                <w:bCs/>
                <w:color w:val="FF0000"/>
                <w:sz w:val="22"/>
                <w:szCs w:val="22"/>
              </w:rPr>
              <w:t>Red</w:t>
            </w:r>
            <w:r w:rsidR="0058126A" w:rsidRPr="006A0021">
              <w:rPr>
                <w:sz w:val="22"/>
                <w:szCs w:val="22"/>
              </w:rPr>
              <w:t xml:space="preserve"> site </w:t>
            </w:r>
            <w:r w:rsidRPr="006A0021">
              <w:rPr>
                <w:sz w:val="22"/>
                <w:szCs w:val="22"/>
              </w:rPr>
              <w:t xml:space="preserve">to </w:t>
            </w:r>
            <w:r w:rsidR="008E4ED2" w:rsidRPr="006A0021">
              <w:rPr>
                <w:sz w:val="22"/>
                <w:szCs w:val="22"/>
              </w:rPr>
              <w:t>any other site</w:t>
            </w:r>
            <w:r w:rsidR="0058126A" w:rsidRPr="006A0021">
              <w:rPr>
                <w:sz w:val="22"/>
                <w:szCs w:val="22"/>
              </w:rPr>
              <w:t xml:space="preserve"> </w:t>
            </w:r>
            <w:r w:rsidR="00636669" w:rsidRPr="006A0021">
              <w:rPr>
                <w:sz w:val="22"/>
                <w:szCs w:val="22"/>
              </w:rPr>
              <w:t xml:space="preserve">= </w:t>
            </w:r>
            <w:r w:rsidR="0058126A" w:rsidRPr="006A0021">
              <w:rPr>
                <w:sz w:val="22"/>
                <w:szCs w:val="22"/>
              </w:rPr>
              <w:t>RC at receiving establishment</w:t>
            </w:r>
            <w:r w:rsidR="00B97181" w:rsidRPr="006A0021">
              <w:rPr>
                <w:sz w:val="22"/>
                <w:szCs w:val="22"/>
              </w:rPr>
              <w:t xml:space="preserve"> and receiving establishment must be given prior notice of RC requirement and number of cells needed.</w:t>
            </w:r>
          </w:p>
          <w:p w14:paraId="4405BF5F" w14:textId="4E0E47E6" w:rsidR="00203424" w:rsidRDefault="00203424" w:rsidP="00461342">
            <w:pPr>
              <w:spacing w:line="240" w:lineRule="auto"/>
              <w:jc w:val="both"/>
              <w:rPr>
                <w:sz w:val="22"/>
                <w:szCs w:val="22"/>
              </w:rPr>
            </w:pPr>
            <w:r w:rsidRPr="00945754">
              <w:rPr>
                <w:sz w:val="22"/>
                <w:szCs w:val="22"/>
              </w:rPr>
              <w:t xml:space="preserve">Prison RAG </w:t>
            </w:r>
            <w:r w:rsidR="006C1D4A" w:rsidRPr="00945754">
              <w:rPr>
                <w:sz w:val="22"/>
                <w:szCs w:val="22"/>
              </w:rPr>
              <w:t xml:space="preserve">ratings </w:t>
            </w:r>
            <w:r w:rsidR="00152CDC" w:rsidRPr="00945754">
              <w:rPr>
                <w:sz w:val="22"/>
                <w:szCs w:val="22"/>
              </w:rPr>
              <w:t>will continue to be determined at the weekly Prison Heatmap. The panel will continue to take a holistic view of data</w:t>
            </w:r>
            <w:r w:rsidR="00C30B1C" w:rsidRPr="00945754">
              <w:rPr>
                <w:sz w:val="22"/>
                <w:szCs w:val="22"/>
              </w:rPr>
              <w:t xml:space="preserve"> from prisons and from the community</w:t>
            </w:r>
            <w:r w:rsidR="00152CDC" w:rsidRPr="00945754">
              <w:rPr>
                <w:sz w:val="22"/>
                <w:szCs w:val="22"/>
              </w:rPr>
              <w:t xml:space="preserve"> when determining RAG ratings.  </w:t>
            </w:r>
            <w:r w:rsidR="007E5F55" w:rsidRPr="00945754">
              <w:rPr>
                <w:sz w:val="22"/>
                <w:szCs w:val="22"/>
              </w:rPr>
              <w:t>Prisons will be shown as green if they are not managing a live outbreak and/or have no other reason requiring their prisoners to be RC on IPT</w:t>
            </w:r>
            <w:r w:rsidR="003B5753" w:rsidRPr="00945754">
              <w:rPr>
                <w:sz w:val="22"/>
                <w:szCs w:val="22"/>
              </w:rPr>
              <w:t xml:space="preserve">. </w:t>
            </w:r>
            <w:r w:rsidR="007E5F55" w:rsidRPr="00945754">
              <w:rPr>
                <w:sz w:val="22"/>
                <w:szCs w:val="22"/>
              </w:rPr>
              <w:t>They will be red</w:t>
            </w:r>
            <w:r w:rsidR="00A93B4C" w:rsidRPr="00945754">
              <w:rPr>
                <w:sz w:val="22"/>
                <w:szCs w:val="22"/>
              </w:rPr>
              <w:t xml:space="preserve"> or amber</w:t>
            </w:r>
            <w:r w:rsidR="007E5F55" w:rsidRPr="00945754">
              <w:rPr>
                <w:sz w:val="22"/>
                <w:szCs w:val="22"/>
              </w:rPr>
              <w:t xml:space="preserve"> if any reason exists that means RC is still required. </w:t>
            </w:r>
          </w:p>
          <w:p w14:paraId="14E917C0" w14:textId="518D5194" w:rsidR="00791943" w:rsidRPr="00945754" w:rsidRDefault="00B258ED" w:rsidP="00461342">
            <w:pPr>
              <w:spacing w:line="240" w:lineRule="auto"/>
              <w:jc w:val="both"/>
              <w:rPr>
                <w:sz w:val="22"/>
                <w:szCs w:val="22"/>
              </w:rPr>
            </w:pPr>
            <w:r>
              <w:rPr>
                <w:sz w:val="22"/>
                <w:szCs w:val="22"/>
              </w:rPr>
              <w:t xml:space="preserve">Following a </w:t>
            </w:r>
            <w:r w:rsidR="00A3080A">
              <w:rPr>
                <w:sz w:val="22"/>
                <w:szCs w:val="22"/>
              </w:rPr>
              <w:t>Green rating, p</w:t>
            </w:r>
            <w:r w:rsidR="00791943">
              <w:rPr>
                <w:sz w:val="22"/>
                <w:szCs w:val="22"/>
              </w:rPr>
              <w:t>risons must</w:t>
            </w:r>
            <w:r w:rsidR="00A3080A">
              <w:rPr>
                <w:sz w:val="22"/>
                <w:szCs w:val="22"/>
              </w:rPr>
              <w:t xml:space="preserve"> review their S</w:t>
            </w:r>
            <w:r w:rsidR="00D15B2F">
              <w:rPr>
                <w:sz w:val="22"/>
                <w:szCs w:val="22"/>
              </w:rPr>
              <w:t xml:space="preserve">afe </w:t>
            </w:r>
            <w:r w:rsidR="00A3080A">
              <w:rPr>
                <w:sz w:val="22"/>
                <w:szCs w:val="22"/>
              </w:rPr>
              <w:t>O</w:t>
            </w:r>
            <w:r w:rsidR="00D15B2F">
              <w:rPr>
                <w:sz w:val="22"/>
                <w:szCs w:val="22"/>
              </w:rPr>
              <w:t xml:space="preserve">perating </w:t>
            </w:r>
            <w:r w:rsidR="00A3080A">
              <w:rPr>
                <w:sz w:val="22"/>
                <w:szCs w:val="22"/>
              </w:rPr>
              <w:t>P</w:t>
            </w:r>
            <w:r w:rsidR="00D15B2F">
              <w:rPr>
                <w:sz w:val="22"/>
                <w:szCs w:val="22"/>
              </w:rPr>
              <w:t>rocedure</w:t>
            </w:r>
            <w:r w:rsidR="00A3080A">
              <w:rPr>
                <w:sz w:val="22"/>
                <w:szCs w:val="22"/>
              </w:rPr>
              <w:t xml:space="preserve"> for reception to ensure that </w:t>
            </w:r>
            <w:r w:rsidR="001F08A4">
              <w:rPr>
                <w:sz w:val="22"/>
                <w:szCs w:val="22"/>
              </w:rPr>
              <w:t xml:space="preserve">they are able to manage receptions </w:t>
            </w:r>
            <w:r w:rsidR="006C3288">
              <w:rPr>
                <w:sz w:val="22"/>
                <w:szCs w:val="22"/>
              </w:rPr>
              <w:t xml:space="preserve">accordingly. </w:t>
            </w:r>
            <w:r w:rsidR="00A3080A">
              <w:rPr>
                <w:sz w:val="28"/>
                <w:szCs w:val="28"/>
              </w:rPr>
              <w:t xml:space="preserve"> </w:t>
            </w:r>
          </w:p>
          <w:p w14:paraId="68C6CBAA" w14:textId="38DB12E2" w:rsidR="000A0DDE" w:rsidRPr="00945754" w:rsidRDefault="0013684D" w:rsidP="00461342">
            <w:pPr>
              <w:spacing w:line="240" w:lineRule="auto"/>
              <w:jc w:val="both"/>
              <w:rPr>
                <w:sz w:val="22"/>
                <w:szCs w:val="22"/>
              </w:rPr>
            </w:pPr>
            <w:r w:rsidRPr="00945754">
              <w:rPr>
                <w:sz w:val="22"/>
                <w:szCs w:val="22"/>
              </w:rPr>
              <w:t>All relevant Safe Operating Procedures must be adhered to during transfers.</w:t>
            </w:r>
            <w:r w:rsidR="00461342" w:rsidRPr="00945754">
              <w:rPr>
                <w:sz w:val="22"/>
                <w:szCs w:val="22"/>
              </w:rPr>
              <w:t xml:space="preserve"> </w:t>
            </w:r>
            <w:r w:rsidR="00AC5881" w:rsidRPr="00945754">
              <w:rPr>
                <w:sz w:val="22"/>
                <w:szCs w:val="22"/>
              </w:rPr>
              <w:t>A script to support reception staff in explaining the need for prisoners to reverse cohort is available in Appendix A of this document.</w:t>
            </w:r>
          </w:p>
          <w:p w14:paraId="2AD3F867" w14:textId="1405E106" w:rsidR="000A0DDE" w:rsidRPr="00945754" w:rsidRDefault="00AC1662" w:rsidP="00461342">
            <w:pPr>
              <w:spacing w:line="240" w:lineRule="auto"/>
              <w:jc w:val="both"/>
              <w:rPr>
                <w:sz w:val="22"/>
                <w:szCs w:val="22"/>
              </w:rPr>
            </w:pPr>
            <w:r w:rsidRPr="00945754">
              <w:rPr>
                <w:sz w:val="22"/>
                <w:szCs w:val="22"/>
              </w:rPr>
              <w:t>If a prisoner tests positive for COVID-19 following an IPT or displays as symptomatic, then the P</w:t>
            </w:r>
            <w:r w:rsidR="00A93B4C" w:rsidRPr="00945754">
              <w:rPr>
                <w:sz w:val="22"/>
                <w:szCs w:val="22"/>
              </w:rPr>
              <w:t xml:space="preserve">rotective Isolation </w:t>
            </w:r>
            <w:r w:rsidRPr="00945754">
              <w:rPr>
                <w:sz w:val="22"/>
                <w:szCs w:val="22"/>
              </w:rPr>
              <w:t>guidance in specification 2 should be followed.</w:t>
            </w:r>
          </w:p>
          <w:p w14:paraId="3607BCDE" w14:textId="3A5AE694" w:rsidR="00BB63D1" w:rsidRPr="00945754" w:rsidRDefault="00BB63D1" w:rsidP="00BB63D1">
            <w:pPr>
              <w:jc w:val="both"/>
              <w:rPr>
                <w:sz w:val="22"/>
                <w:szCs w:val="22"/>
              </w:rPr>
            </w:pPr>
            <w:r w:rsidRPr="00945754">
              <w:rPr>
                <w:sz w:val="22"/>
                <w:szCs w:val="22"/>
              </w:rPr>
              <w:t>Where receiving sites are not able to effectively deliver Reverse Cohorting (such as in open sites), it is possible to complete the RCU period prior to transfer</w:t>
            </w:r>
            <w:r w:rsidR="00A34415" w:rsidRPr="00945754">
              <w:rPr>
                <w:sz w:val="22"/>
                <w:szCs w:val="22"/>
              </w:rPr>
              <w:t>,</w:t>
            </w:r>
            <w:r w:rsidRPr="00945754">
              <w:rPr>
                <w:sz w:val="22"/>
                <w:szCs w:val="22"/>
              </w:rPr>
              <w:t xml:space="preserve"> at the sending site. The prisoner must complete the 1</w:t>
            </w:r>
            <w:r w:rsidR="00E30C83">
              <w:rPr>
                <w:sz w:val="22"/>
                <w:szCs w:val="22"/>
              </w:rPr>
              <w:t>0</w:t>
            </w:r>
            <w:r w:rsidRPr="00945754">
              <w:rPr>
                <w:sz w:val="22"/>
                <w:szCs w:val="22"/>
              </w:rPr>
              <w:t xml:space="preserve">-day RCU in line with the RCU guidance as set out and all available efforts must be made to ensure that barrier control is not breached during the duration of the transfer. </w:t>
            </w:r>
          </w:p>
          <w:p w14:paraId="07BF6291" w14:textId="2D42D8F4" w:rsidR="00BB63D1" w:rsidRPr="00945754" w:rsidRDefault="00BB63D1" w:rsidP="00BB63D1">
            <w:pPr>
              <w:pStyle w:val="ListParagraph"/>
              <w:ind w:left="0"/>
              <w:jc w:val="both"/>
              <w:rPr>
                <w:rFonts w:ascii="Arial" w:hAnsi="Arial" w:cs="Arial"/>
                <w:szCs w:val="22"/>
              </w:rPr>
            </w:pPr>
            <w:r w:rsidRPr="00945754">
              <w:rPr>
                <w:rFonts w:ascii="Arial" w:hAnsi="Arial" w:cs="Arial"/>
                <w:szCs w:val="22"/>
              </w:rPr>
              <w:t>It is possible to transfer an individual during their 1</w:t>
            </w:r>
            <w:r w:rsidR="00E30C83">
              <w:rPr>
                <w:rFonts w:ascii="Arial" w:hAnsi="Arial" w:cs="Arial"/>
                <w:szCs w:val="22"/>
              </w:rPr>
              <w:t>0</w:t>
            </w:r>
            <w:r w:rsidRPr="00945754">
              <w:rPr>
                <w:rFonts w:ascii="Arial" w:hAnsi="Arial" w:cs="Arial"/>
                <w:szCs w:val="22"/>
              </w:rPr>
              <w:t xml:space="preserve">-day RCU period. Where the RCU period is mid-way through, </w:t>
            </w:r>
            <w:r w:rsidR="00A34415" w:rsidRPr="00945754">
              <w:rPr>
                <w:rFonts w:ascii="Arial" w:hAnsi="Arial" w:cs="Arial"/>
                <w:szCs w:val="22"/>
              </w:rPr>
              <w:t>it will be reset</w:t>
            </w:r>
            <w:r w:rsidRPr="00945754">
              <w:rPr>
                <w:rFonts w:ascii="Arial" w:hAnsi="Arial" w:cs="Arial"/>
                <w:szCs w:val="22"/>
              </w:rPr>
              <w:t xml:space="preserve"> following transfer. For </w:t>
            </w:r>
            <w:r w:rsidR="007D02D4" w:rsidRPr="00945754">
              <w:rPr>
                <w:rFonts w:ascii="Arial" w:hAnsi="Arial" w:cs="Arial"/>
                <w:szCs w:val="22"/>
              </w:rPr>
              <w:t>example,</w:t>
            </w:r>
            <w:r w:rsidRPr="00945754">
              <w:rPr>
                <w:rFonts w:ascii="Arial" w:hAnsi="Arial" w:cs="Arial"/>
                <w:szCs w:val="22"/>
              </w:rPr>
              <w:t xml:space="preserve"> if someone is on day 7 of RCU on the day they are transferred, this </w:t>
            </w:r>
            <w:r w:rsidR="00A34415" w:rsidRPr="00945754">
              <w:rPr>
                <w:rFonts w:ascii="Arial" w:hAnsi="Arial" w:cs="Arial"/>
                <w:szCs w:val="22"/>
              </w:rPr>
              <w:t>will be reset</w:t>
            </w:r>
            <w:r w:rsidRPr="00945754">
              <w:rPr>
                <w:rFonts w:ascii="Arial" w:hAnsi="Arial" w:cs="Arial"/>
                <w:szCs w:val="22"/>
              </w:rPr>
              <w:t xml:space="preserve"> to day 1 at the receiving site. </w:t>
            </w:r>
          </w:p>
        </w:tc>
      </w:tr>
      <w:tr w:rsidR="0058126A" w:rsidRPr="00945754" w14:paraId="1188A6CD" w14:textId="77777777" w:rsidTr="77B9DB12">
        <w:trPr>
          <w:trHeight w:val="549"/>
        </w:trPr>
        <w:tc>
          <w:tcPr>
            <w:tcW w:w="2263" w:type="dxa"/>
          </w:tcPr>
          <w:p w14:paraId="0F674A49" w14:textId="77777777" w:rsidR="0058126A" w:rsidRPr="00945754" w:rsidRDefault="0058126A" w:rsidP="00C95E45">
            <w:pPr>
              <w:spacing w:line="240" w:lineRule="auto"/>
              <w:rPr>
                <w:sz w:val="22"/>
                <w:szCs w:val="22"/>
              </w:rPr>
            </w:pPr>
            <w:r w:rsidRPr="00945754">
              <w:rPr>
                <w:sz w:val="22"/>
                <w:szCs w:val="22"/>
              </w:rPr>
              <w:lastRenderedPageBreak/>
              <w:t xml:space="preserve">Establishments must develop a local strategy for managing </w:t>
            </w:r>
            <w:r w:rsidRPr="00945754">
              <w:rPr>
                <w:b/>
                <w:sz w:val="22"/>
                <w:szCs w:val="22"/>
              </w:rPr>
              <w:t>prisoners going to court.</w:t>
            </w:r>
          </w:p>
        </w:tc>
        <w:tc>
          <w:tcPr>
            <w:tcW w:w="7230" w:type="dxa"/>
          </w:tcPr>
          <w:p w14:paraId="0899912A" w14:textId="2E175E02" w:rsidR="009B7CDB" w:rsidRPr="00945754" w:rsidRDefault="00A34415" w:rsidP="009B7CDB">
            <w:pPr>
              <w:spacing w:line="240" w:lineRule="auto"/>
              <w:jc w:val="both"/>
              <w:rPr>
                <w:sz w:val="22"/>
                <w:szCs w:val="22"/>
              </w:rPr>
            </w:pPr>
            <w:r w:rsidRPr="00945754">
              <w:rPr>
                <w:sz w:val="22"/>
                <w:szCs w:val="22"/>
              </w:rPr>
              <w:t>Prisoners do</w:t>
            </w:r>
            <w:r w:rsidR="00366EF1" w:rsidRPr="00945754">
              <w:rPr>
                <w:sz w:val="22"/>
                <w:szCs w:val="22"/>
              </w:rPr>
              <w:t xml:space="preserve"> not need to </w:t>
            </w:r>
            <w:r w:rsidR="009B7CDB" w:rsidRPr="00945754">
              <w:rPr>
                <w:sz w:val="22"/>
                <w:szCs w:val="22"/>
              </w:rPr>
              <w:t>routinely go</w:t>
            </w:r>
            <w:r w:rsidR="00366EF1" w:rsidRPr="00945754">
              <w:rPr>
                <w:sz w:val="22"/>
                <w:szCs w:val="22"/>
              </w:rPr>
              <w:t xml:space="preserve"> onto </w:t>
            </w:r>
            <w:r w:rsidR="009D01C7" w:rsidRPr="00945754">
              <w:rPr>
                <w:sz w:val="22"/>
                <w:szCs w:val="22"/>
              </w:rPr>
              <w:t>an</w:t>
            </w:r>
            <w:r w:rsidRPr="00945754">
              <w:rPr>
                <w:sz w:val="22"/>
                <w:szCs w:val="22"/>
              </w:rPr>
              <w:t xml:space="preserve"> </w:t>
            </w:r>
            <w:r w:rsidR="0058126A" w:rsidRPr="00945754">
              <w:rPr>
                <w:sz w:val="22"/>
                <w:szCs w:val="22"/>
              </w:rPr>
              <w:t>RC</w:t>
            </w:r>
            <w:r w:rsidR="00461342" w:rsidRPr="00945754">
              <w:rPr>
                <w:sz w:val="22"/>
                <w:szCs w:val="22"/>
              </w:rPr>
              <w:t>U</w:t>
            </w:r>
            <w:r w:rsidR="0058126A" w:rsidRPr="00945754">
              <w:rPr>
                <w:sz w:val="22"/>
                <w:szCs w:val="22"/>
              </w:rPr>
              <w:t xml:space="preserve"> from a court escort of one day</w:t>
            </w:r>
            <w:r w:rsidR="009B7CDB" w:rsidRPr="00945754">
              <w:rPr>
                <w:sz w:val="22"/>
                <w:szCs w:val="22"/>
              </w:rPr>
              <w:t xml:space="preserve">. </w:t>
            </w:r>
            <w:r w:rsidR="0058126A" w:rsidRPr="00945754">
              <w:rPr>
                <w:sz w:val="22"/>
                <w:szCs w:val="22"/>
              </w:rPr>
              <w:t xml:space="preserve">If the escort </w:t>
            </w:r>
            <w:r w:rsidR="00366EF1" w:rsidRPr="00945754">
              <w:rPr>
                <w:sz w:val="22"/>
                <w:szCs w:val="22"/>
              </w:rPr>
              <w:t>continues over more than one</w:t>
            </w:r>
            <w:r w:rsidR="00461342" w:rsidRPr="00945754">
              <w:rPr>
                <w:sz w:val="22"/>
                <w:szCs w:val="22"/>
              </w:rPr>
              <w:t xml:space="preserve"> continuous</w:t>
            </w:r>
            <w:r w:rsidR="00366EF1" w:rsidRPr="00945754">
              <w:rPr>
                <w:sz w:val="22"/>
                <w:szCs w:val="22"/>
              </w:rPr>
              <w:t xml:space="preserve"> day</w:t>
            </w:r>
            <w:r w:rsidR="0058126A" w:rsidRPr="00945754">
              <w:rPr>
                <w:sz w:val="22"/>
                <w:szCs w:val="22"/>
              </w:rPr>
              <w:t xml:space="preserve">, the prisoner should complete a </w:t>
            </w:r>
            <w:r w:rsidR="00530417" w:rsidRPr="00945754">
              <w:rPr>
                <w:sz w:val="22"/>
                <w:szCs w:val="22"/>
              </w:rPr>
              <w:t>1</w:t>
            </w:r>
            <w:r w:rsidR="00E30C83">
              <w:rPr>
                <w:sz w:val="22"/>
                <w:szCs w:val="22"/>
              </w:rPr>
              <w:t>.</w:t>
            </w:r>
            <w:r w:rsidR="00530417" w:rsidRPr="00945754">
              <w:rPr>
                <w:sz w:val="22"/>
                <w:szCs w:val="22"/>
              </w:rPr>
              <w:t>-day</w:t>
            </w:r>
            <w:r w:rsidR="0058126A" w:rsidRPr="00945754">
              <w:rPr>
                <w:sz w:val="22"/>
                <w:szCs w:val="22"/>
              </w:rPr>
              <w:t xml:space="preserve"> RC period</w:t>
            </w:r>
            <w:r w:rsidR="008A54B2" w:rsidRPr="00945754">
              <w:rPr>
                <w:sz w:val="22"/>
                <w:szCs w:val="22"/>
              </w:rPr>
              <w:t xml:space="preserve"> at the end of the escort</w:t>
            </w:r>
            <w:r w:rsidR="006964B2" w:rsidRPr="00945754">
              <w:rPr>
                <w:sz w:val="22"/>
                <w:szCs w:val="22"/>
              </w:rPr>
              <w:t xml:space="preserve"> AND should be reverse cohorted for the durat</w:t>
            </w:r>
            <w:r w:rsidR="00C3770C" w:rsidRPr="00945754">
              <w:rPr>
                <w:sz w:val="22"/>
                <w:szCs w:val="22"/>
              </w:rPr>
              <w:t>ion of the escort period</w:t>
            </w:r>
            <w:r w:rsidR="00F00FFE" w:rsidRPr="00945754">
              <w:rPr>
                <w:sz w:val="22"/>
                <w:szCs w:val="22"/>
              </w:rPr>
              <w:t xml:space="preserve"> (if they are returning to the establishment each night)</w:t>
            </w:r>
            <w:r w:rsidR="008A54B2" w:rsidRPr="00945754">
              <w:rPr>
                <w:sz w:val="22"/>
                <w:szCs w:val="22"/>
              </w:rPr>
              <w:t>.</w:t>
            </w:r>
            <w:r w:rsidR="000662FC" w:rsidRPr="00945754">
              <w:rPr>
                <w:sz w:val="22"/>
                <w:szCs w:val="22"/>
              </w:rPr>
              <w:t xml:space="preserve">  Where a prisoner has completed a </w:t>
            </w:r>
            <w:r w:rsidR="00530417" w:rsidRPr="00945754">
              <w:rPr>
                <w:sz w:val="22"/>
                <w:szCs w:val="22"/>
              </w:rPr>
              <w:t>1</w:t>
            </w:r>
            <w:r w:rsidR="00E30C83">
              <w:rPr>
                <w:sz w:val="22"/>
                <w:szCs w:val="22"/>
              </w:rPr>
              <w:t>0</w:t>
            </w:r>
            <w:r w:rsidR="00530417" w:rsidRPr="00945754">
              <w:rPr>
                <w:sz w:val="22"/>
                <w:szCs w:val="22"/>
              </w:rPr>
              <w:t>-day</w:t>
            </w:r>
            <w:r w:rsidR="000662FC" w:rsidRPr="00945754">
              <w:rPr>
                <w:sz w:val="22"/>
                <w:szCs w:val="22"/>
              </w:rPr>
              <w:t xml:space="preserve"> reverse cohorting period at one establish</w:t>
            </w:r>
            <w:r w:rsidR="00763317" w:rsidRPr="00945754">
              <w:rPr>
                <w:sz w:val="22"/>
                <w:szCs w:val="22"/>
              </w:rPr>
              <w:t xml:space="preserve">ment and then goes to court and is required to move back and forth for more than a day prior to being located at a secondary </w:t>
            </w:r>
            <w:r w:rsidR="00461342" w:rsidRPr="00945754">
              <w:rPr>
                <w:sz w:val="22"/>
                <w:szCs w:val="22"/>
              </w:rPr>
              <w:t>prison</w:t>
            </w:r>
            <w:r w:rsidR="00763317" w:rsidRPr="00945754">
              <w:rPr>
                <w:sz w:val="22"/>
                <w:szCs w:val="22"/>
              </w:rPr>
              <w:t>, a second 1</w:t>
            </w:r>
            <w:r w:rsidR="00E30C83">
              <w:rPr>
                <w:sz w:val="22"/>
                <w:szCs w:val="22"/>
              </w:rPr>
              <w:t>0</w:t>
            </w:r>
            <w:r w:rsidR="00763317" w:rsidRPr="00945754">
              <w:rPr>
                <w:sz w:val="22"/>
                <w:szCs w:val="22"/>
              </w:rPr>
              <w:t xml:space="preserve"> day reverse cohorting period must be completed. </w:t>
            </w:r>
            <w:r w:rsidR="006A0021">
              <w:rPr>
                <w:sz w:val="22"/>
                <w:szCs w:val="22"/>
              </w:rPr>
              <w:t xml:space="preserve">If escorting officers are aware of risks undertaken during the escorting period, the Contact Tracing Lead should be consulted to consider whether it is appropriate to recommend isolation.  </w:t>
            </w:r>
          </w:p>
          <w:p w14:paraId="0C0923C8" w14:textId="408474FF" w:rsidR="000662FC" w:rsidRDefault="00366EF1" w:rsidP="00461342">
            <w:pPr>
              <w:spacing w:line="240" w:lineRule="auto"/>
              <w:jc w:val="both"/>
              <w:rPr>
                <w:sz w:val="22"/>
                <w:szCs w:val="22"/>
              </w:rPr>
            </w:pPr>
            <w:r w:rsidRPr="00945754">
              <w:rPr>
                <w:sz w:val="22"/>
                <w:szCs w:val="22"/>
              </w:rPr>
              <w:t xml:space="preserve">RC can be facilitated </w:t>
            </w:r>
            <w:r w:rsidR="00A22999" w:rsidRPr="00945754">
              <w:rPr>
                <w:sz w:val="22"/>
                <w:szCs w:val="22"/>
              </w:rPr>
              <w:t xml:space="preserve">in the prisoner’s own cell </w:t>
            </w:r>
            <w:r w:rsidR="00AB5941" w:rsidRPr="00945754">
              <w:rPr>
                <w:sz w:val="22"/>
                <w:szCs w:val="22"/>
              </w:rPr>
              <w:t xml:space="preserve">on return from court </w:t>
            </w:r>
            <w:r w:rsidR="00461342" w:rsidRPr="00945754">
              <w:rPr>
                <w:sz w:val="22"/>
                <w:szCs w:val="22"/>
              </w:rPr>
              <w:t>rather than on an RCU</w:t>
            </w:r>
            <w:r w:rsidR="00A34415" w:rsidRPr="00945754">
              <w:rPr>
                <w:sz w:val="22"/>
                <w:szCs w:val="22"/>
              </w:rPr>
              <w:t>,</w:t>
            </w:r>
            <w:r w:rsidR="00461342" w:rsidRPr="00945754">
              <w:rPr>
                <w:sz w:val="22"/>
                <w:szCs w:val="22"/>
              </w:rPr>
              <w:t xml:space="preserve"> </w:t>
            </w:r>
            <w:r w:rsidR="009B7CDB" w:rsidRPr="00945754">
              <w:rPr>
                <w:sz w:val="22"/>
                <w:szCs w:val="22"/>
              </w:rPr>
              <w:t xml:space="preserve">provided </w:t>
            </w:r>
            <w:r w:rsidR="00461342" w:rsidRPr="00945754">
              <w:rPr>
                <w:sz w:val="22"/>
                <w:szCs w:val="22"/>
              </w:rPr>
              <w:t>the same regime is provided for that prisoner</w:t>
            </w:r>
            <w:r w:rsidR="006A0021">
              <w:rPr>
                <w:sz w:val="22"/>
                <w:szCs w:val="22"/>
              </w:rPr>
              <w:t xml:space="preserve"> and they do not mix with others during this period</w:t>
            </w:r>
            <w:r w:rsidR="00461342" w:rsidRPr="00945754">
              <w:rPr>
                <w:sz w:val="22"/>
                <w:szCs w:val="22"/>
              </w:rPr>
              <w:t xml:space="preserve">. </w:t>
            </w:r>
            <w:proofErr w:type="gramStart"/>
            <w:r w:rsidR="00336A5E" w:rsidRPr="00945754">
              <w:rPr>
                <w:sz w:val="22"/>
                <w:szCs w:val="22"/>
              </w:rPr>
              <w:t>In the event that</w:t>
            </w:r>
            <w:proofErr w:type="gramEnd"/>
            <w:r w:rsidR="00336A5E" w:rsidRPr="00945754">
              <w:rPr>
                <w:sz w:val="22"/>
                <w:szCs w:val="22"/>
              </w:rPr>
              <w:t xml:space="preserve"> a </w:t>
            </w:r>
            <w:r w:rsidR="00336A5E" w:rsidRPr="00945754">
              <w:rPr>
                <w:sz w:val="22"/>
                <w:szCs w:val="22"/>
              </w:rPr>
              <w:lastRenderedPageBreak/>
              <w:t>prisoner is required to attend court during their initial reverse cohorting period, and then returns from court to a different prison</w:t>
            </w:r>
            <w:r w:rsidR="00A34415" w:rsidRPr="00945754">
              <w:rPr>
                <w:sz w:val="22"/>
                <w:szCs w:val="22"/>
              </w:rPr>
              <w:t>,</w:t>
            </w:r>
            <w:r w:rsidR="00336A5E" w:rsidRPr="00945754">
              <w:rPr>
                <w:sz w:val="22"/>
                <w:szCs w:val="22"/>
              </w:rPr>
              <w:t xml:space="preserve"> a secondary reverse cohorting period must be re-started as the original period was not completed.  </w:t>
            </w:r>
          </w:p>
          <w:p w14:paraId="0BA80D01" w14:textId="73ED781F" w:rsidR="00475991" w:rsidRPr="00945754" w:rsidRDefault="00AC7258" w:rsidP="00475991">
            <w:pPr>
              <w:spacing w:line="240" w:lineRule="auto"/>
              <w:jc w:val="both"/>
              <w:rPr>
                <w:sz w:val="22"/>
                <w:szCs w:val="22"/>
              </w:rPr>
            </w:pPr>
            <w:r>
              <w:rPr>
                <w:sz w:val="22"/>
                <w:szCs w:val="22"/>
              </w:rPr>
              <w:t xml:space="preserve">Where establishments are operating </w:t>
            </w:r>
            <w:r w:rsidR="002E1A6D">
              <w:rPr>
                <w:sz w:val="22"/>
                <w:szCs w:val="22"/>
              </w:rPr>
              <w:t>prisoner RCU testing, the reverse cohorting period following transfer can be reduced in line with guidance.</w:t>
            </w:r>
            <w:r w:rsidR="00475991">
              <w:rPr>
                <w:sz w:val="22"/>
                <w:szCs w:val="22"/>
              </w:rPr>
              <w:t xml:space="preserve"> </w:t>
            </w:r>
            <w:r w:rsidR="00475991" w:rsidRPr="00945754">
              <w:rPr>
                <w:sz w:val="22"/>
                <w:szCs w:val="22"/>
              </w:rPr>
              <w:t xml:space="preserve">Where a prisoner has spent </w:t>
            </w:r>
            <w:r w:rsidR="00475991" w:rsidRPr="00945754">
              <w:rPr>
                <w:b/>
                <w:sz w:val="22"/>
                <w:szCs w:val="22"/>
              </w:rPr>
              <w:t>at least 7 days</w:t>
            </w:r>
            <w:r w:rsidR="00475991" w:rsidRPr="00945754">
              <w:rPr>
                <w:sz w:val="22"/>
                <w:szCs w:val="22"/>
              </w:rPr>
              <w:t xml:space="preserve"> reverse cohorting </w:t>
            </w:r>
            <w:r w:rsidR="00475991" w:rsidRPr="00945754">
              <w:rPr>
                <w:b/>
                <w:sz w:val="22"/>
                <w:szCs w:val="22"/>
              </w:rPr>
              <w:t>AND</w:t>
            </w:r>
            <w:r w:rsidR="00475991" w:rsidRPr="00945754">
              <w:rPr>
                <w:sz w:val="22"/>
                <w:szCs w:val="22"/>
              </w:rPr>
              <w:t xml:space="preserve"> has received </w:t>
            </w:r>
            <w:r w:rsidR="00475991" w:rsidRPr="00945754">
              <w:rPr>
                <w:b/>
                <w:sz w:val="22"/>
                <w:szCs w:val="22"/>
              </w:rPr>
              <w:t>2 negative</w:t>
            </w:r>
            <w:r w:rsidR="00545038">
              <w:rPr>
                <w:b/>
                <w:sz w:val="22"/>
                <w:szCs w:val="22"/>
              </w:rPr>
              <w:t xml:space="preserve"> PCR</w:t>
            </w:r>
            <w:r w:rsidR="00475991" w:rsidRPr="00945754">
              <w:rPr>
                <w:b/>
                <w:sz w:val="22"/>
                <w:szCs w:val="22"/>
              </w:rPr>
              <w:t xml:space="preserve"> COVID-19 test results</w:t>
            </w:r>
            <w:r w:rsidR="00475991" w:rsidRPr="00945754">
              <w:rPr>
                <w:sz w:val="22"/>
                <w:szCs w:val="22"/>
              </w:rPr>
              <w:t xml:space="preserve"> they will be able to progress from reverse cohorting into standard location prior to the standard 1</w:t>
            </w:r>
            <w:r w:rsidR="00E30C83">
              <w:rPr>
                <w:sz w:val="22"/>
                <w:szCs w:val="22"/>
              </w:rPr>
              <w:t>0</w:t>
            </w:r>
            <w:r w:rsidR="00475991" w:rsidRPr="00945754">
              <w:rPr>
                <w:sz w:val="22"/>
                <w:szCs w:val="22"/>
              </w:rPr>
              <w:t xml:space="preserve"> days. </w:t>
            </w:r>
          </w:p>
          <w:p w14:paraId="4DD06508" w14:textId="571DCB7F" w:rsidR="00AC7258" w:rsidRDefault="00187797" w:rsidP="00461342">
            <w:pPr>
              <w:spacing w:line="240" w:lineRule="auto"/>
              <w:jc w:val="both"/>
              <w:rPr>
                <w:sz w:val="22"/>
                <w:szCs w:val="22"/>
              </w:rPr>
            </w:pPr>
            <w:r w:rsidRPr="00945754">
              <w:rPr>
                <w:sz w:val="22"/>
                <w:szCs w:val="22"/>
              </w:rPr>
              <w:t>Void or inconclusive tests do not count as negative tests.</w:t>
            </w:r>
            <w:r w:rsidR="00545038">
              <w:rPr>
                <w:sz w:val="22"/>
                <w:szCs w:val="22"/>
              </w:rPr>
              <w:t xml:space="preserve"> LFD tests do not count towards the two negative test results required</w:t>
            </w:r>
            <w:r w:rsidR="000F0B03">
              <w:rPr>
                <w:sz w:val="22"/>
                <w:szCs w:val="22"/>
              </w:rPr>
              <w:t xml:space="preserve"> </w:t>
            </w:r>
            <w:r w:rsidR="000F0B03" w:rsidRPr="77B9DB12">
              <w:rPr>
                <w:sz w:val="22"/>
                <w:szCs w:val="22"/>
              </w:rPr>
              <w:t xml:space="preserve">though </w:t>
            </w:r>
            <w:r w:rsidR="000F0B03" w:rsidRPr="77B9DB12">
              <w:rPr>
                <w:color w:val="000000" w:themeColor="text1"/>
                <w:sz w:val="22"/>
                <w:szCs w:val="22"/>
              </w:rPr>
              <w:t>two LFD tests should be taken at the same time as the PCRs on day 0/1 and 5/6</w:t>
            </w:r>
            <w:r w:rsidR="00545038">
              <w:rPr>
                <w:sz w:val="22"/>
                <w:szCs w:val="22"/>
              </w:rPr>
              <w:t xml:space="preserve">. </w:t>
            </w:r>
            <w:r w:rsidR="00545038" w:rsidRPr="00945754">
              <w:rPr>
                <w:sz w:val="22"/>
                <w:szCs w:val="22"/>
              </w:rPr>
              <w:t xml:space="preserve"> </w:t>
            </w:r>
            <w:r w:rsidRPr="00945754">
              <w:rPr>
                <w:sz w:val="22"/>
                <w:szCs w:val="22"/>
              </w:rPr>
              <w:t xml:space="preserve">Governors must ensure that the proposed prisoner testing arrangements have been approved by the </w:t>
            </w:r>
            <w:r w:rsidR="3CE1B33E" w:rsidRPr="4443BF2B">
              <w:rPr>
                <w:sz w:val="22"/>
                <w:szCs w:val="22"/>
              </w:rPr>
              <w:t xml:space="preserve">Science, Technology and Surveillance </w:t>
            </w:r>
            <w:proofErr w:type="gramStart"/>
            <w:r w:rsidR="3CE1B33E" w:rsidRPr="4443BF2B">
              <w:rPr>
                <w:sz w:val="22"/>
                <w:szCs w:val="22"/>
              </w:rPr>
              <w:t>Unit</w:t>
            </w:r>
            <w:r w:rsidRPr="00945754">
              <w:rPr>
                <w:sz w:val="22"/>
                <w:szCs w:val="22"/>
              </w:rPr>
              <w:t xml:space="preserve">  before</w:t>
            </w:r>
            <w:proofErr w:type="gramEnd"/>
            <w:r w:rsidRPr="00945754">
              <w:rPr>
                <w:sz w:val="22"/>
                <w:szCs w:val="22"/>
              </w:rPr>
              <w:t xml:space="preserve"> testing begins. </w:t>
            </w:r>
            <w:r w:rsidR="2AD1F514" w:rsidRPr="4443BF2B">
              <w:rPr>
                <w:sz w:val="22"/>
                <w:szCs w:val="22"/>
              </w:rPr>
              <w:t xml:space="preserve">Prisons should contact </w:t>
            </w:r>
            <w:hyperlink r:id="rId26">
              <w:r w:rsidR="5BE43C78" w:rsidRPr="4443BF2B">
                <w:rPr>
                  <w:rStyle w:val="Hyperlink"/>
                  <w:sz w:val="22"/>
                  <w:szCs w:val="22"/>
                </w:rPr>
                <w:t>HMPPSTesting@justice.gov.uk</w:t>
              </w:r>
            </w:hyperlink>
            <w:r w:rsidR="2AD1F514" w:rsidRPr="4443BF2B">
              <w:rPr>
                <w:sz w:val="22"/>
                <w:szCs w:val="22"/>
              </w:rPr>
              <w:t xml:space="preserve"> for further information.  </w:t>
            </w:r>
          </w:p>
          <w:p w14:paraId="0662A60B" w14:textId="6811FDF8" w:rsidR="009F3E99" w:rsidRPr="00945754" w:rsidRDefault="001D4DA6" w:rsidP="00461342">
            <w:pPr>
              <w:spacing w:line="240" w:lineRule="auto"/>
              <w:jc w:val="both"/>
              <w:rPr>
                <w:sz w:val="22"/>
                <w:szCs w:val="22"/>
              </w:rPr>
            </w:pPr>
            <w:r w:rsidRPr="00945754">
              <w:rPr>
                <w:sz w:val="22"/>
                <w:szCs w:val="22"/>
              </w:rPr>
              <w:t xml:space="preserve">Where applicable, establishments must follow the Prisoner LFD guidance to facilitate LFD tests prior to escort. </w:t>
            </w:r>
            <w:r w:rsidR="005A399F" w:rsidRPr="00945754">
              <w:rPr>
                <w:sz w:val="22"/>
                <w:szCs w:val="22"/>
              </w:rPr>
              <w:t xml:space="preserve">Where a prisoner refuses to take an </w:t>
            </w:r>
            <w:r w:rsidR="00530417" w:rsidRPr="00945754">
              <w:rPr>
                <w:sz w:val="22"/>
                <w:szCs w:val="22"/>
              </w:rPr>
              <w:t>LFD test</w:t>
            </w:r>
            <w:r w:rsidR="00C566A2">
              <w:rPr>
                <w:sz w:val="22"/>
                <w:szCs w:val="22"/>
              </w:rPr>
              <w:t xml:space="preserve"> </w:t>
            </w:r>
            <w:proofErr w:type="spellStart"/>
            <w:r w:rsidR="00C566A2">
              <w:rPr>
                <w:sz w:val="22"/>
                <w:szCs w:val="22"/>
              </w:rPr>
              <w:t>the</w:t>
            </w:r>
            <w:r w:rsidR="00530417" w:rsidRPr="00945754">
              <w:rPr>
                <w:sz w:val="22"/>
                <w:szCs w:val="22"/>
              </w:rPr>
              <w:t>establishment</w:t>
            </w:r>
            <w:proofErr w:type="spellEnd"/>
            <w:r w:rsidR="005A399F" w:rsidRPr="00945754">
              <w:rPr>
                <w:sz w:val="22"/>
                <w:szCs w:val="22"/>
              </w:rPr>
              <w:t xml:space="preserve"> should record this on the PER but will not prevent attendance at court if they are assessed at Fit to travel by Healthcare. </w:t>
            </w:r>
            <w:r w:rsidRPr="00945754">
              <w:rPr>
                <w:sz w:val="22"/>
                <w:szCs w:val="22"/>
              </w:rPr>
              <w:t xml:space="preserve">All relevant guidance is available at: </w:t>
            </w:r>
            <w:hyperlink r:id="rId27" w:history="1">
              <w:r w:rsidR="009F3E99" w:rsidRPr="00945754">
                <w:rPr>
                  <w:rStyle w:val="Hyperlink"/>
                  <w:sz w:val="22"/>
                  <w:szCs w:val="22"/>
                </w:rPr>
                <w:t>https://hmppsintranet.org.uk/ersd-guidance/2020/04/28/staff-testing-in-england/</w:t>
              </w:r>
            </w:hyperlink>
          </w:p>
        </w:tc>
      </w:tr>
      <w:tr w:rsidR="002E1A6D" w:rsidRPr="00945754" w14:paraId="758461BC" w14:textId="77777777" w:rsidTr="77B9DB12">
        <w:trPr>
          <w:trHeight w:val="709"/>
        </w:trPr>
        <w:tc>
          <w:tcPr>
            <w:tcW w:w="2263" w:type="dxa"/>
          </w:tcPr>
          <w:p w14:paraId="4273BFCB" w14:textId="77777777" w:rsidR="002E1A6D" w:rsidRPr="00945754" w:rsidRDefault="002E1A6D" w:rsidP="002E1A6D">
            <w:pPr>
              <w:spacing w:line="240" w:lineRule="auto"/>
              <w:rPr>
                <w:sz w:val="22"/>
                <w:szCs w:val="22"/>
              </w:rPr>
            </w:pPr>
            <w:r w:rsidRPr="00945754">
              <w:rPr>
                <w:sz w:val="22"/>
                <w:szCs w:val="22"/>
              </w:rPr>
              <w:lastRenderedPageBreak/>
              <w:t xml:space="preserve">Establishments must develop a local strategy for managing </w:t>
            </w:r>
            <w:r w:rsidRPr="00945754">
              <w:rPr>
                <w:b/>
                <w:sz w:val="22"/>
                <w:szCs w:val="22"/>
              </w:rPr>
              <w:t>prisoners going to hospital</w:t>
            </w:r>
          </w:p>
        </w:tc>
        <w:tc>
          <w:tcPr>
            <w:tcW w:w="7230" w:type="dxa"/>
          </w:tcPr>
          <w:p w14:paraId="6D91A6DC" w14:textId="6E9AC9C4" w:rsidR="002E1A6D" w:rsidRPr="00945754" w:rsidRDefault="002E1A6D" w:rsidP="002E1A6D">
            <w:pPr>
              <w:spacing w:line="240" w:lineRule="auto"/>
              <w:jc w:val="both"/>
              <w:rPr>
                <w:rStyle w:val="CommentReference"/>
                <w:sz w:val="22"/>
                <w:szCs w:val="22"/>
                <w:lang w:eastAsia="en-US"/>
              </w:rPr>
            </w:pPr>
            <w:r w:rsidRPr="00945754">
              <w:rPr>
                <w:sz w:val="22"/>
                <w:szCs w:val="22"/>
              </w:rPr>
              <w:t xml:space="preserve">Prisoners do not need to routinely go onto </w:t>
            </w:r>
            <w:r w:rsidR="001D7C86" w:rsidRPr="00945754">
              <w:rPr>
                <w:sz w:val="22"/>
                <w:szCs w:val="22"/>
              </w:rPr>
              <w:t>an</w:t>
            </w:r>
            <w:r w:rsidRPr="00945754">
              <w:rPr>
                <w:sz w:val="22"/>
                <w:szCs w:val="22"/>
              </w:rPr>
              <w:t xml:space="preserve"> RCU from a hospital escort of one day. If the escort continues over more than one day, the prisoner should complete a </w:t>
            </w:r>
            <w:r w:rsidR="002169F2" w:rsidRPr="00945754">
              <w:rPr>
                <w:sz w:val="22"/>
                <w:szCs w:val="22"/>
              </w:rPr>
              <w:t>1</w:t>
            </w:r>
            <w:r w:rsidR="00E30C83">
              <w:rPr>
                <w:sz w:val="22"/>
                <w:szCs w:val="22"/>
              </w:rPr>
              <w:t>0</w:t>
            </w:r>
            <w:r w:rsidR="002169F2" w:rsidRPr="00945754">
              <w:rPr>
                <w:sz w:val="22"/>
                <w:szCs w:val="22"/>
              </w:rPr>
              <w:t>-day</w:t>
            </w:r>
            <w:r w:rsidRPr="00945754">
              <w:rPr>
                <w:sz w:val="22"/>
                <w:szCs w:val="22"/>
              </w:rPr>
              <w:t xml:space="preserve"> RC period at the end of the escort AND should be reverse cohorted for the duration of the escort period (if they are returning to the establishment each night). RC can be facilitated in the prisoner’s own cell on return from hospital rather than </w:t>
            </w:r>
            <w:r w:rsidR="001D7C86" w:rsidRPr="00945754">
              <w:rPr>
                <w:sz w:val="22"/>
                <w:szCs w:val="22"/>
              </w:rPr>
              <w:t>an</w:t>
            </w:r>
            <w:r w:rsidRPr="00945754">
              <w:rPr>
                <w:sz w:val="22"/>
                <w:szCs w:val="22"/>
              </w:rPr>
              <w:t xml:space="preserve"> RCU provided the same regime is provided as they would receive on </w:t>
            </w:r>
            <w:r w:rsidR="002169F2" w:rsidRPr="00945754">
              <w:rPr>
                <w:sz w:val="22"/>
                <w:szCs w:val="22"/>
              </w:rPr>
              <w:t>the RCU</w:t>
            </w:r>
            <w:r w:rsidRPr="00945754">
              <w:rPr>
                <w:sz w:val="22"/>
                <w:szCs w:val="22"/>
              </w:rPr>
              <w:t xml:space="preserve">. </w:t>
            </w:r>
            <w:r w:rsidRPr="00945754">
              <w:rPr>
                <w:color w:val="000000" w:themeColor="text1"/>
                <w:sz w:val="22"/>
                <w:szCs w:val="22"/>
              </w:rPr>
              <w:t xml:space="preserve">Establishments should refer to the ROTL Specific Cohorting Requirements Section of this document for information on prisoners going to Hospital on ROTL. </w:t>
            </w:r>
            <w:r w:rsidRPr="00945754">
              <w:rPr>
                <w:rStyle w:val="CommentReference"/>
                <w:sz w:val="22"/>
                <w:szCs w:val="22"/>
                <w:lang w:eastAsia="en-US"/>
              </w:rPr>
              <w:t xml:space="preserve"> </w:t>
            </w:r>
          </w:p>
          <w:p w14:paraId="07BB3724" w14:textId="1E0787B7" w:rsidR="002E1A6D" w:rsidRPr="00945754" w:rsidRDefault="002E1A6D" w:rsidP="002E1A6D">
            <w:pPr>
              <w:spacing w:line="240" w:lineRule="auto"/>
              <w:jc w:val="both"/>
              <w:rPr>
                <w:sz w:val="22"/>
                <w:szCs w:val="22"/>
              </w:rPr>
            </w:pPr>
            <w:r w:rsidRPr="00945754">
              <w:rPr>
                <w:rStyle w:val="CommentReference"/>
                <w:sz w:val="22"/>
                <w:szCs w:val="22"/>
                <w:lang w:eastAsia="en-US"/>
              </w:rPr>
              <w:t xml:space="preserve">The use of term ‘single day’ is applicable to any escort that takes place within a 24-hour period. For example, if a prisoner is discharged to hospital overnight, and returned to the establishments within the 24-hour period, they would not normally require reverse cohorting. </w:t>
            </w:r>
          </w:p>
          <w:p w14:paraId="37C93DB8" w14:textId="417E0AEF" w:rsidR="002E1A6D" w:rsidRPr="00945754" w:rsidRDefault="002E1A6D" w:rsidP="002E1A6D">
            <w:pPr>
              <w:spacing w:line="240" w:lineRule="auto"/>
              <w:jc w:val="both"/>
              <w:rPr>
                <w:sz w:val="22"/>
                <w:szCs w:val="22"/>
              </w:rPr>
            </w:pPr>
            <w:r w:rsidRPr="00945754">
              <w:rPr>
                <w:sz w:val="22"/>
                <w:szCs w:val="22"/>
              </w:rPr>
              <w:t xml:space="preserve">Prisoners with a serious underlying medical condition who are regularly attending hospital (i.e. Dialysis, chemotherapy) should already be located on a shielding regime and do not need to be reverse cohorted on return from hospital or relocated to the RCU. </w:t>
            </w:r>
            <w:r w:rsidR="006A0021">
              <w:rPr>
                <w:sz w:val="22"/>
                <w:szCs w:val="22"/>
              </w:rPr>
              <w:t xml:space="preserve">They should be placed in single cell accommodation. </w:t>
            </w:r>
            <w:r w:rsidRPr="00945754">
              <w:rPr>
                <w:sz w:val="22"/>
                <w:szCs w:val="22"/>
              </w:rPr>
              <w:t xml:space="preserve">Clinical advice should be sought on the management of individuals who choose not to shield and continue to attend hospital in this way. </w:t>
            </w:r>
          </w:p>
          <w:p w14:paraId="78CF0F35" w14:textId="589EBA7E" w:rsidR="00187797" w:rsidRPr="00945754" w:rsidRDefault="00187797" w:rsidP="00187797">
            <w:pPr>
              <w:spacing w:line="240" w:lineRule="auto"/>
              <w:jc w:val="both"/>
              <w:rPr>
                <w:sz w:val="22"/>
                <w:szCs w:val="22"/>
              </w:rPr>
            </w:pPr>
            <w:r>
              <w:rPr>
                <w:sz w:val="22"/>
                <w:szCs w:val="22"/>
              </w:rPr>
              <w:lastRenderedPageBreak/>
              <w:t xml:space="preserve">Where establishments are operating prisoner RCU testing, the reverse cohorting period following transfer can be reduced in line with guidance. </w:t>
            </w:r>
            <w:r w:rsidRPr="00945754">
              <w:rPr>
                <w:sz w:val="22"/>
                <w:szCs w:val="22"/>
              </w:rPr>
              <w:t xml:space="preserve">Where a prisoner has spent </w:t>
            </w:r>
            <w:r w:rsidRPr="00945754">
              <w:rPr>
                <w:b/>
                <w:sz w:val="22"/>
                <w:szCs w:val="22"/>
              </w:rPr>
              <w:t>at least 7 days</w:t>
            </w:r>
            <w:r w:rsidRPr="00945754">
              <w:rPr>
                <w:sz w:val="22"/>
                <w:szCs w:val="22"/>
              </w:rPr>
              <w:t xml:space="preserve"> reverse cohorting </w:t>
            </w:r>
            <w:r w:rsidRPr="00945754">
              <w:rPr>
                <w:b/>
                <w:sz w:val="22"/>
                <w:szCs w:val="22"/>
              </w:rPr>
              <w:t>AND</w:t>
            </w:r>
            <w:r w:rsidRPr="00945754">
              <w:rPr>
                <w:sz w:val="22"/>
                <w:szCs w:val="22"/>
              </w:rPr>
              <w:t xml:space="preserve"> has received </w:t>
            </w:r>
            <w:r w:rsidRPr="00945754">
              <w:rPr>
                <w:b/>
                <w:sz w:val="22"/>
                <w:szCs w:val="22"/>
              </w:rPr>
              <w:t>2 negative</w:t>
            </w:r>
            <w:r w:rsidR="00545038">
              <w:rPr>
                <w:b/>
                <w:sz w:val="22"/>
                <w:szCs w:val="22"/>
              </w:rPr>
              <w:t xml:space="preserve"> PCR</w:t>
            </w:r>
            <w:r w:rsidRPr="00945754">
              <w:rPr>
                <w:b/>
                <w:sz w:val="22"/>
                <w:szCs w:val="22"/>
              </w:rPr>
              <w:t xml:space="preserve"> COVID-19 test results</w:t>
            </w:r>
            <w:r w:rsidRPr="00945754">
              <w:rPr>
                <w:sz w:val="22"/>
                <w:szCs w:val="22"/>
              </w:rPr>
              <w:t xml:space="preserve"> they will be able to progress from reverse cohorting into standard location prior to the standard 1</w:t>
            </w:r>
            <w:r w:rsidR="00E30C83">
              <w:rPr>
                <w:sz w:val="22"/>
                <w:szCs w:val="22"/>
              </w:rPr>
              <w:t>0</w:t>
            </w:r>
            <w:r w:rsidRPr="00945754">
              <w:rPr>
                <w:sz w:val="22"/>
                <w:szCs w:val="22"/>
              </w:rPr>
              <w:t xml:space="preserve"> days. </w:t>
            </w:r>
          </w:p>
          <w:p w14:paraId="4058F3C9" w14:textId="447F3085" w:rsidR="00187797" w:rsidRDefault="00187797" w:rsidP="002E1A6D">
            <w:pPr>
              <w:spacing w:line="240" w:lineRule="auto"/>
              <w:jc w:val="both"/>
              <w:rPr>
                <w:sz w:val="22"/>
                <w:szCs w:val="22"/>
              </w:rPr>
            </w:pPr>
            <w:r w:rsidRPr="00945754">
              <w:rPr>
                <w:sz w:val="22"/>
                <w:szCs w:val="22"/>
              </w:rPr>
              <w:t xml:space="preserve">Void or inconclusive tests do not count as negative tests. </w:t>
            </w:r>
            <w:r w:rsidR="00545038">
              <w:rPr>
                <w:sz w:val="22"/>
                <w:szCs w:val="22"/>
              </w:rPr>
              <w:t>LFD tests do not count towards the two negative test results required</w:t>
            </w:r>
            <w:r w:rsidR="000F0B03">
              <w:rPr>
                <w:sz w:val="22"/>
                <w:szCs w:val="22"/>
              </w:rPr>
              <w:t xml:space="preserve"> </w:t>
            </w:r>
            <w:r w:rsidR="000F0B03" w:rsidRPr="77B9DB12">
              <w:rPr>
                <w:sz w:val="22"/>
                <w:szCs w:val="22"/>
              </w:rPr>
              <w:t xml:space="preserve">though </w:t>
            </w:r>
            <w:r w:rsidR="000F0B03" w:rsidRPr="77B9DB12">
              <w:rPr>
                <w:color w:val="000000" w:themeColor="text1"/>
                <w:sz w:val="22"/>
                <w:szCs w:val="22"/>
              </w:rPr>
              <w:t>two LFD tests should be taken at the same time as the PCRs on day 0/1 and 5/6</w:t>
            </w:r>
            <w:r w:rsidR="00545038">
              <w:rPr>
                <w:sz w:val="22"/>
                <w:szCs w:val="22"/>
              </w:rPr>
              <w:t xml:space="preserve">. </w:t>
            </w:r>
            <w:r w:rsidR="00545038" w:rsidRPr="00945754">
              <w:rPr>
                <w:sz w:val="22"/>
                <w:szCs w:val="22"/>
              </w:rPr>
              <w:t xml:space="preserve"> </w:t>
            </w:r>
            <w:r w:rsidRPr="00945754">
              <w:rPr>
                <w:sz w:val="22"/>
                <w:szCs w:val="22"/>
              </w:rPr>
              <w:t xml:space="preserve">Governors must ensure that the proposed prisoner testing arrangements have been approved by the Regime Recovery Testing (RRT) team before testing begins. Prisons should contact </w:t>
            </w:r>
            <w:hyperlink r:id="rId28" w:history="1">
              <w:r w:rsidR="007D7A7D">
                <w:rPr>
                  <w:rStyle w:val="Hyperlink"/>
                  <w:sz w:val="22"/>
                  <w:szCs w:val="22"/>
                </w:rPr>
                <w:t>HMPPSTesting@justice.gov.uk</w:t>
              </w:r>
            </w:hyperlink>
            <w:r w:rsidRPr="00945754">
              <w:rPr>
                <w:sz w:val="22"/>
                <w:szCs w:val="22"/>
              </w:rPr>
              <w:t xml:space="preserve"> for further information.  </w:t>
            </w:r>
          </w:p>
          <w:p w14:paraId="343F253D" w14:textId="18CBDBB1" w:rsidR="00E02501" w:rsidRPr="00E02501" w:rsidRDefault="00E02501" w:rsidP="002E1A6D">
            <w:pPr>
              <w:spacing w:line="240" w:lineRule="auto"/>
              <w:jc w:val="both"/>
              <w:rPr>
                <w:color w:val="0563C1"/>
                <w:sz w:val="22"/>
                <w:u w:val="single"/>
              </w:rPr>
            </w:pPr>
            <w:r w:rsidRPr="00945754">
              <w:rPr>
                <w:sz w:val="22"/>
                <w:szCs w:val="22"/>
              </w:rPr>
              <w:t xml:space="preserve">Where applicable, establishments must follow the Prisoner LFD guidance to facilitate LFD tests prior to escort. All relevant guidance is available at: </w:t>
            </w:r>
            <w:hyperlink r:id="rId29" w:history="1">
              <w:r w:rsidRPr="00945754">
                <w:rPr>
                  <w:rStyle w:val="Hyperlink"/>
                  <w:sz w:val="22"/>
                  <w:szCs w:val="22"/>
                </w:rPr>
                <w:t>https://hmppsintranet.org.uk/ersd-guidance/2020/04/28/staff-testing-in-england/</w:t>
              </w:r>
            </w:hyperlink>
          </w:p>
        </w:tc>
      </w:tr>
      <w:tr w:rsidR="002E1A6D" w:rsidRPr="00945754" w14:paraId="13304F3A" w14:textId="77777777" w:rsidTr="77B9DB12">
        <w:trPr>
          <w:trHeight w:val="709"/>
        </w:trPr>
        <w:tc>
          <w:tcPr>
            <w:tcW w:w="2263" w:type="dxa"/>
          </w:tcPr>
          <w:p w14:paraId="72A65B8F" w14:textId="299737E8" w:rsidR="002E1A6D" w:rsidRPr="00945754" w:rsidRDefault="002E1A6D" w:rsidP="002E1A6D">
            <w:pPr>
              <w:spacing w:line="240" w:lineRule="auto"/>
              <w:jc w:val="both"/>
              <w:rPr>
                <w:sz w:val="22"/>
                <w:szCs w:val="22"/>
              </w:rPr>
            </w:pPr>
            <w:r w:rsidRPr="00945754">
              <w:rPr>
                <w:sz w:val="22"/>
                <w:szCs w:val="22"/>
              </w:rPr>
              <w:lastRenderedPageBreak/>
              <w:t>Establishments must develop a local model to reverse cohort critical public protection and TACT nominals for 1</w:t>
            </w:r>
            <w:r w:rsidR="00E30C83">
              <w:rPr>
                <w:sz w:val="22"/>
                <w:szCs w:val="22"/>
              </w:rPr>
              <w:t>0</w:t>
            </w:r>
            <w:r w:rsidRPr="00945754">
              <w:rPr>
                <w:sz w:val="22"/>
                <w:szCs w:val="22"/>
              </w:rPr>
              <w:t xml:space="preserve"> days prior to release. </w:t>
            </w:r>
          </w:p>
        </w:tc>
        <w:tc>
          <w:tcPr>
            <w:tcW w:w="7230" w:type="dxa"/>
          </w:tcPr>
          <w:p w14:paraId="2442AA2D" w14:textId="615DA97A" w:rsidR="001B2A7D" w:rsidRDefault="002E1A6D" w:rsidP="002E1A6D">
            <w:pPr>
              <w:jc w:val="both"/>
              <w:rPr>
                <w:bCs/>
                <w:sz w:val="22"/>
                <w:szCs w:val="22"/>
              </w:rPr>
            </w:pPr>
            <w:proofErr w:type="gramStart"/>
            <w:r w:rsidRPr="00945754">
              <w:rPr>
                <w:bCs/>
                <w:sz w:val="22"/>
                <w:szCs w:val="22"/>
              </w:rPr>
              <w:t>In order for</w:t>
            </w:r>
            <w:proofErr w:type="gramEnd"/>
            <w:r w:rsidRPr="00945754">
              <w:rPr>
                <w:bCs/>
                <w:sz w:val="22"/>
                <w:szCs w:val="22"/>
              </w:rPr>
              <w:t xml:space="preserve"> Critical Public protection nominals and TACT nominals to be electronically tagged as required on release, it is crucial that HMPPS is able to declare them COVID-19 free and safely manage their transfer into the community. Prisons holding affected prisoners are therefore required to place individuals into 1</w:t>
            </w:r>
            <w:r w:rsidR="00E30C83">
              <w:rPr>
                <w:bCs/>
                <w:sz w:val="22"/>
                <w:szCs w:val="22"/>
              </w:rPr>
              <w:t>0</w:t>
            </w:r>
            <w:r w:rsidRPr="00945754">
              <w:rPr>
                <w:bCs/>
                <w:sz w:val="22"/>
                <w:szCs w:val="22"/>
              </w:rPr>
              <w:t xml:space="preserve"> days of reverse cohorting prior to their release. This can be facilitated either in a designated RCU or in the individual’s existing cell location in line with the reverse cohorting specification. This will not be applied universally, but on a case by case basis informed by individual release plans. </w:t>
            </w:r>
          </w:p>
          <w:p w14:paraId="4DBAD2A8" w14:textId="7BB246F5" w:rsidR="002E1A6D" w:rsidRPr="00945754" w:rsidRDefault="002E1A6D" w:rsidP="002E1A6D">
            <w:pPr>
              <w:jc w:val="both"/>
              <w:rPr>
                <w:bCs/>
                <w:sz w:val="22"/>
                <w:szCs w:val="22"/>
              </w:rPr>
            </w:pPr>
            <w:r w:rsidRPr="00945754">
              <w:rPr>
                <w:sz w:val="22"/>
                <w:szCs w:val="22"/>
              </w:rPr>
              <w:t xml:space="preserve">Additionally, where available, </w:t>
            </w:r>
            <w:r w:rsidR="00804D7E">
              <w:rPr>
                <w:sz w:val="22"/>
                <w:szCs w:val="22"/>
              </w:rPr>
              <w:t xml:space="preserve">the prisoner should be LFD tested </w:t>
            </w:r>
            <w:r w:rsidR="00C30D68">
              <w:rPr>
                <w:sz w:val="22"/>
                <w:szCs w:val="22"/>
              </w:rPr>
              <w:t xml:space="preserve">in line with guidance </w:t>
            </w:r>
            <w:r w:rsidR="00804D7E">
              <w:rPr>
                <w:sz w:val="22"/>
                <w:szCs w:val="22"/>
              </w:rPr>
              <w:t xml:space="preserve">on release to gain further assurance. </w:t>
            </w:r>
          </w:p>
        </w:tc>
      </w:tr>
      <w:tr w:rsidR="002E1A6D" w:rsidRPr="00945754" w14:paraId="41545D3D" w14:textId="77777777" w:rsidTr="77B9DB12">
        <w:trPr>
          <w:trHeight w:val="709"/>
        </w:trPr>
        <w:tc>
          <w:tcPr>
            <w:tcW w:w="2263" w:type="dxa"/>
          </w:tcPr>
          <w:p w14:paraId="02C7A14E" w14:textId="651335D2" w:rsidR="002E1A6D" w:rsidRPr="00945754" w:rsidRDefault="002E1A6D" w:rsidP="002E1A6D">
            <w:pPr>
              <w:spacing w:line="240" w:lineRule="auto"/>
              <w:jc w:val="both"/>
              <w:rPr>
                <w:sz w:val="22"/>
                <w:szCs w:val="22"/>
              </w:rPr>
            </w:pPr>
            <w:r w:rsidRPr="00945754">
              <w:rPr>
                <w:sz w:val="22"/>
                <w:szCs w:val="22"/>
              </w:rPr>
              <w:t xml:space="preserve">Establishments must ask new receptions into custody about previous travel movement.  </w:t>
            </w:r>
          </w:p>
        </w:tc>
        <w:tc>
          <w:tcPr>
            <w:tcW w:w="7230" w:type="dxa"/>
          </w:tcPr>
          <w:p w14:paraId="4CC40ABF" w14:textId="5573911C" w:rsidR="002E1A6D" w:rsidRPr="00945754" w:rsidRDefault="002E1A6D" w:rsidP="002E1A6D">
            <w:pPr>
              <w:rPr>
                <w:rFonts w:eastAsiaTheme="minorHAnsi"/>
                <w:sz w:val="22"/>
                <w:szCs w:val="22"/>
                <w:lang w:bidi="ar-SA"/>
              </w:rPr>
            </w:pPr>
            <w:r w:rsidRPr="00945754">
              <w:rPr>
                <w:sz w:val="22"/>
                <w:szCs w:val="22"/>
              </w:rPr>
              <w:t xml:space="preserve">All new receptions should be asked to declare any international travel or contact with anyone who has travelled internationally in the last 14 days.  This information should be recorded and may be subject to further advice through GOLD </w:t>
            </w:r>
            <w:r w:rsidR="00C30D68" w:rsidRPr="00945754">
              <w:rPr>
                <w:sz w:val="22"/>
                <w:szCs w:val="22"/>
              </w:rPr>
              <w:t>briefings</w:t>
            </w:r>
            <w:r w:rsidR="00804D7E">
              <w:rPr>
                <w:sz w:val="22"/>
                <w:szCs w:val="22"/>
              </w:rPr>
              <w:t>.</w:t>
            </w:r>
          </w:p>
          <w:p w14:paraId="3F83E0D0" w14:textId="77777777" w:rsidR="002E1A6D" w:rsidRPr="00945754" w:rsidRDefault="002E1A6D" w:rsidP="002E1A6D">
            <w:pPr>
              <w:jc w:val="both"/>
              <w:rPr>
                <w:bCs/>
                <w:sz w:val="22"/>
                <w:szCs w:val="22"/>
              </w:rPr>
            </w:pPr>
          </w:p>
        </w:tc>
      </w:tr>
    </w:tbl>
    <w:p w14:paraId="2468E5D7" w14:textId="77777777" w:rsidR="00CC5B7C" w:rsidRDefault="00CC5B7C" w:rsidP="006C6823">
      <w:pPr>
        <w:pStyle w:val="AppendixHeading"/>
        <w:rPr>
          <w:sz w:val="40"/>
          <w:szCs w:val="40"/>
        </w:rPr>
      </w:pPr>
      <w:bookmarkStart w:id="18" w:name="_Toc71014831"/>
      <w:bookmarkStart w:id="19" w:name="_Toc42158775"/>
    </w:p>
    <w:p w14:paraId="0C667C65" w14:textId="77777777" w:rsidR="00CC5B7C" w:rsidRDefault="00CC5B7C">
      <w:pPr>
        <w:spacing w:after="160" w:line="259" w:lineRule="auto"/>
        <w:rPr>
          <w:b/>
          <w:color w:val="7F4098"/>
          <w:sz w:val="40"/>
          <w:szCs w:val="40"/>
        </w:rPr>
      </w:pPr>
      <w:r>
        <w:rPr>
          <w:sz w:val="40"/>
          <w:szCs w:val="40"/>
        </w:rPr>
        <w:br w:type="page"/>
      </w:r>
    </w:p>
    <w:p w14:paraId="6022D8F3" w14:textId="048187DB" w:rsidR="00D96301" w:rsidRPr="006C6823" w:rsidRDefault="00A446A2" w:rsidP="006C6823">
      <w:pPr>
        <w:pStyle w:val="AppendixHeading"/>
        <w:rPr>
          <w:sz w:val="40"/>
          <w:szCs w:val="40"/>
        </w:rPr>
      </w:pPr>
      <w:r w:rsidRPr="006C6823">
        <w:rPr>
          <w:sz w:val="40"/>
          <w:szCs w:val="40"/>
        </w:rPr>
        <w:lastRenderedPageBreak/>
        <w:t>ROTL</w:t>
      </w:r>
      <w:r w:rsidR="00011CD6" w:rsidRPr="006C6823">
        <w:rPr>
          <w:sz w:val="40"/>
          <w:szCs w:val="40"/>
        </w:rPr>
        <w:t xml:space="preserve"> Specific Reverse Cohorting Requirements</w:t>
      </w:r>
      <w:bookmarkEnd w:id="18"/>
      <w:r w:rsidR="00011CD6" w:rsidRPr="006C6823">
        <w:rPr>
          <w:sz w:val="40"/>
          <w:szCs w:val="40"/>
        </w:rPr>
        <w:t xml:space="preserve"> </w:t>
      </w:r>
    </w:p>
    <w:p w14:paraId="33E9C363" w14:textId="650150EA" w:rsidR="009605B4" w:rsidRPr="008B3B16" w:rsidRDefault="00011CD6" w:rsidP="00011CD6">
      <w:pPr>
        <w:spacing w:line="240" w:lineRule="auto"/>
        <w:jc w:val="both"/>
        <w:rPr>
          <w:sz w:val="22"/>
        </w:rPr>
      </w:pPr>
      <w:r w:rsidRPr="008B3B16">
        <w:rPr>
          <w:sz w:val="22"/>
        </w:rPr>
        <w:t xml:space="preserve">The guidance below </w:t>
      </w:r>
      <w:r w:rsidR="00A80C69">
        <w:rPr>
          <w:sz w:val="22"/>
        </w:rPr>
        <w:t>is not intended to conflict with</w:t>
      </w:r>
      <w:r w:rsidRPr="008B3B16">
        <w:rPr>
          <w:sz w:val="22"/>
        </w:rPr>
        <w:t xml:space="preserve"> or </w:t>
      </w:r>
      <w:r w:rsidR="00BC5E95" w:rsidRPr="008B3B16">
        <w:rPr>
          <w:sz w:val="22"/>
        </w:rPr>
        <w:t xml:space="preserve">undermine the ROTL EDMs or PSI. Instead </w:t>
      </w:r>
      <w:r w:rsidRPr="008B3B16">
        <w:rPr>
          <w:sz w:val="22"/>
        </w:rPr>
        <w:t xml:space="preserve">its purpose is to clarify cohorting requirements to support ROTL and outworker schemes. </w:t>
      </w:r>
      <w:r w:rsidR="00BC5E95" w:rsidRPr="008B3B16">
        <w:rPr>
          <w:sz w:val="22"/>
        </w:rPr>
        <w:t>Guidance</w:t>
      </w:r>
      <w:r w:rsidR="009605B4" w:rsidRPr="008B3B16">
        <w:rPr>
          <w:sz w:val="22"/>
        </w:rPr>
        <w:t xml:space="preserve"> refers only to the cohorting arrangements that must be developed alongside ROTL. </w:t>
      </w:r>
      <w:r w:rsidR="00BC5E95" w:rsidRPr="008B3B16">
        <w:rPr>
          <w:sz w:val="22"/>
        </w:rPr>
        <w:t xml:space="preserve">Closed establishments operating ROTL must note the differences between cohorting after ROTL and cohorting after escort as different rules apply. </w:t>
      </w:r>
    </w:p>
    <w:tbl>
      <w:tblPr>
        <w:tblStyle w:val="HMPPSTable"/>
        <w:tblW w:w="9634" w:type="dxa"/>
        <w:tblLook w:val="04A0" w:firstRow="1" w:lastRow="0" w:firstColumn="1" w:lastColumn="0" w:noHBand="0" w:noVBand="1"/>
      </w:tblPr>
      <w:tblGrid>
        <w:gridCol w:w="2263"/>
        <w:gridCol w:w="567"/>
        <w:gridCol w:w="6804"/>
      </w:tblGrid>
      <w:tr w:rsidR="005D2C9C" w:rsidRPr="008B3B16" w14:paraId="2959BBDB" w14:textId="77777777" w:rsidTr="005D2C9C">
        <w:trPr>
          <w:cnfStyle w:val="100000000000" w:firstRow="1" w:lastRow="0" w:firstColumn="0" w:lastColumn="0" w:oddVBand="0" w:evenVBand="0" w:oddHBand="0" w:evenHBand="0" w:firstRowFirstColumn="0" w:firstRowLastColumn="0" w:lastRowFirstColumn="0" w:lastRowLastColumn="0"/>
        </w:trPr>
        <w:tc>
          <w:tcPr>
            <w:tcW w:w="2830" w:type="dxa"/>
            <w:gridSpan w:val="2"/>
          </w:tcPr>
          <w:p w14:paraId="29F97007" w14:textId="2265D517" w:rsidR="005D2C9C" w:rsidRPr="008B3B16" w:rsidRDefault="005D2C9C" w:rsidP="00C95E45">
            <w:pPr>
              <w:rPr>
                <w:sz w:val="22"/>
                <w:szCs w:val="22"/>
              </w:rPr>
            </w:pPr>
            <w:r w:rsidRPr="4443BF2B">
              <w:rPr>
                <w:sz w:val="22"/>
                <w:szCs w:val="22"/>
              </w:rPr>
              <w:t xml:space="preserve">Outcomes </w:t>
            </w:r>
          </w:p>
        </w:tc>
        <w:tc>
          <w:tcPr>
            <w:tcW w:w="6804" w:type="dxa"/>
          </w:tcPr>
          <w:p w14:paraId="614B85D2" w14:textId="77777777" w:rsidR="005D2C9C" w:rsidRPr="008B3B16" w:rsidRDefault="005D2C9C" w:rsidP="00C95E45">
            <w:pPr>
              <w:rPr>
                <w:sz w:val="22"/>
              </w:rPr>
            </w:pPr>
            <w:r w:rsidRPr="008B3B16">
              <w:rPr>
                <w:sz w:val="22"/>
              </w:rPr>
              <w:t xml:space="preserve">Delivery </w:t>
            </w:r>
          </w:p>
        </w:tc>
      </w:tr>
      <w:tr w:rsidR="001C6209" w:rsidRPr="008B3B16" w14:paraId="06B3B635" w14:textId="77777777" w:rsidTr="001D23C7">
        <w:trPr>
          <w:trHeight w:val="709"/>
        </w:trPr>
        <w:tc>
          <w:tcPr>
            <w:tcW w:w="2263" w:type="dxa"/>
            <w:shd w:val="clear" w:color="auto" w:fill="auto"/>
          </w:tcPr>
          <w:p w14:paraId="72E238A4" w14:textId="611B1EC9" w:rsidR="001C6209" w:rsidRPr="001D23C7" w:rsidRDefault="001C6209" w:rsidP="00AD64E0">
            <w:pPr>
              <w:spacing w:line="240" w:lineRule="auto"/>
              <w:rPr>
                <w:color w:val="000000" w:themeColor="text1"/>
                <w:sz w:val="22"/>
              </w:rPr>
            </w:pPr>
            <w:r w:rsidRPr="001D23C7">
              <w:rPr>
                <w:color w:val="000000" w:themeColor="text1"/>
                <w:sz w:val="22"/>
              </w:rPr>
              <w:t>Establishments must</w:t>
            </w:r>
            <w:r w:rsidR="00272466" w:rsidRPr="001D23C7">
              <w:rPr>
                <w:color w:val="000000" w:themeColor="text1"/>
                <w:sz w:val="22"/>
              </w:rPr>
              <w:t xml:space="preserve"> adhere to</w:t>
            </w:r>
            <w:r w:rsidR="005820C1" w:rsidRPr="001D23C7">
              <w:rPr>
                <w:color w:val="000000" w:themeColor="text1"/>
                <w:sz w:val="22"/>
              </w:rPr>
              <w:t xml:space="preserve"> the </w:t>
            </w:r>
            <w:r w:rsidR="00E967B0" w:rsidRPr="001D23C7">
              <w:rPr>
                <w:color w:val="000000" w:themeColor="text1"/>
                <w:sz w:val="22"/>
              </w:rPr>
              <w:t xml:space="preserve">LFD </w:t>
            </w:r>
            <w:r w:rsidR="00E967B0" w:rsidRPr="001D23C7">
              <w:rPr>
                <w:b/>
                <w:bCs/>
                <w:color w:val="000000" w:themeColor="text1"/>
                <w:sz w:val="22"/>
              </w:rPr>
              <w:t>testing</w:t>
            </w:r>
            <w:r w:rsidR="00E967B0" w:rsidRPr="001D23C7">
              <w:rPr>
                <w:color w:val="000000" w:themeColor="text1"/>
                <w:sz w:val="22"/>
              </w:rPr>
              <w:t xml:space="preserve"> guidance in the delivery of ROTL.</w:t>
            </w:r>
            <w:r w:rsidRPr="001D23C7">
              <w:rPr>
                <w:color w:val="000000" w:themeColor="text1"/>
                <w:sz w:val="22"/>
              </w:rPr>
              <w:t xml:space="preserve"> </w:t>
            </w:r>
          </w:p>
        </w:tc>
        <w:tc>
          <w:tcPr>
            <w:tcW w:w="7371" w:type="dxa"/>
            <w:gridSpan w:val="2"/>
            <w:shd w:val="clear" w:color="auto" w:fill="auto"/>
          </w:tcPr>
          <w:p w14:paraId="29EDDD2F" w14:textId="160358F6" w:rsidR="4393C1AC" w:rsidRPr="001B430A" w:rsidRDefault="4393C1AC" w:rsidP="001B430A">
            <w:pPr>
              <w:spacing w:line="257" w:lineRule="auto"/>
              <w:jc w:val="both"/>
              <w:rPr>
                <w:rFonts w:eastAsia="Arial"/>
                <w:sz w:val="22"/>
                <w:szCs w:val="22"/>
              </w:rPr>
            </w:pPr>
            <w:r w:rsidRPr="001B430A">
              <w:rPr>
                <w:rFonts w:eastAsia="Arial"/>
                <w:sz w:val="22"/>
              </w:rPr>
              <w:t>On 9</w:t>
            </w:r>
            <w:r w:rsidRPr="001B430A">
              <w:rPr>
                <w:rFonts w:eastAsia="Arial"/>
                <w:sz w:val="22"/>
                <w:vertAlign w:val="superscript"/>
              </w:rPr>
              <w:t>th</w:t>
            </w:r>
            <w:r w:rsidRPr="001B430A">
              <w:rPr>
                <w:rFonts w:eastAsia="Arial"/>
                <w:sz w:val="22"/>
              </w:rPr>
              <w:t xml:space="preserve"> December 2021 guidance came into effect which made changes to the testing requirements for prisoners going on Resettlement Overnight Release (ROR) to mandate testing on return and to amend the advice around self-isolation when on ROR. </w:t>
            </w:r>
          </w:p>
          <w:p w14:paraId="312E5CC1" w14:textId="42393821" w:rsidR="4393C1AC" w:rsidRDefault="4393C1AC" w:rsidP="001B430A">
            <w:pPr>
              <w:jc w:val="both"/>
              <w:rPr>
                <w:rFonts w:eastAsia="Arial"/>
                <w:sz w:val="22"/>
                <w:szCs w:val="22"/>
              </w:rPr>
            </w:pPr>
            <w:r w:rsidRPr="001B430A">
              <w:rPr>
                <w:rFonts w:eastAsia="Arial"/>
                <w:b/>
                <w:color w:val="7030A0"/>
                <w:sz w:val="22"/>
              </w:rPr>
              <w:t>From 20</w:t>
            </w:r>
            <w:r w:rsidRPr="001B430A">
              <w:rPr>
                <w:rFonts w:eastAsia="Arial"/>
                <w:b/>
                <w:color w:val="7030A0"/>
                <w:sz w:val="22"/>
                <w:vertAlign w:val="superscript"/>
              </w:rPr>
              <w:t>th</w:t>
            </w:r>
            <w:r w:rsidRPr="001B430A">
              <w:rPr>
                <w:rFonts w:eastAsia="Arial"/>
                <w:b/>
                <w:color w:val="7030A0"/>
                <w:sz w:val="22"/>
              </w:rPr>
              <w:t xml:space="preserve"> December 2021:</w:t>
            </w:r>
            <w:r w:rsidRPr="001B430A">
              <w:rPr>
                <w:rFonts w:eastAsia="Arial"/>
                <w:color w:val="7030A0"/>
                <w:sz w:val="22"/>
              </w:rPr>
              <w:t xml:space="preserve"> </w:t>
            </w:r>
            <w:r w:rsidRPr="001B430A">
              <w:rPr>
                <w:rFonts w:eastAsia="Arial"/>
                <w:sz w:val="22"/>
              </w:rPr>
              <w:t xml:space="preserve">The increased risk picture that we currently face as a result of the Omicron variant has necessitated that the HMPPS Prison Recovery Board and HLT have now decided that the time is right to expand these requirements to </w:t>
            </w:r>
            <w:r w:rsidRPr="001B430A">
              <w:rPr>
                <w:rFonts w:eastAsia="Arial"/>
                <w:b/>
                <w:sz w:val="22"/>
              </w:rPr>
              <w:t xml:space="preserve">ALL </w:t>
            </w:r>
            <w:r w:rsidRPr="001B430A">
              <w:rPr>
                <w:rFonts w:eastAsia="Arial"/>
                <w:sz w:val="22"/>
              </w:rPr>
              <w:t>forms of ROTL, inclusive of domestic and workplace ROTL placements.</w:t>
            </w:r>
          </w:p>
          <w:p w14:paraId="1C560BF3" w14:textId="2BD8A18C" w:rsidR="4393C1AC" w:rsidRPr="001B430A" w:rsidRDefault="4393C1AC" w:rsidP="4443BF2B">
            <w:pPr>
              <w:jc w:val="both"/>
              <w:rPr>
                <w:rFonts w:eastAsia="Arial"/>
                <w:b/>
                <w:sz w:val="22"/>
                <w:szCs w:val="22"/>
              </w:rPr>
            </w:pPr>
            <w:r w:rsidRPr="001B430A">
              <w:rPr>
                <w:rFonts w:eastAsia="Arial"/>
                <w:b/>
                <w:sz w:val="22"/>
              </w:rPr>
              <w:t xml:space="preserve">It is now a licence requirement for all prisoners on ROTL to be subject to testing. </w:t>
            </w:r>
            <w:r w:rsidRPr="001B430A">
              <w:rPr>
                <w:rFonts w:eastAsia="Arial"/>
                <w:sz w:val="22"/>
              </w:rPr>
              <w:t xml:space="preserve">The guidance to explain this in further detail and the licence conditions that must be added to all licences can be found </w:t>
            </w:r>
            <w:hyperlink r:id="rId30" w:history="1">
              <w:r w:rsidRPr="4443BF2B">
                <w:rPr>
                  <w:rStyle w:val="Hyperlink"/>
                  <w:rFonts w:ascii="Calibri" w:hAnsi="Calibri" w:cs="Calibri"/>
                  <w:b/>
                  <w:bCs/>
                  <w:sz w:val="22"/>
                  <w:szCs w:val="22"/>
                </w:rPr>
                <w:t>here.</w:t>
              </w:r>
            </w:hyperlink>
            <w:r w:rsidRPr="001B430A">
              <w:rPr>
                <w:rFonts w:eastAsia="Arial"/>
                <w:sz w:val="22"/>
              </w:rPr>
              <w:t xml:space="preserve"> </w:t>
            </w:r>
          </w:p>
          <w:p w14:paraId="6BA3D1C7" w14:textId="428153CC" w:rsidR="001C6209" w:rsidRPr="00326FAF" w:rsidRDefault="001C6209" w:rsidP="00483A80">
            <w:pPr>
              <w:jc w:val="both"/>
              <w:rPr>
                <w:sz w:val="22"/>
                <w:szCs w:val="22"/>
              </w:rPr>
            </w:pPr>
          </w:p>
        </w:tc>
      </w:tr>
      <w:tr w:rsidR="00011CD6" w:rsidRPr="008B3B16" w14:paraId="00A097AF" w14:textId="77777777" w:rsidTr="00AD64E0">
        <w:trPr>
          <w:trHeight w:val="709"/>
        </w:trPr>
        <w:tc>
          <w:tcPr>
            <w:tcW w:w="2263" w:type="dxa"/>
            <w:shd w:val="clear" w:color="auto" w:fill="FFFFFF" w:themeFill="background1"/>
          </w:tcPr>
          <w:p w14:paraId="72888FFB" w14:textId="77777777" w:rsidR="00011CD6" w:rsidRPr="008B3B16" w:rsidRDefault="00011CD6" w:rsidP="00AD64E0">
            <w:pPr>
              <w:spacing w:line="240" w:lineRule="auto"/>
              <w:rPr>
                <w:color w:val="000000" w:themeColor="text1"/>
                <w:sz w:val="22"/>
              </w:rPr>
            </w:pPr>
            <w:r w:rsidRPr="008B3B16">
              <w:rPr>
                <w:color w:val="000000" w:themeColor="text1"/>
                <w:sz w:val="22"/>
              </w:rPr>
              <w:t xml:space="preserve">Establishments must develop a local strategy for the management of prisoners on </w:t>
            </w:r>
            <w:r w:rsidR="00BC5E95" w:rsidRPr="008B3B16">
              <w:rPr>
                <w:b/>
                <w:color w:val="000000" w:themeColor="text1"/>
                <w:sz w:val="22"/>
              </w:rPr>
              <w:t>workplace ROTL</w:t>
            </w:r>
            <w:r w:rsidRPr="008B3B16">
              <w:rPr>
                <w:color w:val="000000" w:themeColor="text1"/>
                <w:sz w:val="22"/>
              </w:rPr>
              <w:t xml:space="preserve">. </w:t>
            </w:r>
          </w:p>
        </w:tc>
        <w:tc>
          <w:tcPr>
            <w:tcW w:w="7371" w:type="dxa"/>
            <w:gridSpan w:val="2"/>
            <w:shd w:val="clear" w:color="auto" w:fill="FFFFFF" w:themeFill="background1"/>
          </w:tcPr>
          <w:p w14:paraId="6CF1963B" w14:textId="35D17881" w:rsidR="00E83E26" w:rsidRPr="00326FAF" w:rsidRDefault="00AD5C3E" w:rsidP="00AD5C3E">
            <w:pPr>
              <w:spacing w:after="0" w:line="240" w:lineRule="auto"/>
              <w:jc w:val="both"/>
              <w:rPr>
                <w:sz w:val="22"/>
                <w:szCs w:val="22"/>
              </w:rPr>
            </w:pPr>
            <w:r w:rsidRPr="00326FAF">
              <w:rPr>
                <w:sz w:val="22"/>
                <w:szCs w:val="22"/>
              </w:rPr>
              <w:t xml:space="preserve">Establishments must </w:t>
            </w:r>
            <w:r w:rsidR="006F76A2" w:rsidRPr="00326FAF">
              <w:rPr>
                <w:sz w:val="22"/>
                <w:szCs w:val="22"/>
              </w:rPr>
              <w:t xml:space="preserve">develop a model of </w:t>
            </w:r>
            <w:r w:rsidR="001D7F5D" w:rsidRPr="00326FAF">
              <w:rPr>
                <w:sz w:val="22"/>
                <w:szCs w:val="22"/>
              </w:rPr>
              <w:t>regime-groups</w:t>
            </w:r>
            <w:r w:rsidR="008C0EA7" w:rsidRPr="00326FAF">
              <w:rPr>
                <w:sz w:val="22"/>
                <w:szCs w:val="22"/>
              </w:rPr>
              <w:t xml:space="preserve"> or house-holding </w:t>
            </w:r>
            <w:r w:rsidR="00AD64E0" w:rsidRPr="00326FAF">
              <w:rPr>
                <w:sz w:val="22"/>
                <w:szCs w:val="22"/>
              </w:rPr>
              <w:t>for</w:t>
            </w:r>
            <w:r w:rsidR="006F76A2" w:rsidRPr="00326FAF">
              <w:rPr>
                <w:sz w:val="22"/>
                <w:szCs w:val="22"/>
              </w:rPr>
              <w:t xml:space="preserve"> prisoners </w:t>
            </w:r>
            <w:r w:rsidR="001D7F5D" w:rsidRPr="00326FAF">
              <w:rPr>
                <w:sz w:val="22"/>
                <w:szCs w:val="22"/>
              </w:rPr>
              <w:t xml:space="preserve">on external work placements. </w:t>
            </w:r>
            <w:r w:rsidR="006F76A2" w:rsidRPr="00326FAF">
              <w:rPr>
                <w:sz w:val="22"/>
                <w:szCs w:val="22"/>
              </w:rPr>
              <w:t xml:space="preserve">Whilst we recognise the limitations of the physical </w:t>
            </w:r>
            <w:r w:rsidR="00A93B4C" w:rsidRPr="00326FAF">
              <w:rPr>
                <w:sz w:val="22"/>
                <w:szCs w:val="22"/>
              </w:rPr>
              <w:t xml:space="preserve">layout </w:t>
            </w:r>
            <w:r w:rsidR="00AD64E0" w:rsidRPr="00326FAF">
              <w:rPr>
                <w:sz w:val="22"/>
                <w:szCs w:val="22"/>
              </w:rPr>
              <w:t>in the Cat D estate</w:t>
            </w:r>
            <w:r w:rsidR="00E83E26" w:rsidRPr="00326FAF">
              <w:rPr>
                <w:sz w:val="22"/>
                <w:szCs w:val="22"/>
              </w:rPr>
              <w:t xml:space="preserve"> and that establishments cannot return all prisoners to an RCU, </w:t>
            </w:r>
            <w:r w:rsidR="00AD64E0" w:rsidRPr="00326FAF">
              <w:rPr>
                <w:sz w:val="22"/>
                <w:szCs w:val="22"/>
              </w:rPr>
              <w:t>prisons</w:t>
            </w:r>
            <w:r w:rsidR="00E83E26" w:rsidRPr="00326FAF">
              <w:rPr>
                <w:sz w:val="22"/>
                <w:szCs w:val="22"/>
              </w:rPr>
              <w:t xml:space="preserve"> are required to operate a form of reverse cohorting by grouping prisoners into regime groups</w:t>
            </w:r>
            <w:r w:rsidR="00AD64E0" w:rsidRPr="00326FAF">
              <w:rPr>
                <w:sz w:val="22"/>
                <w:szCs w:val="22"/>
              </w:rPr>
              <w:t xml:space="preserve"> where possible</w:t>
            </w:r>
            <w:r w:rsidR="00E83E26" w:rsidRPr="00326FAF">
              <w:rPr>
                <w:sz w:val="22"/>
                <w:szCs w:val="22"/>
              </w:rPr>
              <w:t xml:space="preserve">. </w:t>
            </w:r>
            <w:r w:rsidR="006F76A2" w:rsidRPr="00326FAF">
              <w:rPr>
                <w:sz w:val="22"/>
                <w:szCs w:val="22"/>
              </w:rPr>
              <w:t xml:space="preserve"> </w:t>
            </w:r>
            <w:r w:rsidR="00E83E26" w:rsidRPr="00326FAF">
              <w:rPr>
                <w:sz w:val="22"/>
                <w:szCs w:val="22"/>
              </w:rPr>
              <w:t>This means that establishments must</w:t>
            </w:r>
            <w:r w:rsidR="006F76A2" w:rsidRPr="00326FAF">
              <w:rPr>
                <w:sz w:val="22"/>
                <w:szCs w:val="22"/>
              </w:rPr>
              <w:t xml:space="preserve"> co-locate prisoners who are out of the prison on </w:t>
            </w:r>
            <w:r w:rsidR="00A80C69" w:rsidRPr="00326FAF">
              <w:rPr>
                <w:sz w:val="22"/>
                <w:szCs w:val="22"/>
              </w:rPr>
              <w:t xml:space="preserve">regular </w:t>
            </w:r>
            <w:r w:rsidR="006F76A2" w:rsidRPr="00326FAF">
              <w:rPr>
                <w:sz w:val="22"/>
                <w:szCs w:val="22"/>
              </w:rPr>
              <w:t xml:space="preserve">outwork </w:t>
            </w:r>
            <w:r w:rsidR="001D23C7" w:rsidRPr="00326FAF">
              <w:rPr>
                <w:sz w:val="22"/>
                <w:szCs w:val="22"/>
              </w:rPr>
              <w:t>placements where</w:t>
            </w:r>
            <w:r w:rsidR="001D7F5D" w:rsidRPr="00326FAF">
              <w:rPr>
                <w:sz w:val="22"/>
                <w:szCs w:val="22"/>
              </w:rPr>
              <w:t xml:space="preserve"> </w:t>
            </w:r>
            <w:r w:rsidR="006F76A2" w:rsidRPr="00326FAF">
              <w:rPr>
                <w:sz w:val="22"/>
                <w:szCs w:val="22"/>
              </w:rPr>
              <w:t xml:space="preserve">possible. </w:t>
            </w:r>
          </w:p>
          <w:p w14:paraId="0B1D435B" w14:textId="158C9FDE" w:rsidR="00AD5C3E" w:rsidRPr="00326FAF" w:rsidRDefault="006F76A2" w:rsidP="00AD5C3E">
            <w:pPr>
              <w:spacing w:after="0" w:line="240" w:lineRule="auto"/>
              <w:jc w:val="both"/>
              <w:rPr>
                <w:sz w:val="22"/>
                <w:szCs w:val="22"/>
              </w:rPr>
            </w:pPr>
            <w:r w:rsidRPr="00326FAF">
              <w:rPr>
                <w:sz w:val="22"/>
                <w:szCs w:val="22"/>
              </w:rPr>
              <w:t xml:space="preserve">We recognise that the population cannot be continually </w:t>
            </w:r>
            <w:r w:rsidR="001D23C7" w:rsidRPr="00326FAF">
              <w:rPr>
                <w:sz w:val="22"/>
                <w:szCs w:val="22"/>
              </w:rPr>
              <w:t>moved to</w:t>
            </w:r>
            <w:r w:rsidR="00E83E26" w:rsidRPr="00326FAF">
              <w:rPr>
                <w:sz w:val="22"/>
                <w:szCs w:val="22"/>
              </w:rPr>
              <w:t xml:space="preserve"> create new daily regime groups</w:t>
            </w:r>
            <w:r w:rsidR="00207E89" w:rsidRPr="00326FAF">
              <w:rPr>
                <w:sz w:val="22"/>
                <w:szCs w:val="22"/>
              </w:rPr>
              <w:t xml:space="preserve"> </w:t>
            </w:r>
            <w:r w:rsidR="00430C44" w:rsidRPr="00326FAF">
              <w:rPr>
                <w:sz w:val="22"/>
                <w:szCs w:val="22"/>
              </w:rPr>
              <w:t>and establishments</w:t>
            </w:r>
            <w:r w:rsidRPr="00326FAF">
              <w:rPr>
                <w:sz w:val="22"/>
                <w:szCs w:val="22"/>
              </w:rPr>
              <w:t xml:space="preserve"> will </w:t>
            </w:r>
            <w:r w:rsidR="00207E89" w:rsidRPr="00326FAF">
              <w:rPr>
                <w:sz w:val="22"/>
                <w:szCs w:val="22"/>
              </w:rPr>
              <w:t xml:space="preserve">therefore </w:t>
            </w:r>
            <w:r w:rsidRPr="00326FAF">
              <w:rPr>
                <w:sz w:val="22"/>
                <w:szCs w:val="22"/>
              </w:rPr>
              <w:t xml:space="preserve">need to </w:t>
            </w:r>
            <w:r w:rsidR="00E83E26" w:rsidRPr="00326FAF">
              <w:rPr>
                <w:sz w:val="22"/>
                <w:szCs w:val="22"/>
              </w:rPr>
              <w:t xml:space="preserve">group </w:t>
            </w:r>
            <w:r w:rsidR="00E57074" w:rsidRPr="00326FAF">
              <w:rPr>
                <w:sz w:val="22"/>
                <w:szCs w:val="22"/>
              </w:rPr>
              <w:t>prisoners into</w:t>
            </w:r>
            <w:r w:rsidRPr="00326FAF">
              <w:rPr>
                <w:sz w:val="22"/>
                <w:szCs w:val="22"/>
              </w:rPr>
              <w:t xml:space="preserve"> </w:t>
            </w:r>
            <w:r w:rsidR="00207E89" w:rsidRPr="00326FAF">
              <w:rPr>
                <w:sz w:val="22"/>
                <w:szCs w:val="22"/>
              </w:rPr>
              <w:t xml:space="preserve">initial </w:t>
            </w:r>
            <w:r w:rsidRPr="00326FAF">
              <w:rPr>
                <w:sz w:val="22"/>
                <w:szCs w:val="22"/>
              </w:rPr>
              <w:t>households or regime groups based on the</w:t>
            </w:r>
            <w:r w:rsidR="00E83E26" w:rsidRPr="00326FAF">
              <w:rPr>
                <w:sz w:val="22"/>
                <w:szCs w:val="22"/>
              </w:rPr>
              <w:t>ir placement days and locations.</w:t>
            </w:r>
            <w:r w:rsidR="001D7F5D" w:rsidRPr="00326FAF">
              <w:rPr>
                <w:sz w:val="22"/>
                <w:szCs w:val="22"/>
              </w:rPr>
              <w:t xml:space="preserve"> </w:t>
            </w:r>
            <w:r w:rsidRPr="00326FAF">
              <w:rPr>
                <w:sz w:val="22"/>
                <w:szCs w:val="22"/>
              </w:rPr>
              <w:t xml:space="preserve">Governors are required to implement steps to separate external workers </w:t>
            </w:r>
            <w:r w:rsidR="004206C3" w:rsidRPr="00326FAF">
              <w:rPr>
                <w:sz w:val="22"/>
                <w:szCs w:val="22"/>
              </w:rPr>
              <w:t>from non</w:t>
            </w:r>
            <w:r w:rsidRPr="00326FAF">
              <w:rPr>
                <w:sz w:val="22"/>
                <w:szCs w:val="22"/>
              </w:rPr>
              <w:t xml:space="preserve">-external workers and group those working together as much as possible. </w:t>
            </w:r>
          </w:p>
          <w:p w14:paraId="7CADBF84" w14:textId="77777777" w:rsidR="00E83E26" w:rsidRPr="00326FAF" w:rsidRDefault="00E83E26" w:rsidP="00AD5C3E">
            <w:pPr>
              <w:spacing w:after="0" w:line="240" w:lineRule="auto"/>
              <w:jc w:val="both"/>
              <w:rPr>
                <w:sz w:val="22"/>
                <w:szCs w:val="22"/>
              </w:rPr>
            </w:pPr>
          </w:p>
          <w:p w14:paraId="7B8A3859" w14:textId="05CB6DA1" w:rsidR="00011CD6" w:rsidRPr="00326FAF" w:rsidRDefault="00E83E26" w:rsidP="00527609">
            <w:pPr>
              <w:spacing w:after="0" w:line="240" w:lineRule="auto"/>
              <w:jc w:val="both"/>
              <w:rPr>
                <w:color w:val="000000" w:themeColor="text1"/>
                <w:sz w:val="22"/>
                <w:szCs w:val="22"/>
              </w:rPr>
            </w:pPr>
            <w:r w:rsidRPr="00326FAF">
              <w:rPr>
                <w:sz w:val="22"/>
                <w:szCs w:val="22"/>
              </w:rPr>
              <w:t xml:space="preserve">Establishments should also ensure that they assess placements before </w:t>
            </w:r>
            <w:r w:rsidR="001D23C7" w:rsidRPr="00326FAF">
              <w:rPr>
                <w:sz w:val="22"/>
                <w:szCs w:val="22"/>
              </w:rPr>
              <w:t>approval and</w:t>
            </w:r>
            <w:r w:rsidRPr="00326FAF">
              <w:rPr>
                <w:sz w:val="22"/>
                <w:szCs w:val="22"/>
              </w:rPr>
              <w:t xml:space="preserve"> monitor them to ensure they are not </w:t>
            </w:r>
            <w:r w:rsidR="001D7F5D" w:rsidRPr="00326FAF">
              <w:rPr>
                <w:sz w:val="22"/>
                <w:szCs w:val="22"/>
              </w:rPr>
              <w:t>breaching</w:t>
            </w:r>
            <w:r w:rsidRPr="00326FAF">
              <w:rPr>
                <w:sz w:val="22"/>
                <w:szCs w:val="22"/>
              </w:rPr>
              <w:t xml:space="preserve"> localised lockdown. Before approving a </w:t>
            </w:r>
            <w:r w:rsidR="001C6209" w:rsidRPr="00326FAF">
              <w:rPr>
                <w:sz w:val="22"/>
                <w:szCs w:val="22"/>
              </w:rPr>
              <w:t>placement,</w:t>
            </w:r>
            <w:r w:rsidRPr="00326FAF">
              <w:rPr>
                <w:sz w:val="22"/>
                <w:szCs w:val="22"/>
              </w:rPr>
              <w:t xml:space="preserve"> Governors need to satisfy themselves that a location </w:t>
            </w:r>
            <w:r w:rsidR="00B14325" w:rsidRPr="00326FAF">
              <w:rPr>
                <w:sz w:val="22"/>
                <w:szCs w:val="22"/>
              </w:rPr>
              <w:t xml:space="preserve">has adequate </w:t>
            </w:r>
            <w:r w:rsidRPr="00326FAF">
              <w:rPr>
                <w:sz w:val="22"/>
                <w:szCs w:val="22"/>
              </w:rPr>
              <w:t xml:space="preserve">COVID </w:t>
            </w:r>
            <w:r w:rsidR="00B14325" w:rsidRPr="00326FAF">
              <w:rPr>
                <w:sz w:val="22"/>
                <w:szCs w:val="22"/>
              </w:rPr>
              <w:t>controls</w:t>
            </w:r>
            <w:r w:rsidRPr="00326FAF">
              <w:rPr>
                <w:sz w:val="22"/>
                <w:szCs w:val="22"/>
              </w:rPr>
              <w:t xml:space="preserve"> and during monitoring </w:t>
            </w:r>
            <w:r w:rsidR="008A70D0" w:rsidRPr="00326FAF">
              <w:rPr>
                <w:sz w:val="22"/>
                <w:szCs w:val="22"/>
              </w:rPr>
              <w:t xml:space="preserve">of the placement </w:t>
            </w:r>
            <w:r w:rsidRPr="00326FAF">
              <w:rPr>
                <w:sz w:val="22"/>
                <w:szCs w:val="22"/>
              </w:rPr>
              <w:t xml:space="preserve">must satisfy themselves that prisoners are not </w:t>
            </w:r>
            <w:r w:rsidRPr="00326FAF">
              <w:rPr>
                <w:sz w:val="22"/>
                <w:szCs w:val="22"/>
              </w:rPr>
              <w:lastRenderedPageBreak/>
              <w:t xml:space="preserve">breaching </w:t>
            </w:r>
            <w:r w:rsidR="00B14325" w:rsidRPr="00326FAF">
              <w:rPr>
                <w:sz w:val="22"/>
                <w:szCs w:val="22"/>
              </w:rPr>
              <w:t xml:space="preserve">any local, </w:t>
            </w:r>
            <w:r w:rsidRPr="00326FAF">
              <w:rPr>
                <w:sz w:val="22"/>
                <w:szCs w:val="22"/>
              </w:rPr>
              <w:t>regional</w:t>
            </w:r>
            <w:r w:rsidR="00B14325" w:rsidRPr="00326FAF">
              <w:rPr>
                <w:sz w:val="22"/>
                <w:szCs w:val="22"/>
              </w:rPr>
              <w:t xml:space="preserve"> or national</w:t>
            </w:r>
            <w:r w:rsidRPr="00326FAF">
              <w:rPr>
                <w:sz w:val="22"/>
                <w:szCs w:val="22"/>
              </w:rPr>
              <w:t xml:space="preserve"> restrictions by continuing to work in the area</w:t>
            </w:r>
            <w:r w:rsidR="001D7F5D" w:rsidRPr="00326FAF">
              <w:rPr>
                <w:sz w:val="22"/>
                <w:szCs w:val="22"/>
              </w:rPr>
              <w:t>.</w:t>
            </w:r>
          </w:p>
        </w:tc>
      </w:tr>
      <w:tr w:rsidR="00AD5C3E" w:rsidRPr="008B3B16" w14:paraId="4710EC22" w14:textId="77777777" w:rsidTr="00AD64E0">
        <w:trPr>
          <w:trHeight w:val="709"/>
        </w:trPr>
        <w:tc>
          <w:tcPr>
            <w:tcW w:w="2263" w:type="dxa"/>
            <w:shd w:val="clear" w:color="auto" w:fill="FFFFFF" w:themeFill="background1"/>
          </w:tcPr>
          <w:p w14:paraId="2BE7D70A" w14:textId="77777777" w:rsidR="00AD5C3E" w:rsidRPr="008B3B16" w:rsidRDefault="00AD5C3E" w:rsidP="00E83E26">
            <w:pPr>
              <w:spacing w:line="240" w:lineRule="auto"/>
              <w:rPr>
                <w:color w:val="000000" w:themeColor="text1"/>
                <w:sz w:val="22"/>
              </w:rPr>
            </w:pPr>
            <w:r w:rsidRPr="008B3B16">
              <w:rPr>
                <w:color w:val="000000" w:themeColor="text1"/>
                <w:sz w:val="22"/>
              </w:rPr>
              <w:lastRenderedPageBreak/>
              <w:t xml:space="preserve">Establishments must develop a local strategy for the management of prisoners who leave the establishment </w:t>
            </w:r>
            <w:r w:rsidR="00A446A2" w:rsidRPr="008B3B16">
              <w:rPr>
                <w:color w:val="000000" w:themeColor="text1"/>
                <w:sz w:val="22"/>
              </w:rPr>
              <w:t xml:space="preserve">on </w:t>
            </w:r>
            <w:r w:rsidR="00A446A2" w:rsidRPr="008B3B16">
              <w:rPr>
                <w:b/>
                <w:color w:val="000000" w:themeColor="text1"/>
                <w:sz w:val="22"/>
              </w:rPr>
              <w:t>Resettlement Day Release (RDR)</w:t>
            </w:r>
            <w:r w:rsidR="00A446A2" w:rsidRPr="008B3B16">
              <w:rPr>
                <w:color w:val="000000" w:themeColor="text1"/>
                <w:sz w:val="22"/>
              </w:rPr>
              <w:t xml:space="preserve"> </w:t>
            </w:r>
            <w:r w:rsidR="00E83E26" w:rsidRPr="008B3B16">
              <w:rPr>
                <w:color w:val="000000" w:themeColor="text1"/>
                <w:sz w:val="22"/>
              </w:rPr>
              <w:t>for purposes other than outwork.</w:t>
            </w:r>
          </w:p>
        </w:tc>
        <w:tc>
          <w:tcPr>
            <w:tcW w:w="7371" w:type="dxa"/>
            <w:gridSpan w:val="2"/>
            <w:shd w:val="clear" w:color="auto" w:fill="FFFFFF" w:themeFill="background1"/>
          </w:tcPr>
          <w:p w14:paraId="78315287" w14:textId="0B20861C" w:rsidR="00C6365A" w:rsidRPr="008B3B16" w:rsidRDefault="00C6365A" w:rsidP="00E83E26">
            <w:pPr>
              <w:spacing w:after="0" w:line="240" w:lineRule="auto"/>
              <w:jc w:val="both"/>
              <w:rPr>
                <w:sz w:val="22"/>
              </w:rPr>
            </w:pPr>
            <w:r w:rsidRPr="008B3B16">
              <w:rPr>
                <w:sz w:val="22"/>
              </w:rPr>
              <w:t>PHE</w:t>
            </w:r>
            <w:r w:rsidR="00A93B4C">
              <w:rPr>
                <w:sz w:val="22"/>
              </w:rPr>
              <w:t>/PHW</w:t>
            </w:r>
            <w:r w:rsidRPr="008B3B16">
              <w:rPr>
                <w:sz w:val="22"/>
              </w:rPr>
              <w:t xml:space="preserve"> </w:t>
            </w:r>
            <w:r w:rsidR="001D23C7" w:rsidRPr="008B3B16">
              <w:rPr>
                <w:sz w:val="22"/>
              </w:rPr>
              <w:t>ha</w:t>
            </w:r>
            <w:r w:rsidR="001D23C7">
              <w:rPr>
                <w:sz w:val="22"/>
              </w:rPr>
              <w:t>ve</w:t>
            </w:r>
            <w:r w:rsidR="001D23C7" w:rsidRPr="008B3B16">
              <w:rPr>
                <w:sz w:val="22"/>
              </w:rPr>
              <w:t xml:space="preserve"> confirmed</w:t>
            </w:r>
            <w:r w:rsidRPr="008B3B16">
              <w:rPr>
                <w:sz w:val="22"/>
              </w:rPr>
              <w:t xml:space="preserve"> that prisoners who are leaving an establishment on RDR do not need to be reverse cohorted on an RCU on return</w:t>
            </w:r>
            <w:r w:rsidR="00207E89">
              <w:rPr>
                <w:sz w:val="22"/>
              </w:rPr>
              <w:t>,</w:t>
            </w:r>
            <w:r w:rsidRPr="008B3B16">
              <w:rPr>
                <w:sz w:val="22"/>
              </w:rPr>
              <w:t xml:space="preserve"> provided the establishment operates the model of regime groups or households and takes reasonable steps to minimise contact between prisoners from different groups. Establishments are also advised to develop procedures for informally monitoring prisoners who have been out on a single day RDR where possible. </w:t>
            </w:r>
          </w:p>
          <w:p w14:paraId="1737FDB8" w14:textId="77777777" w:rsidR="00C6365A" w:rsidRPr="008B3B16" w:rsidRDefault="00C6365A" w:rsidP="00E83E26">
            <w:pPr>
              <w:spacing w:after="0" w:line="240" w:lineRule="auto"/>
              <w:jc w:val="both"/>
              <w:rPr>
                <w:sz w:val="22"/>
              </w:rPr>
            </w:pPr>
          </w:p>
          <w:p w14:paraId="5A0D30AB" w14:textId="451191DC" w:rsidR="007306A8" w:rsidRPr="008B3B16" w:rsidRDefault="008C0EA7" w:rsidP="00BC2B92">
            <w:pPr>
              <w:spacing w:after="0" w:line="240" w:lineRule="auto"/>
              <w:jc w:val="both"/>
              <w:rPr>
                <w:sz w:val="22"/>
              </w:rPr>
            </w:pPr>
            <w:r w:rsidRPr="008B3B16">
              <w:rPr>
                <w:sz w:val="22"/>
              </w:rPr>
              <w:t>This is the Category D model of reverse cohorting</w:t>
            </w:r>
            <w:r w:rsidR="00207E89">
              <w:rPr>
                <w:sz w:val="22"/>
              </w:rPr>
              <w:t xml:space="preserve"> </w:t>
            </w:r>
            <w:r w:rsidR="001D23C7">
              <w:rPr>
                <w:sz w:val="22"/>
              </w:rPr>
              <w:t>and</w:t>
            </w:r>
            <w:r w:rsidR="001D23C7" w:rsidRPr="008B3B16">
              <w:rPr>
                <w:sz w:val="22"/>
              </w:rPr>
              <w:t xml:space="preserve"> includes</w:t>
            </w:r>
            <w:r w:rsidRPr="008B3B16">
              <w:rPr>
                <w:sz w:val="22"/>
              </w:rPr>
              <w:t xml:space="preserve"> RDR for purposes other than work, either during stage 3 (to public areas and buildings) or in stage 2 which adds domestic ROTL to family homes</w:t>
            </w:r>
            <w:r w:rsidR="00216D92" w:rsidRPr="008B3B16">
              <w:rPr>
                <w:sz w:val="22"/>
              </w:rPr>
              <w:t xml:space="preserve"> (subject to compliance with community guidance issued by the Government)</w:t>
            </w:r>
            <w:r w:rsidRPr="008B3B16">
              <w:rPr>
                <w:sz w:val="22"/>
              </w:rPr>
              <w:t xml:space="preserve">.  </w:t>
            </w:r>
            <w:r w:rsidR="00E83E26" w:rsidRPr="008B3B16">
              <w:rPr>
                <w:sz w:val="22"/>
              </w:rPr>
              <w:t xml:space="preserve"> </w:t>
            </w:r>
          </w:p>
        </w:tc>
      </w:tr>
      <w:tr w:rsidR="00AD5C3E" w:rsidRPr="008B3B16" w14:paraId="1F2E7DB0" w14:textId="77777777" w:rsidTr="00AD64E0">
        <w:trPr>
          <w:trHeight w:val="709"/>
        </w:trPr>
        <w:tc>
          <w:tcPr>
            <w:tcW w:w="2263" w:type="dxa"/>
            <w:shd w:val="clear" w:color="auto" w:fill="FFFFFF" w:themeFill="background1"/>
          </w:tcPr>
          <w:p w14:paraId="6F3FB049" w14:textId="77777777" w:rsidR="00AD5C3E" w:rsidRPr="008B3B16" w:rsidRDefault="00AD5C3E" w:rsidP="00AD5C3E">
            <w:pPr>
              <w:spacing w:line="240" w:lineRule="auto"/>
              <w:rPr>
                <w:color w:val="000000" w:themeColor="text1"/>
                <w:sz w:val="22"/>
              </w:rPr>
            </w:pPr>
            <w:r w:rsidRPr="008B3B16">
              <w:rPr>
                <w:color w:val="000000" w:themeColor="text1"/>
                <w:sz w:val="22"/>
              </w:rPr>
              <w:t xml:space="preserve">Establishments must develop a local strategy for the management of prisoners who leave the establishment on </w:t>
            </w:r>
            <w:r w:rsidRPr="008B3B16">
              <w:rPr>
                <w:b/>
                <w:color w:val="000000" w:themeColor="text1"/>
                <w:sz w:val="22"/>
              </w:rPr>
              <w:t>Resettlement Overnight Release (ROR)</w:t>
            </w:r>
            <w:r w:rsidR="00345EC7" w:rsidRPr="008B3B16">
              <w:rPr>
                <w:b/>
                <w:color w:val="000000" w:themeColor="text1"/>
                <w:sz w:val="22"/>
              </w:rPr>
              <w:t xml:space="preserve"> </w:t>
            </w:r>
            <w:r w:rsidR="00345EC7" w:rsidRPr="008B3B16">
              <w:rPr>
                <w:color w:val="000000" w:themeColor="text1"/>
                <w:sz w:val="22"/>
              </w:rPr>
              <w:t>for purposes other than outwork.</w:t>
            </w:r>
          </w:p>
        </w:tc>
        <w:tc>
          <w:tcPr>
            <w:tcW w:w="7371" w:type="dxa"/>
            <w:gridSpan w:val="2"/>
            <w:shd w:val="clear" w:color="auto" w:fill="FFFFFF" w:themeFill="background1"/>
          </w:tcPr>
          <w:p w14:paraId="795ADBD9" w14:textId="49C84434" w:rsidR="00C6365A" w:rsidRPr="008B3B16" w:rsidRDefault="00C6365A" w:rsidP="00345EC7">
            <w:pPr>
              <w:spacing w:after="0" w:line="240" w:lineRule="auto"/>
              <w:jc w:val="both"/>
              <w:rPr>
                <w:sz w:val="22"/>
              </w:rPr>
            </w:pPr>
            <w:r w:rsidRPr="008B3B16">
              <w:rPr>
                <w:sz w:val="22"/>
              </w:rPr>
              <w:t>PHE</w:t>
            </w:r>
            <w:r w:rsidR="00A93B4C">
              <w:rPr>
                <w:sz w:val="22"/>
              </w:rPr>
              <w:t>/PHW</w:t>
            </w:r>
            <w:r w:rsidRPr="008B3B16">
              <w:rPr>
                <w:sz w:val="22"/>
              </w:rPr>
              <w:t xml:space="preserve"> ha</w:t>
            </w:r>
            <w:r w:rsidR="00A93B4C">
              <w:rPr>
                <w:sz w:val="22"/>
              </w:rPr>
              <w:t>ve</w:t>
            </w:r>
            <w:r w:rsidRPr="008B3B16">
              <w:rPr>
                <w:sz w:val="22"/>
              </w:rPr>
              <w:t xml:space="preserve"> confirmed that prisoners who are leaving an establishment on R</w:t>
            </w:r>
            <w:r w:rsidR="00A93B4C">
              <w:rPr>
                <w:sz w:val="22"/>
              </w:rPr>
              <w:t xml:space="preserve">esettlement </w:t>
            </w:r>
            <w:r w:rsidRPr="008B3B16">
              <w:rPr>
                <w:sz w:val="22"/>
              </w:rPr>
              <w:t>O</w:t>
            </w:r>
            <w:r w:rsidR="00A93B4C">
              <w:rPr>
                <w:sz w:val="22"/>
              </w:rPr>
              <w:t xml:space="preserve">vernight </w:t>
            </w:r>
            <w:r w:rsidRPr="008B3B16">
              <w:rPr>
                <w:sz w:val="22"/>
              </w:rPr>
              <w:t>R</w:t>
            </w:r>
            <w:r w:rsidR="00A93B4C">
              <w:rPr>
                <w:sz w:val="22"/>
              </w:rPr>
              <w:t>elease (ROR)</w:t>
            </w:r>
            <w:r w:rsidRPr="008B3B16">
              <w:rPr>
                <w:sz w:val="22"/>
              </w:rPr>
              <w:t xml:space="preserve"> do not need to be reverse cohorted on an RCU on return provided the establishment operates the model of regime groups or households and takes reasonable steps to minimise contact between prisoners from different groups. Establishments are also advised to develop procedures for informally monitoring prisoners who have been out on a single day ROR where possible.</w:t>
            </w:r>
          </w:p>
          <w:p w14:paraId="2DB11370" w14:textId="77777777" w:rsidR="00C6365A" w:rsidRPr="008B3B16" w:rsidRDefault="00C6365A" w:rsidP="00345EC7">
            <w:pPr>
              <w:spacing w:after="0" w:line="240" w:lineRule="auto"/>
              <w:jc w:val="both"/>
              <w:rPr>
                <w:sz w:val="22"/>
              </w:rPr>
            </w:pPr>
          </w:p>
          <w:p w14:paraId="7D43700C" w14:textId="77777777" w:rsidR="00AD5C3E" w:rsidRPr="008B3B16" w:rsidRDefault="00345EC7" w:rsidP="00BC2B92">
            <w:pPr>
              <w:spacing w:after="0" w:line="240" w:lineRule="auto"/>
              <w:jc w:val="both"/>
              <w:rPr>
                <w:sz w:val="22"/>
              </w:rPr>
            </w:pPr>
            <w:r w:rsidRPr="008B3B16">
              <w:rPr>
                <w:sz w:val="22"/>
              </w:rPr>
              <w:t>This is the Category D model of reverse cohorting. This includes ROR for purposes other than work, either during stage 3 (to public areas and buildings) or in stage 2 which add</w:t>
            </w:r>
            <w:r w:rsidR="00C6365A" w:rsidRPr="008B3B16">
              <w:rPr>
                <w:sz w:val="22"/>
              </w:rPr>
              <w:t>s domestic ROTL to family homes (s</w:t>
            </w:r>
            <w:r w:rsidR="000F56B9" w:rsidRPr="008B3B16">
              <w:rPr>
                <w:sz w:val="22"/>
              </w:rPr>
              <w:t xml:space="preserve">ubject to compliance with community guidance issued by the Government).   </w:t>
            </w:r>
            <w:r w:rsidRPr="008B3B16">
              <w:rPr>
                <w:sz w:val="22"/>
              </w:rPr>
              <w:t xml:space="preserve">   </w:t>
            </w:r>
          </w:p>
        </w:tc>
      </w:tr>
      <w:tr w:rsidR="00CC373D" w:rsidRPr="008B3B16" w14:paraId="63FEA0A6" w14:textId="77777777" w:rsidTr="00AD64E0">
        <w:trPr>
          <w:trHeight w:val="709"/>
        </w:trPr>
        <w:tc>
          <w:tcPr>
            <w:tcW w:w="2263" w:type="dxa"/>
            <w:shd w:val="clear" w:color="auto" w:fill="FFFFFF" w:themeFill="background1"/>
          </w:tcPr>
          <w:p w14:paraId="55989031" w14:textId="77777777" w:rsidR="00CC373D" w:rsidRPr="008B3B16" w:rsidRDefault="00CC373D" w:rsidP="00AD5C3E">
            <w:pPr>
              <w:spacing w:line="240" w:lineRule="auto"/>
              <w:rPr>
                <w:color w:val="000000" w:themeColor="text1"/>
                <w:sz w:val="22"/>
              </w:rPr>
            </w:pPr>
            <w:r w:rsidRPr="008B3B16">
              <w:rPr>
                <w:color w:val="000000" w:themeColor="text1"/>
                <w:sz w:val="22"/>
              </w:rPr>
              <w:t xml:space="preserve">Establishments must develop a plan for the management of prisoners who return from ROTL and present as symptomatic. </w:t>
            </w:r>
          </w:p>
        </w:tc>
        <w:tc>
          <w:tcPr>
            <w:tcW w:w="7371" w:type="dxa"/>
            <w:gridSpan w:val="2"/>
            <w:shd w:val="clear" w:color="auto" w:fill="FFFFFF" w:themeFill="background1"/>
          </w:tcPr>
          <w:p w14:paraId="58E09E09" w14:textId="587B6631" w:rsidR="00A87279" w:rsidRPr="008B3B16" w:rsidRDefault="00CC373D" w:rsidP="00A87279">
            <w:pPr>
              <w:spacing w:after="0" w:line="240" w:lineRule="auto"/>
              <w:jc w:val="both"/>
              <w:rPr>
                <w:sz w:val="22"/>
              </w:rPr>
            </w:pPr>
            <w:proofErr w:type="gramStart"/>
            <w:r w:rsidRPr="008B3B16">
              <w:rPr>
                <w:sz w:val="22"/>
              </w:rPr>
              <w:t>In the event that</w:t>
            </w:r>
            <w:proofErr w:type="gramEnd"/>
            <w:r w:rsidRPr="008B3B16">
              <w:rPr>
                <w:sz w:val="22"/>
              </w:rPr>
              <w:t xml:space="preserve"> a prisoner return</w:t>
            </w:r>
            <w:r w:rsidR="00207E89">
              <w:rPr>
                <w:sz w:val="22"/>
              </w:rPr>
              <w:t>ing</w:t>
            </w:r>
            <w:r w:rsidRPr="008B3B16">
              <w:rPr>
                <w:sz w:val="22"/>
              </w:rPr>
              <w:t xml:space="preserve"> from R</w:t>
            </w:r>
            <w:r w:rsidR="00A93B4C">
              <w:rPr>
                <w:sz w:val="22"/>
              </w:rPr>
              <w:t xml:space="preserve">esettlement </w:t>
            </w:r>
            <w:r w:rsidRPr="008B3B16">
              <w:rPr>
                <w:sz w:val="22"/>
              </w:rPr>
              <w:t>D</w:t>
            </w:r>
            <w:r w:rsidR="00A93B4C">
              <w:rPr>
                <w:sz w:val="22"/>
              </w:rPr>
              <w:t xml:space="preserve">ay </w:t>
            </w:r>
            <w:r w:rsidRPr="008B3B16">
              <w:rPr>
                <w:sz w:val="22"/>
              </w:rPr>
              <w:t>R</w:t>
            </w:r>
            <w:r w:rsidR="00A93B4C">
              <w:rPr>
                <w:sz w:val="22"/>
              </w:rPr>
              <w:t>elease</w:t>
            </w:r>
            <w:r w:rsidRPr="008B3B16">
              <w:rPr>
                <w:sz w:val="22"/>
              </w:rPr>
              <w:t xml:space="preserve"> or R</w:t>
            </w:r>
            <w:r w:rsidR="00A93B4C">
              <w:rPr>
                <w:sz w:val="22"/>
              </w:rPr>
              <w:t xml:space="preserve">esettlement </w:t>
            </w:r>
            <w:r w:rsidRPr="008B3B16">
              <w:rPr>
                <w:sz w:val="22"/>
              </w:rPr>
              <w:t>O</w:t>
            </w:r>
            <w:r w:rsidR="00A93B4C">
              <w:rPr>
                <w:sz w:val="22"/>
              </w:rPr>
              <w:t xml:space="preserve">vernight </w:t>
            </w:r>
            <w:r w:rsidRPr="008B3B16">
              <w:rPr>
                <w:sz w:val="22"/>
              </w:rPr>
              <w:t>R</w:t>
            </w:r>
            <w:r w:rsidR="00A93B4C">
              <w:rPr>
                <w:sz w:val="22"/>
              </w:rPr>
              <w:t>elease</w:t>
            </w:r>
            <w:r w:rsidRPr="008B3B16">
              <w:rPr>
                <w:sz w:val="22"/>
              </w:rPr>
              <w:t xml:space="preserve"> </w:t>
            </w:r>
            <w:r w:rsidR="00A87279" w:rsidRPr="008B3B16">
              <w:rPr>
                <w:sz w:val="22"/>
              </w:rPr>
              <w:t>becomes symptomatic or tests positive for COVID-19</w:t>
            </w:r>
            <w:r w:rsidR="00207E89">
              <w:rPr>
                <w:sz w:val="22"/>
              </w:rPr>
              <w:t>,</w:t>
            </w:r>
            <w:r w:rsidR="00A87279" w:rsidRPr="008B3B16">
              <w:rPr>
                <w:sz w:val="22"/>
              </w:rPr>
              <w:t xml:space="preserve"> ‘protective isolation guidelines’ should be </w:t>
            </w:r>
            <w:r w:rsidR="00E57074" w:rsidRPr="008B3B16">
              <w:rPr>
                <w:sz w:val="22"/>
              </w:rPr>
              <w:t>followed,</w:t>
            </w:r>
            <w:r w:rsidR="00A87279" w:rsidRPr="008B3B16">
              <w:rPr>
                <w:sz w:val="22"/>
              </w:rPr>
              <w:t xml:space="preserve"> and health protection teams informed. </w:t>
            </w:r>
          </w:p>
          <w:p w14:paraId="3C1BB13C" w14:textId="77777777" w:rsidR="00A87279" w:rsidRPr="008B3B16" w:rsidRDefault="00A87279" w:rsidP="00A87279">
            <w:pPr>
              <w:spacing w:after="0" w:line="240" w:lineRule="auto"/>
              <w:jc w:val="both"/>
              <w:rPr>
                <w:sz w:val="22"/>
              </w:rPr>
            </w:pPr>
          </w:p>
          <w:p w14:paraId="0D6B2F34" w14:textId="5FA7203A" w:rsidR="00CC373D" w:rsidRPr="008B3B16" w:rsidRDefault="00CC373D" w:rsidP="001D7F5D">
            <w:pPr>
              <w:spacing w:after="0" w:line="240" w:lineRule="auto"/>
              <w:jc w:val="both"/>
              <w:rPr>
                <w:sz w:val="22"/>
              </w:rPr>
            </w:pPr>
            <w:r w:rsidRPr="008B3B16">
              <w:rPr>
                <w:sz w:val="22"/>
              </w:rPr>
              <w:t>If a prisoner becomes symptomatic and is employed at a workplace that employs multiple prisoners</w:t>
            </w:r>
            <w:r w:rsidR="00207E89">
              <w:rPr>
                <w:sz w:val="22"/>
              </w:rPr>
              <w:t>,</w:t>
            </w:r>
            <w:r w:rsidRPr="008B3B16">
              <w:rPr>
                <w:sz w:val="22"/>
              </w:rPr>
              <w:t xml:space="preserve"> or there is an outbreak at a workplace, a local review must be undertaken to assess the appropriateness of their work placement continuing. Establishments must ensure that Test and Trace procedures are followed in adherence with HMPPS Contact Tracing Guidance</w:t>
            </w:r>
          </w:p>
        </w:tc>
      </w:tr>
    </w:tbl>
    <w:p w14:paraId="00D88E01" w14:textId="51C90989" w:rsidR="004B0C10" w:rsidRDefault="004B0C10" w:rsidP="006C6823">
      <w:pPr>
        <w:pStyle w:val="AppendixHeading"/>
        <w:rPr>
          <w:sz w:val="40"/>
          <w:szCs w:val="40"/>
        </w:rPr>
      </w:pPr>
      <w:bookmarkStart w:id="20" w:name="_Toc71014832"/>
    </w:p>
    <w:p w14:paraId="287FA723" w14:textId="77777777" w:rsidR="004B0C10" w:rsidRDefault="004B0C10">
      <w:pPr>
        <w:spacing w:after="160" w:line="259" w:lineRule="auto"/>
        <w:rPr>
          <w:b/>
          <w:color w:val="7F4098"/>
          <w:sz w:val="40"/>
          <w:szCs w:val="40"/>
        </w:rPr>
      </w:pPr>
      <w:r>
        <w:rPr>
          <w:sz w:val="40"/>
          <w:szCs w:val="40"/>
        </w:rPr>
        <w:br w:type="page"/>
      </w:r>
    </w:p>
    <w:p w14:paraId="67026261" w14:textId="71A5CDE4" w:rsidR="00366EF1" w:rsidRPr="006C6823" w:rsidRDefault="00366EF1" w:rsidP="006C6823">
      <w:pPr>
        <w:pStyle w:val="AppendixHeading"/>
        <w:rPr>
          <w:sz w:val="40"/>
          <w:szCs w:val="40"/>
        </w:rPr>
      </w:pPr>
      <w:r w:rsidRPr="006C6823">
        <w:rPr>
          <w:sz w:val="40"/>
          <w:szCs w:val="40"/>
        </w:rPr>
        <w:lastRenderedPageBreak/>
        <w:t>Specification 2: Protective Isolation</w:t>
      </w:r>
      <w:bookmarkEnd w:id="20"/>
      <w:r w:rsidRPr="006C6823">
        <w:rPr>
          <w:sz w:val="40"/>
          <w:szCs w:val="40"/>
        </w:rPr>
        <w:t xml:space="preserve"> </w:t>
      </w:r>
      <w:bookmarkEnd w:id="19"/>
    </w:p>
    <w:p w14:paraId="4BD9CCB5" w14:textId="49B940A9" w:rsidR="00550EA0" w:rsidRPr="001B430A" w:rsidRDefault="00550EA0" w:rsidP="003D380A">
      <w:pPr>
        <w:spacing w:line="240" w:lineRule="auto"/>
        <w:jc w:val="both"/>
        <w:rPr>
          <w:sz w:val="22"/>
        </w:rPr>
      </w:pPr>
      <w:r w:rsidRPr="001B430A">
        <w:rPr>
          <w:sz w:val="22"/>
        </w:rPr>
        <w:t xml:space="preserve">If an LFD result is </w:t>
      </w:r>
      <w:proofErr w:type="gramStart"/>
      <w:r w:rsidRPr="001113D6">
        <w:rPr>
          <w:b/>
          <w:bCs/>
          <w:sz w:val="22"/>
        </w:rPr>
        <w:t>POSITIVE</w:t>
      </w:r>
      <w:proofErr w:type="gramEnd"/>
      <w:r w:rsidRPr="001B430A">
        <w:rPr>
          <w:sz w:val="22"/>
        </w:rPr>
        <w:t xml:space="preserve"> the individual must isolate in line with Government guidelines. A confirmatory PCR test is not currently required.  </w:t>
      </w:r>
    </w:p>
    <w:p w14:paraId="76E5A6BF" w14:textId="53F5AE70" w:rsidR="00550EA0" w:rsidRPr="001B430A" w:rsidRDefault="00550EA0" w:rsidP="003D380A">
      <w:pPr>
        <w:spacing w:line="240" w:lineRule="auto"/>
        <w:jc w:val="both"/>
        <w:rPr>
          <w:sz w:val="22"/>
        </w:rPr>
      </w:pPr>
      <w:r w:rsidRPr="001B430A">
        <w:rPr>
          <w:sz w:val="22"/>
        </w:rPr>
        <w:t xml:space="preserve">If any PCR result is </w:t>
      </w:r>
      <w:proofErr w:type="gramStart"/>
      <w:r w:rsidRPr="001113D6">
        <w:rPr>
          <w:b/>
          <w:bCs/>
          <w:sz w:val="22"/>
        </w:rPr>
        <w:t>POSITIVE</w:t>
      </w:r>
      <w:proofErr w:type="gramEnd"/>
      <w:r w:rsidRPr="001B430A">
        <w:rPr>
          <w:sz w:val="22"/>
        </w:rPr>
        <w:t xml:space="preserve"> the individual must isolate in line with Government guidelines.</w:t>
      </w:r>
    </w:p>
    <w:p w14:paraId="587AA15A" w14:textId="2C3FA010" w:rsidR="005128A6" w:rsidRPr="001B430A" w:rsidRDefault="00550EA0" w:rsidP="003D380A">
      <w:pPr>
        <w:spacing w:line="240" w:lineRule="auto"/>
        <w:jc w:val="both"/>
        <w:rPr>
          <w:sz w:val="22"/>
        </w:rPr>
      </w:pPr>
      <w:r w:rsidRPr="001B430A">
        <w:rPr>
          <w:sz w:val="22"/>
        </w:rPr>
        <w:t>All Positive cases remain under a legal duty to self-isolate regardless of vaccination status or age.</w:t>
      </w:r>
    </w:p>
    <w:p w14:paraId="2B33DEA8" w14:textId="51CE7998" w:rsidR="00825A75" w:rsidRPr="001B430A" w:rsidRDefault="0058126A" w:rsidP="003D380A">
      <w:pPr>
        <w:spacing w:line="240" w:lineRule="auto"/>
        <w:jc w:val="both"/>
        <w:rPr>
          <w:sz w:val="22"/>
        </w:rPr>
      </w:pPr>
      <w:r w:rsidRPr="001113D6">
        <w:rPr>
          <w:b/>
          <w:bCs/>
          <w:sz w:val="22"/>
        </w:rPr>
        <w:t>Purpose:</w:t>
      </w:r>
      <w:r w:rsidRPr="001B430A">
        <w:rPr>
          <w:sz w:val="22"/>
        </w:rPr>
        <w:t xml:space="preserve"> Protective isolation is designed to isolate prisoners who are symptomatic </w:t>
      </w:r>
      <w:r w:rsidR="001B430A">
        <w:rPr>
          <w:sz w:val="22"/>
        </w:rPr>
        <w:t xml:space="preserve">(until a test can be taken) </w:t>
      </w:r>
      <w:r w:rsidR="00B239BA" w:rsidRPr="001B430A">
        <w:rPr>
          <w:sz w:val="22"/>
        </w:rPr>
        <w:t>or positive for COVID-19</w:t>
      </w:r>
      <w:r w:rsidR="0DE46550" w:rsidRPr="001B430A">
        <w:rPr>
          <w:sz w:val="22"/>
        </w:rPr>
        <w:t xml:space="preserve">. </w:t>
      </w:r>
      <w:r w:rsidR="003766BD" w:rsidRPr="001B430A">
        <w:rPr>
          <w:sz w:val="22"/>
        </w:rPr>
        <w:t xml:space="preserve">In both England and Wales this is for a minimum of 5 full days </w:t>
      </w:r>
      <w:r w:rsidRPr="001B430A">
        <w:rPr>
          <w:sz w:val="22"/>
        </w:rPr>
        <w:t xml:space="preserve">and </w:t>
      </w:r>
      <w:r w:rsidR="00825A75" w:rsidRPr="001B430A">
        <w:rPr>
          <w:sz w:val="22"/>
        </w:rPr>
        <w:t>with the mitigation in place that</w:t>
      </w:r>
      <w:r w:rsidR="00EC6103" w:rsidRPr="001B430A">
        <w:rPr>
          <w:sz w:val="22"/>
        </w:rPr>
        <w:t xml:space="preserve"> an</w:t>
      </w:r>
      <w:r w:rsidR="00F4501A">
        <w:rPr>
          <w:sz w:val="22"/>
        </w:rPr>
        <w:t xml:space="preserve"> </w:t>
      </w:r>
      <w:r w:rsidR="00825A75" w:rsidRPr="001B430A">
        <w:rPr>
          <w:sz w:val="22"/>
        </w:rPr>
        <w:t xml:space="preserve">individual </w:t>
      </w:r>
      <w:r w:rsidR="00EC6103" w:rsidRPr="001B430A">
        <w:rPr>
          <w:sz w:val="22"/>
        </w:rPr>
        <w:t xml:space="preserve">who has tested positive </w:t>
      </w:r>
      <w:r w:rsidR="00825A75" w:rsidRPr="001B430A">
        <w:rPr>
          <w:sz w:val="22"/>
        </w:rPr>
        <w:t>must return a negative lateral flow test on both Day 5 and Day 6</w:t>
      </w:r>
      <w:r w:rsidR="00523CA7" w:rsidRPr="001B430A">
        <w:rPr>
          <w:sz w:val="22"/>
        </w:rPr>
        <w:t xml:space="preserve"> in order to cease isolation on </w:t>
      </w:r>
      <w:r w:rsidR="00904967" w:rsidRPr="001B430A">
        <w:rPr>
          <w:sz w:val="22"/>
        </w:rPr>
        <w:t>a negative test on day 6</w:t>
      </w:r>
      <w:r w:rsidR="00825A75" w:rsidRPr="001B430A">
        <w:rPr>
          <w:sz w:val="22"/>
        </w:rPr>
        <w:t xml:space="preserve">. These tests should be taken 24 hours apart and must both show a negative result. </w:t>
      </w:r>
    </w:p>
    <w:p w14:paraId="43B6EDBA" w14:textId="61A6800E" w:rsidR="0066476C" w:rsidRPr="001B430A" w:rsidRDefault="0066476C" w:rsidP="003D380A">
      <w:pPr>
        <w:spacing w:line="240" w:lineRule="auto"/>
        <w:jc w:val="both"/>
        <w:rPr>
          <w:sz w:val="22"/>
        </w:rPr>
      </w:pPr>
      <w:r w:rsidRPr="001B430A">
        <w:rPr>
          <w:sz w:val="22"/>
        </w:rPr>
        <w:t xml:space="preserve">This guidance will apply to prisoners/residents who have tested positive and been instructed to isolate. Once they have completed 5 FULL days of isolation, are asymptomatic and have returned two </w:t>
      </w:r>
      <w:r w:rsidR="00DE1C48">
        <w:rPr>
          <w:sz w:val="22"/>
        </w:rPr>
        <w:t xml:space="preserve">consecutive </w:t>
      </w:r>
      <w:r w:rsidRPr="001B430A">
        <w:rPr>
          <w:sz w:val="22"/>
        </w:rPr>
        <w:t>negative tests, on Day 5 and</w:t>
      </w:r>
      <w:r w:rsidR="00DE1C48">
        <w:rPr>
          <w:sz w:val="22"/>
        </w:rPr>
        <w:t xml:space="preserve"> then on</w:t>
      </w:r>
      <w:r w:rsidRPr="001B430A">
        <w:rPr>
          <w:sz w:val="22"/>
        </w:rPr>
        <w:t xml:space="preserve"> Day 6 (tests must be 24 hours apart), </w:t>
      </w:r>
      <w:r w:rsidRPr="00A82E1D">
        <w:rPr>
          <w:sz w:val="22"/>
        </w:rPr>
        <w:t>they will be able to leave isolation</w:t>
      </w:r>
      <w:r w:rsidR="00BE46DC" w:rsidRPr="00A82E1D">
        <w:rPr>
          <w:sz w:val="22"/>
        </w:rPr>
        <w:t xml:space="preserve"> on Day 6</w:t>
      </w:r>
      <w:r w:rsidRPr="00A82E1D">
        <w:rPr>
          <w:sz w:val="22"/>
        </w:rPr>
        <w:t>.</w:t>
      </w:r>
      <w:r w:rsidRPr="001B430A">
        <w:rPr>
          <w:sz w:val="22"/>
        </w:rPr>
        <w:t xml:space="preserve"> Isolating individuals must isolate in line with government guidance from Day 1 to Day 5 inclusive. </w:t>
      </w:r>
      <w:r w:rsidR="00EE53B6" w:rsidRPr="001B430A">
        <w:rPr>
          <w:sz w:val="22"/>
        </w:rPr>
        <w:t xml:space="preserve">The full guidance around testing and isolation timeframes can be accessed </w:t>
      </w:r>
      <w:hyperlink r:id="rId31" w:history="1">
        <w:r w:rsidR="00EE53B6" w:rsidRPr="00B9787B">
          <w:rPr>
            <w:rStyle w:val="Hyperlink"/>
            <w:sz w:val="22"/>
          </w:rPr>
          <w:t>here</w:t>
        </w:r>
      </w:hyperlink>
      <w:r w:rsidR="00EE53B6" w:rsidRPr="001B430A">
        <w:rPr>
          <w:sz w:val="22"/>
        </w:rPr>
        <w:t xml:space="preserve">. </w:t>
      </w:r>
    </w:p>
    <w:p w14:paraId="61DF32D6" w14:textId="77777777" w:rsidR="00985015" w:rsidRPr="001B430A" w:rsidRDefault="00985015" w:rsidP="003D380A">
      <w:pPr>
        <w:spacing w:line="240" w:lineRule="auto"/>
        <w:jc w:val="both"/>
        <w:rPr>
          <w:sz w:val="22"/>
        </w:rPr>
      </w:pPr>
      <w:r w:rsidRPr="001B430A">
        <w:rPr>
          <w:sz w:val="22"/>
        </w:rPr>
        <w:t>It is essential that 2 negative rapid lateral flow tests are taken on consecutive days and reported before individuals leave isolation For instance, if an individual is positive on day 5, then a negative test is required on both day 6 and day 7 to release from self-isolation, or positive on day 6, then a negative test is required on days 7 and 8, and so on until the end of day 10.</w:t>
      </w:r>
    </w:p>
    <w:p w14:paraId="61852084" w14:textId="354C79DF" w:rsidR="0058126A" w:rsidRPr="008B3B16" w:rsidRDefault="00985015" w:rsidP="003D380A">
      <w:pPr>
        <w:spacing w:line="240" w:lineRule="auto"/>
        <w:jc w:val="both"/>
        <w:rPr>
          <w:sz w:val="22"/>
        </w:rPr>
      </w:pPr>
      <w:r w:rsidRPr="001B430A">
        <w:rPr>
          <w:sz w:val="22"/>
        </w:rPr>
        <w:t xml:space="preserve">If the prisoner declines to test at day 5 and 6 to release themselves from </w:t>
      </w:r>
      <w:proofErr w:type="gramStart"/>
      <w:r w:rsidRPr="001B430A">
        <w:rPr>
          <w:sz w:val="22"/>
        </w:rPr>
        <w:t>isolation</w:t>
      </w:r>
      <w:proofErr w:type="gramEnd"/>
      <w:r w:rsidRPr="001B430A">
        <w:rPr>
          <w:sz w:val="22"/>
        </w:rPr>
        <w:t xml:space="preserve"> then they must complete 10 full days of isolation. </w:t>
      </w:r>
      <w:r w:rsidR="7373C579" w:rsidRPr="001B430A">
        <w:rPr>
          <w:sz w:val="22"/>
        </w:rPr>
        <w:t xml:space="preserve">Full guidance on isolation periods can be accessed </w:t>
      </w:r>
      <w:hyperlink r:id="rId32" w:history="1">
        <w:r w:rsidR="7373C579" w:rsidRPr="001B430A">
          <w:rPr>
            <w:rStyle w:val="Hyperlink"/>
            <w:sz w:val="22"/>
          </w:rPr>
          <w:t>here</w:t>
        </w:r>
      </w:hyperlink>
      <w:r w:rsidR="7373C579" w:rsidRPr="001B430A">
        <w:rPr>
          <w:sz w:val="22"/>
        </w:rPr>
        <w:t xml:space="preserve">. </w:t>
      </w:r>
    </w:p>
    <w:tbl>
      <w:tblPr>
        <w:tblStyle w:val="HMPPSTable"/>
        <w:tblW w:w="9634" w:type="dxa"/>
        <w:tblLook w:val="04A0" w:firstRow="1" w:lastRow="0" w:firstColumn="1" w:lastColumn="0" w:noHBand="0" w:noVBand="1"/>
      </w:tblPr>
      <w:tblGrid>
        <w:gridCol w:w="2830"/>
        <w:gridCol w:w="6804"/>
      </w:tblGrid>
      <w:tr w:rsidR="0058126A" w:rsidRPr="008B3B16" w14:paraId="42F9FCE6" w14:textId="77777777" w:rsidTr="00366EF1">
        <w:trPr>
          <w:cnfStyle w:val="100000000000" w:firstRow="1" w:lastRow="0" w:firstColumn="0" w:lastColumn="0" w:oddVBand="0" w:evenVBand="0" w:oddHBand="0" w:evenHBand="0" w:firstRowFirstColumn="0" w:firstRowLastColumn="0" w:lastRowFirstColumn="0" w:lastRowLastColumn="0"/>
        </w:trPr>
        <w:tc>
          <w:tcPr>
            <w:tcW w:w="2830" w:type="dxa"/>
          </w:tcPr>
          <w:p w14:paraId="4B3D5CC4" w14:textId="77777777" w:rsidR="0058126A" w:rsidRPr="008B3B16" w:rsidRDefault="0058126A" w:rsidP="00C95E45">
            <w:pPr>
              <w:rPr>
                <w:sz w:val="22"/>
              </w:rPr>
            </w:pPr>
            <w:r w:rsidRPr="008B3B16">
              <w:rPr>
                <w:sz w:val="22"/>
              </w:rPr>
              <w:t xml:space="preserve">Outcomes </w:t>
            </w:r>
          </w:p>
        </w:tc>
        <w:tc>
          <w:tcPr>
            <w:tcW w:w="6804" w:type="dxa"/>
          </w:tcPr>
          <w:p w14:paraId="0C1CABDD" w14:textId="77777777" w:rsidR="0058126A" w:rsidRPr="008B3B16" w:rsidRDefault="0058126A" w:rsidP="00C95E45">
            <w:pPr>
              <w:rPr>
                <w:sz w:val="22"/>
              </w:rPr>
            </w:pPr>
            <w:r w:rsidRPr="008B3B16">
              <w:rPr>
                <w:sz w:val="22"/>
              </w:rPr>
              <w:t xml:space="preserve">Delivery </w:t>
            </w:r>
          </w:p>
        </w:tc>
      </w:tr>
      <w:tr w:rsidR="0058126A" w:rsidRPr="008B3B16" w14:paraId="6160D944" w14:textId="77777777" w:rsidTr="00366EF1">
        <w:trPr>
          <w:trHeight w:val="549"/>
        </w:trPr>
        <w:tc>
          <w:tcPr>
            <w:tcW w:w="2830" w:type="dxa"/>
          </w:tcPr>
          <w:p w14:paraId="0B67E590" w14:textId="77777777" w:rsidR="0058126A" w:rsidRPr="008B3B16" w:rsidRDefault="0058126A" w:rsidP="00A762D3">
            <w:pPr>
              <w:spacing w:line="240" w:lineRule="auto"/>
              <w:rPr>
                <w:sz w:val="22"/>
              </w:rPr>
            </w:pPr>
            <w:r w:rsidRPr="008B3B16">
              <w:rPr>
                <w:sz w:val="22"/>
              </w:rPr>
              <w:t xml:space="preserve">All establishments must develop a </w:t>
            </w:r>
            <w:r w:rsidRPr="008B3B16">
              <w:rPr>
                <w:b/>
                <w:sz w:val="22"/>
              </w:rPr>
              <w:t xml:space="preserve">local isolation plan </w:t>
            </w:r>
            <w:r w:rsidRPr="008B3B16">
              <w:rPr>
                <w:sz w:val="22"/>
              </w:rPr>
              <w:t xml:space="preserve">for each </w:t>
            </w:r>
            <w:r w:rsidR="001D7F5D" w:rsidRPr="008B3B16">
              <w:rPr>
                <w:sz w:val="22"/>
              </w:rPr>
              <w:t>confirmed COVID case.</w:t>
            </w:r>
          </w:p>
          <w:p w14:paraId="2BDE8F45" w14:textId="77777777" w:rsidR="0058126A" w:rsidRPr="008B3B16" w:rsidRDefault="0058126A" w:rsidP="00C95E45">
            <w:pPr>
              <w:spacing w:line="240" w:lineRule="auto"/>
              <w:jc w:val="both"/>
              <w:rPr>
                <w:sz w:val="22"/>
              </w:rPr>
            </w:pPr>
          </w:p>
        </w:tc>
        <w:tc>
          <w:tcPr>
            <w:tcW w:w="6804" w:type="dxa"/>
          </w:tcPr>
          <w:p w14:paraId="707253AF" w14:textId="0BCA636C" w:rsidR="00096C68" w:rsidRDefault="00E11DEB" w:rsidP="0076091E">
            <w:pPr>
              <w:pStyle w:val="CommentText"/>
              <w:jc w:val="both"/>
              <w:rPr>
                <w:sz w:val="22"/>
              </w:rPr>
            </w:pPr>
            <w:bookmarkStart w:id="21" w:name="_Toc48822115"/>
            <w:r w:rsidRPr="008B3B16">
              <w:rPr>
                <w:sz w:val="22"/>
              </w:rPr>
              <w:t xml:space="preserve">It is generally recommended </w:t>
            </w:r>
            <w:r w:rsidR="0058126A" w:rsidRPr="008B3B16">
              <w:rPr>
                <w:sz w:val="22"/>
              </w:rPr>
              <w:t xml:space="preserve">that COVID-19 positive and/or symptomatic prisoners </w:t>
            </w:r>
            <w:r w:rsidRPr="008B3B16">
              <w:rPr>
                <w:sz w:val="22"/>
              </w:rPr>
              <w:t xml:space="preserve">are isolated </w:t>
            </w:r>
            <w:r w:rsidR="0058126A" w:rsidRPr="008B3B16">
              <w:rPr>
                <w:sz w:val="22"/>
              </w:rPr>
              <w:t xml:space="preserve">in their existing cell </w:t>
            </w:r>
            <w:r w:rsidR="001D7F5D" w:rsidRPr="008B3B16">
              <w:rPr>
                <w:sz w:val="22"/>
              </w:rPr>
              <w:t xml:space="preserve">or </w:t>
            </w:r>
            <w:r w:rsidR="00493BC9">
              <w:rPr>
                <w:sz w:val="22"/>
              </w:rPr>
              <w:t xml:space="preserve">moved </w:t>
            </w:r>
            <w:r w:rsidR="001D7F5D" w:rsidRPr="008B3B16">
              <w:rPr>
                <w:sz w:val="22"/>
              </w:rPr>
              <w:t xml:space="preserve">to </w:t>
            </w:r>
            <w:r w:rsidR="00147A6F" w:rsidRPr="008B3B16">
              <w:rPr>
                <w:sz w:val="22"/>
              </w:rPr>
              <w:t xml:space="preserve">a </w:t>
            </w:r>
            <w:r w:rsidR="0058126A" w:rsidRPr="008B3B16">
              <w:rPr>
                <w:sz w:val="22"/>
              </w:rPr>
              <w:t>dedicated Protective Isolation Unit</w:t>
            </w:r>
            <w:r w:rsidR="00147A6F" w:rsidRPr="008B3B16">
              <w:rPr>
                <w:sz w:val="22"/>
              </w:rPr>
              <w:t xml:space="preserve"> (PIU)</w:t>
            </w:r>
            <w:r w:rsidR="004D5908">
              <w:rPr>
                <w:sz w:val="22"/>
              </w:rPr>
              <w:t xml:space="preserve"> and local healthcare are informed</w:t>
            </w:r>
            <w:r w:rsidR="0058126A" w:rsidRPr="008B3B16">
              <w:rPr>
                <w:sz w:val="22"/>
              </w:rPr>
              <w:t xml:space="preserve">. Establishments </w:t>
            </w:r>
            <w:r w:rsidR="00147A6F" w:rsidRPr="008B3B16">
              <w:rPr>
                <w:sz w:val="22"/>
              </w:rPr>
              <w:t>must</w:t>
            </w:r>
            <w:r w:rsidR="00A762D3" w:rsidRPr="008B3B16">
              <w:rPr>
                <w:sz w:val="22"/>
              </w:rPr>
              <w:t xml:space="preserve"> determine locally whether a designated PIU is required</w:t>
            </w:r>
            <w:r w:rsidR="001D7F5D" w:rsidRPr="008B3B16">
              <w:rPr>
                <w:sz w:val="22"/>
              </w:rPr>
              <w:t xml:space="preserve"> in conjunction with their respective Health Protection Team (HPT)</w:t>
            </w:r>
            <w:r w:rsidR="00A762D3" w:rsidRPr="008B3B16">
              <w:rPr>
                <w:sz w:val="22"/>
              </w:rPr>
              <w:t xml:space="preserve">. </w:t>
            </w:r>
            <w:bookmarkStart w:id="22" w:name="_Toc48822116"/>
            <w:bookmarkEnd w:id="21"/>
            <w:r w:rsidR="001D7F5D" w:rsidRPr="008B3B16">
              <w:rPr>
                <w:sz w:val="22"/>
              </w:rPr>
              <w:t xml:space="preserve">Wherever possible symptomatic prisoners should be isolated in a single cell. </w:t>
            </w:r>
          </w:p>
          <w:p w14:paraId="04146C4F" w14:textId="6BC4A8D6" w:rsidR="00096C68" w:rsidRPr="003D380A" w:rsidRDefault="00122FEB" w:rsidP="00096C68">
            <w:pPr>
              <w:pStyle w:val="AppendixHeading"/>
              <w:spacing w:before="0" w:after="0" w:line="240" w:lineRule="auto"/>
              <w:jc w:val="both"/>
              <w:rPr>
                <w:b w:val="0"/>
                <w:color w:val="000000" w:themeColor="text1"/>
                <w:sz w:val="22"/>
                <w:szCs w:val="22"/>
              </w:rPr>
            </w:pPr>
            <w:bookmarkStart w:id="23" w:name="_Toc69802647"/>
            <w:bookmarkStart w:id="24" w:name="_Toc71014833"/>
            <w:bookmarkEnd w:id="22"/>
            <w:r w:rsidRPr="008B3B16">
              <w:rPr>
                <w:b w:val="0"/>
                <w:color w:val="000000" w:themeColor="text1"/>
                <w:sz w:val="22"/>
                <w:szCs w:val="22"/>
              </w:rPr>
              <w:t xml:space="preserve">Establishments must refer to the isolation decision checklist in annex B and the acknowledgment in annex C for further guidance on making isolation decisions. The checklist should be used to record isolation location decisions where a prisoner becomes symptomatic. In circumstances where </w:t>
            </w:r>
            <w:r w:rsidR="001C6209" w:rsidRPr="008B3B16">
              <w:rPr>
                <w:b w:val="0"/>
                <w:color w:val="000000" w:themeColor="text1"/>
                <w:sz w:val="22"/>
                <w:szCs w:val="22"/>
              </w:rPr>
              <w:t>cellmates</w:t>
            </w:r>
            <w:r w:rsidRPr="008B3B16">
              <w:rPr>
                <w:b w:val="0"/>
                <w:color w:val="000000" w:themeColor="text1"/>
                <w:sz w:val="22"/>
                <w:szCs w:val="22"/>
              </w:rPr>
              <w:t xml:space="preserve"> </w:t>
            </w:r>
            <w:r w:rsidR="00C30D68">
              <w:rPr>
                <w:b w:val="0"/>
                <w:color w:val="000000" w:themeColor="text1"/>
                <w:sz w:val="22"/>
                <w:szCs w:val="22"/>
              </w:rPr>
              <w:t>of</w:t>
            </w:r>
            <w:r w:rsidRPr="008B3B16">
              <w:rPr>
                <w:b w:val="0"/>
                <w:color w:val="000000" w:themeColor="text1"/>
                <w:sz w:val="22"/>
                <w:szCs w:val="22"/>
              </w:rPr>
              <w:t xml:space="preserve"> COVID-19 cases are asked to</w:t>
            </w:r>
            <w:r w:rsidR="003D380A">
              <w:rPr>
                <w:b w:val="0"/>
                <w:color w:val="000000" w:themeColor="text1"/>
                <w:sz w:val="22"/>
                <w:szCs w:val="22"/>
              </w:rPr>
              <w:t xml:space="preserve"> </w:t>
            </w:r>
            <w:r w:rsidRPr="008B3B16">
              <w:rPr>
                <w:b w:val="0"/>
                <w:color w:val="000000" w:themeColor="text1"/>
                <w:sz w:val="22"/>
                <w:szCs w:val="22"/>
              </w:rPr>
              <w:t>leave a cell and refuse, the document at annex C should be used to record their refusal.</w:t>
            </w:r>
            <w:bookmarkEnd w:id="23"/>
            <w:bookmarkEnd w:id="24"/>
            <w:r w:rsidRPr="008B3B16">
              <w:rPr>
                <w:b w:val="0"/>
                <w:color w:val="000000" w:themeColor="text1"/>
                <w:sz w:val="22"/>
                <w:szCs w:val="22"/>
              </w:rPr>
              <w:t xml:space="preserve">  </w:t>
            </w:r>
            <w:bookmarkStart w:id="25" w:name="_Toc69802648"/>
            <w:bookmarkStart w:id="26" w:name="_Toc71014834"/>
            <w:r w:rsidR="00096C68" w:rsidRPr="008B3B16">
              <w:rPr>
                <w:b w:val="0"/>
                <w:color w:val="auto"/>
                <w:sz w:val="22"/>
              </w:rPr>
              <w:t xml:space="preserve">The principles of Protective Isolation must be </w:t>
            </w:r>
            <w:r w:rsidR="00096C68" w:rsidRPr="008B3B16">
              <w:rPr>
                <w:b w:val="0"/>
                <w:color w:val="auto"/>
                <w:sz w:val="22"/>
              </w:rPr>
              <w:lastRenderedPageBreak/>
              <w:t>implemented as standard wherever a symptomatic/COVID-19 positive prisoner is located. This includes:</w:t>
            </w:r>
            <w:bookmarkEnd w:id="25"/>
            <w:bookmarkEnd w:id="26"/>
            <w:r w:rsidR="00096C68" w:rsidRPr="008B3B16">
              <w:rPr>
                <w:b w:val="0"/>
                <w:color w:val="auto"/>
                <w:sz w:val="22"/>
              </w:rPr>
              <w:t xml:space="preserve"> </w:t>
            </w:r>
          </w:p>
          <w:p w14:paraId="1E8BC2BB" w14:textId="77777777" w:rsidR="00096C68" w:rsidRPr="008B3B16" w:rsidRDefault="00096C68" w:rsidP="00096C68">
            <w:pPr>
              <w:pStyle w:val="AppendixHeading"/>
              <w:spacing w:before="0" w:after="0" w:line="240" w:lineRule="auto"/>
              <w:jc w:val="both"/>
              <w:rPr>
                <w:b w:val="0"/>
                <w:color w:val="auto"/>
                <w:sz w:val="22"/>
              </w:rPr>
            </w:pPr>
          </w:p>
          <w:p w14:paraId="72BA43F7" w14:textId="77777777" w:rsidR="00096C68" w:rsidRPr="008B3B16" w:rsidRDefault="00096C68" w:rsidP="00685942">
            <w:pPr>
              <w:pStyle w:val="AppendixHeading"/>
              <w:numPr>
                <w:ilvl w:val="0"/>
                <w:numId w:val="9"/>
              </w:numPr>
              <w:spacing w:before="0" w:after="0" w:line="240" w:lineRule="auto"/>
              <w:jc w:val="both"/>
              <w:rPr>
                <w:b w:val="0"/>
                <w:color w:val="auto"/>
                <w:sz w:val="22"/>
              </w:rPr>
            </w:pPr>
            <w:bookmarkStart w:id="27" w:name="_Toc48822117"/>
            <w:bookmarkStart w:id="28" w:name="_Toc69802649"/>
            <w:bookmarkStart w:id="29" w:name="_Toc71014835"/>
            <w:r w:rsidRPr="008B3B16">
              <w:rPr>
                <w:b w:val="0"/>
                <w:color w:val="auto"/>
                <w:sz w:val="22"/>
              </w:rPr>
              <w:t>Effective barrier control</w:t>
            </w:r>
            <w:bookmarkEnd w:id="27"/>
            <w:bookmarkEnd w:id="28"/>
            <w:bookmarkEnd w:id="29"/>
          </w:p>
          <w:p w14:paraId="6ECE583C" w14:textId="0339481E" w:rsidR="00096C68" w:rsidRPr="008B3B16" w:rsidRDefault="00096C68" w:rsidP="00685942">
            <w:pPr>
              <w:pStyle w:val="AppendixHeading"/>
              <w:numPr>
                <w:ilvl w:val="0"/>
                <w:numId w:val="9"/>
              </w:numPr>
              <w:spacing w:before="0" w:after="0" w:line="240" w:lineRule="auto"/>
              <w:jc w:val="both"/>
              <w:rPr>
                <w:b w:val="0"/>
                <w:color w:val="auto"/>
                <w:sz w:val="22"/>
              </w:rPr>
            </w:pPr>
            <w:bookmarkStart w:id="30" w:name="_Toc48822118"/>
            <w:bookmarkStart w:id="31" w:name="_Toc69802650"/>
            <w:bookmarkStart w:id="32" w:name="_Toc71014836"/>
            <w:r w:rsidRPr="008B3B16">
              <w:rPr>
                <w:b w:val="0"/>
                <w:color w:val="auto"/>
                <w:sz w:val="22"/>
              </w:rPr>
              <w:t xml:space="preserve">Separation between </w:t>
            </w:r>
            <w:r w:rsidR="006F3ADB">
              <w:rPr>
                <w:b w:val="0"/>
                <w:color w:val="auto"/>
                <w:sz w:val="22"/>
              </w:rPr>
              <w:t>c</w:t>
            </w:r>
            <w:r w:rsidRPr="008B3B16">
              <w:rPr>
                <w:b w:val="0"/>
                <w:color w:val="auto"/>
                <w:sz w:val="22"/>
              </w:rPr>
              <w:t>ohorts of prisoners</w:t>
            </w:r>
            <w:bookmarkEnd w:id="30"/>
            <w:bookmarkEnd w:id="31"/>
            <w:bookmarkEnd w:id="32"/>
            <w:r w:rsidRPr="008B3B16">
              <w:rPr>
                <w:b w:val="0"/>
                <w:color w:val="auto"/>
                <w:sz w:val="22"/>
              </w:rPr>
              <w:t xml:space="preserve"> </w:t>
            </w:r>
          </w:p>
          <w:p w14:paraId="7D1BD939" w14:textId="77777777" w:rsidR="00096C68" w:rsidRPr="008B3B16" w:rsidRDefault="00096C68" w:rsidP="00685942">
            <w:pPr>
              <w:pStyle w:val="AppendixHeading"/>
              <w:numPr>
                <w:ilvl w:val="0"/>
                <w:numId w:val="9"/>
              </w:numPr>
              <w:spacing w:before="0" w:after="0" w:line="240" w:lineRule="auto"/>
              <w:jc w:val="both"/>
              <w:rPr>
                <w:b w:val="0"/>
                <w:color w:val="auto"/>
                <w:sz w:val="22"/>
              </w:rPr>
            </w:pPr>
            <w:bookmarkStart w:id="33" w:name="_Toc48822119"/>
            <w:bookmarkStart w:id="34" w:name="_Toc69802651"/>
            <w:bookmarkStart w:id="35" w:name="_Toc71014837"/>
            <w:r w:rsidRPr="008B3B16">
              <w:rPr>
                <w:b w:val="0"/>
                <w:color w:val="auto"/>
                <w:sz w:val="22"/>
              </w:rPr>
              <w:t>Regimented cleaning in line with relevant SOPs.</w:t>
            </w:r>
            <w:bookmarkEnd w:id="33"/>
            <w:bookmarkEnd w:id="34"/>
            <w:bookmarkEnd w:id="35"/>
            <w:r w:rsidRPr="008B3B16">
              <w:rPr>
                <w:b w:val="0"/>
                <w:color w:val="auto"/>
                <w:sz w:val="22"/>
              </w:rPr>
              <w:t xml:space="preserve"> </w:t>
            </w:r>
          </w:p>
          <w:p w14:paraId="30696169" w14:textId="77777777" w:rsidR="00096C68" w:rsidRPr="008B3B16" w:rsidRDefault="00096C68" w:rsidP="00685942">
            <w:pPr>
              <w:pStyle w:val="AppendixHeading"/>
              <w:numPr>
                <w:ilvl w:val="0"/>
                <w:numId w:val="9"/>
              </w:numPr>
              <w:spacing w:before="0" w:after="0" w:line="240" w:lineRule="auto"/>
              <w:jc w:val="both"/>
              <w:rPr>
                <w:b w:val="0"/>
                <w:color w:val="auto"/>
                <w:sz w:val="22"/>
              </w:rPr>
            </w:pPr>
            <w:bookmarkStart w:id="36" w:name="_Toc69802652"/>
            <w:bookmarkStart w:id="37" w:name="_Toc71014838"/>
            <w:r w:rsidRPr="008B3B16">
              <w:rPr>
                <w:b w:val="0"/>
                <w:color w:val="auto"/>
                <w:sz w:val="22"/>
              </w:rPr>
              <w:t>Prison staff should be able to identify those prisoners who are protectively isolating.</w:t>
            </w:r>
            <w:bookmarkEnd w:id="36"/>
            <w:bookmarkEnd w:id="37"/>
          </w:p>
          <w:p w14:paraId="55CABCCE" w14:textId="6B5BEA17" w:rsidR="00096C68" w:rsidRDefault="00096C68" w:rsidP="00685942">
            <w:pPr>
              <w:pStyle w:val="AppendixHeading"/>
              <w:numPr>
                <w:ilvl w:val="0"/>
                <w:numId w:val="9"/>
              </w:numPr>
              <w:spacing w:before="0" w:after="0" w:line="240" w:lineRule="auto"/>
              <w:jc w:val="both"/>
              <w:rPr>
                <w:b w:val="0"/>
                <w:color w:val="auto"/>
                <w:sz w:val="22"/>
              </w:rPr>
            </w:pPr>
            <w:bookmarkStart w:id="38" w:name="_Toc69802653"/>
            <w:bookmarkStart w:id="39" w:name="_Toc71014839"/>
            <w:r w:rsidRPr="008B3B16">
              <w:rPr>
                <w:b w:val="0"/>
                <w:color w:val="auto"/>
                <w:sz w:val="22"/>
              </w:rPr>
              <w:t>Ensure that prison healthcare provide regular</w:t>
            </w:r>
            <w:r w:rsidR="00C30D68">
              <w:rPr>
                <w:b w:val="0"/>
                <w:color w:val="auto"/>
                <w:sz w:val="22"/>
              </w:rPr>
              <w:t xml:space="preserve"> well-being</w:t>
            </w:r>
            <w:r w:rsidRPr="008B3B16">
              <w:rPr>
                <w:b w:val="0"/>
                <w:color w:val="auto"/>
                <w:sz w:val="22"/>
              </w:rPr>
              <w:t xml:space="preserve"> checks on those in protective isolation</w:t>
            </w:r>
            <w:bookmarkEnd w:id="38"/>
            <w:bookmarkEnd w:id="39"/>
          </w:p>
          <w:p w14:paraId="102147E2" w14:textId="5D27EE71" w:rsidR="00685942" w:rsidRPr="00685942" w:rsidRDefault="00685942" w:rsidP="00685942">
            <w:pPr>
              <w:pStyle w:val="AppendixHeading"/>
              <w:numPr>
                <w:ilvl w:val="0"/>
                <w:numId w:val="9"/>
              </w:numPr>
              <w:spacing w:before="0" w:after="0" w:line="240" w:lineRule="auto"/>
              <w:jc w:val="both"/>
              <w:rPr>
                <w:b w:val="0"/>
                <w:color w:val="auto"/>
                <w:sz w:val="22"/>
              </w:rPr>
            </w:pPr>
            <w:bookmarkStart w:id="40" w:name="_Toc71014840"/>
            <w:r w:rsidRPr="00685942">
              <w:rPr>
                <w:b w:val="0"/>
                <w:color w:val="auto"/>
                <w:sz w:val="22"/>
              </w:rPr>
              <w:t>Support healthcare team in checking health status of patients in protective isolation where HMPPS led welfare checks have flagged a health concern (outside of routine healthcare contact).</w:t>
            </w:r>
            <w:bookmarkEnd w:id="40"/>
          </w:p>
          <w:p w14:paraId="732B5B77" w14:textId="53B93E55" w:rsidR="00096C68" w:rsidRPr="008B3B16" w:rsidRDefault="00096C68" w:rsidP="00122FEB">
            <w:pPr>
              <w:pStyle w:val="AppendixHeading"/>
              <w:spacing w:before="0" w:after="0" w:line="240" w:lineRule="auto"/>
              <w:jc w:val="both"/>
              <w:rPr>
                <w:b w:val="0"/>
                <w:color w:val="auto"/>
                <w:sz w:val="22"/>
              </w:rPr>
            </w:pPr>
          </w:p>
        </w:tc>
      </w:tr>
      <w:tr w:rsidR="00096C68" w:rsidRPr="008B3B16" w14:paraId="6A1CFBFE" w14:textId="77777777" w:rsidTr="00366EF1">
        <w:trPr>
          <w:trHeight w:val="549"/>
        </w:trPr>
        <w:tc>
          <w:tcPr>
            <w:tcW w:w="2830" w:type="dxa"/>
          </w:tcPr>
          <w:p w14:paraId="5D6F7E80" w14:textId="1796A4D5" w:rsidR="00096C68" w:rsidRPr="008B3B16" w:rsidRDefault="00096C68" w:rsidP="00A762D3">
            <w:pPr>
              <w:spacing w:line="240" w:lineRule="auto"/>
              <w:rPr>
                <w:sz w:val="22"/>
              </w:rPr>
            </w:pPr>
            <w:r>
              <w:rPr>
                <w:sz w:val="22"/>
              </w:rPr>
              <w:lastRenderedPageBreak/>
              <w:t xml:space="preserve">All establishments must develop plans for the management of prisoners who </w:t>
            </w:r>
            <w:r w:rsidRPr="00096C68">
              <w:rPr>
                <w:b/>
                <w:bCs/>
                <w:sz w:val="22"/>
              </w:rPr>
              <w:t>reside in a cell</w:t>
            </w:r>
            <w:r>
              <w:rPr>
                <w:sz w:val="22"/>
              </w:rPr>
              <w:t xml:space="preserve"> with someone who is symptomatic/ confirmed COVID-19 positive. </w:t>
            </w:r>
          </w:p>
        </w:tc>
        <w:tc>
          <w:tcPr>
            <w:tcW w:w="6804" w:type="dxa"/>
          </w:tcPr>
          <w:p w14:paraId="693D499C" w14:textId="77777777" w:rsidR="00E2591A" w:rsidRPr="006246CA" w:rsidRDefault="00E2591A" w:rsidP="00E2591A">
            <w:pPr>
              <w:jc w:val="both"/>
              <w:rPr>
                <w:iCs/>
                <w:sz w:val="22"/>
                <w:szCs w:val="22"/>
              </w:rPr>
            </w:pPr>
            <w:r w:rsidRPr="006246CA">
              <w:rPr>
                <w:iCs/>
                <w:sz w:val="22"/>
                <w:szCs w:val="22"/>
              </w:rPr>
              <w:t xml:space="preserve">Where a prisoner in a multi-occupancy cell tests positive, it is imperative to manage the risk to the household. </w:t>
            </w:r>
            <w:r w:rsidRPr="006246CA">
              <w:rPr>
                <w:sz w:val="22"/>
                <w:szCs w:val="22"/>
              </w:rPr>
              <w:t xml:space="preserve">HMPPS defines a household as </w:t>
            </w:r>
            <w:r w:rsidRPr="006246CA">
              <w:rPr>
                <w:color w:val="000000" w:themeColor="text1"/>
                <w:sz w:val="22"/>
                <w:szCs w:val="22"/>
              </w:rPr>
              <w:t xml:space="preserve">a small number of </w:t>
            </w:r>
            <w:r w:rsidRPr="006246CA">
              <w:rPr>
                <w:sz w:val="22"/>
                <w:szCs w:val="22"/>
              </w:rPr>
              <w:t xml:space="preserve">prisoners who share a cell or dormitory equivalent to the community definition of a household. People are only a household where they are together in </w:t>
            </w:r>
            <w:proofErr w:type="gramStart"/>
            <w:r w:rsidRPr="006246CA">
              <w:rPr>
                <w:sz w:val="22"/>
                <w:szCs w:val="22"/>
              </w:rPr>
              <w:t>close proximity</w:t>
            </w:r>
            <w:proofErr w:type="gramEnd"/>
            <w:r w:rsidRPr="006246CA">
              <w:rPr>
                <w:sz w:val="22"/>
                <w:szCs w:val="22"/>
              </w:rPr>
              <w:t xml:space="preserve"> and cannot socially distance. A regime group is not the same as a household. </w:t>
            </w:r>
            <w:r w:rsidRPr="006246CA">
              <w:rPr>
                <w:iCs/>
                <w:sz w:val="22"/>
                <w:szCs w:val="22"/>
              </w:rPr>
              <w:t xml:space="preserve">The controls applicable will differ dependent on the cell-sharers vaccination status. </w:t>
            </w:r>
          </w:p>
          <w:p w14:paraId="6F3DCB20" w14:textId="77777777" w:rsidR="00E2591A" w:rsidRPr="006246CA" w:rsidRDefault="00E2591A" w:rsidP="00E2591A">
            <w:pPr>
              <w:jc w:val="both"/>
              <w:rPr>
                <w:sz w:val="22"/>
                <w:szCs w:val="22"/>
              </w:rPr>
            </w:pPr>
            <w:r w:rsidRPr="34DBEDCC">
              <w:rPr>
                <w:sz w:val="22"/>
                <w:szCs w:val="22"/>
              </w:rPr>
              <w:t xml:space="preserve">For fully vaccinated cell-sharers, establishments </w:t>
            </w:r>
            <w:proofErr w:type="gramStart"/>
            <w:r w:rsidRPr="34DBEDCC">
              <w:rPr>
                <w:sz w:val="22"/>
                <w:szCs w:val="22"/>
              </w:rPr>
              <w:t>are able to</w:t>
            </w:r>
            <w:proofErr w:type="gramEnd"/>
            <w:r w:rsidRPr="34DBEDCC">
              <w:rPr>
                <w:sz w:val="22"/>
                <w:szCs w:val="22"/>
              </w:rPr>
              <w:t xml:space="preserve"> utilise the Prison Risk Mitigation Testing (PRMT) option to allow the individual to continue to partake in regime. It is recommended that the individual is relocated to a new cell-location for this period, although this is not necessary if operationally difficult to deliver. The guidance on PRMT can be accessed at: </w:t>
            </w:r>
            <w:hyperlink r:id="rId33">
              <w:r w:rsidRPr="34DBEDCC">
                <w:rPr>
                  <w:rStyle w:val="Hyperlink"/>
                  <w:sz w:val="22"/>
                  <w:szCs w:val="22"/>
                </w:rPr>
                <w:t>https://hmppsintranet.org.uk/ersd-guidance/2020/04/28/staff-testing-in-england/</w:t>
              </w:r>
            </w:hyperlink>
            <w:r w:rsidRPr="34DBEDCC">
              <w:rPr>
                <w:sz w:val="22"/>
                <w:szCs w:val="22"/>
              </w:rPr>
              <w:t>).</w:t>
            </w:r>
          </w:p>
          <w:p w14:paraId="30A67938" w14:textId="77777777" w:rsidR="00E2591A" w:rsidRPr="006246CA" w:rsidRDefault="00E2591A" w:rsidP="00E2591A">
            <w:pPr>
              <w:jc w:val="both"/>
              <w:rPr>
                <w:iCs/>
                <w:sz w:val="22"/>
                <w:szCs w:val="22"/>
              </w:rPr>
            </w:pPr>
            <w:proofErr w:type="gramStart"/>
            <w:r w:rsidRPr="006246CA">
              <w:rPr>
                <w:iCs/>
                <w:sz w:val="22"/>
                <w:szCs w:val="22"/>
              </w:rPr>
              <w:t>In the event that</w:t>
            </w:r>
            <w:proofErr w:type="gramEnd"/>
            <w:r w:rsidRPr="006246CA">
              <w:rPr>
                <w:iCs/>
                <w:sz w:val="22"/>
                <w:szCs w:val="22"/>
              </w:rPr>
              <w:t xml:space="preserve"> the cell-sharer(s) is deemed unsuitable to take part in PRMT, or is not fully vaccinated, establishments </w:t>
            </w:r>
            <w:r w:rsidRPr="006246CA">
              <w:rPr>
                <w:sz w:val="22"/>
                <w:szCs w:val="22"/>
              </w:rPr>
              <w:t>can either:</w:t>
            </w:r>
          </w:p>
          <w:p w14:paraId="7D853713" w14:textId="544BBC38" w:rsidR="00E2591A" w:rsidRPr="006246CA" w:rsidRDefault="00E2591A" w:rsidP="00E2591A">
            <w:pPr>
              <w:pStyle w:val="ListParagraph"/>
              <w:numPr>
                <w:ilvl w:val="0"/>
                <w:numId w:val="22"/>
              </w:numPr>
              <w:jc w:val="both"/>
              <w:rPr>
                <w:rFonts w:ascii="Arial" w:hAnsi="Arial" w:cs="Arial"/>
              </w:rPr>
            </w:pPr>
            <w:r w:rsidRPr="4443BF2B">
              <w:rPr>
                <w:rFonts w:ascii="Arial" w:hAnsi="Arial" w:cs="Arial"/>
              </w:rPr>
              <w:t xml:space="preserve">Remove the non-symptomatic prisoner from the cell and take them to another single cell where they will be required to isolate </w:t>
            </w:r>
            <w:r w:rsidR="4B90D6C9" w:rsidRPr="4443BF2B">
              <w:rPr>
                <w:rFonts w:ascii="Arial" w:hAnsi="Arial" w:cs="Arial"/>
              </w:rPr>
              <w:t>in line with the relevant isolation</w:t>
            </w:r>
            <w:r w:rsidRPr="4443BF2B">
              <w:rPr>
                <w:rFonts w:ascii="Arial" w:hAnsi="Arial" w:cs="Arial"/>
              </w:rPr>
              <w:t xml:space="preserve"> </w:t>
            </w:r>
            <w:proofErr w:type="spellStart"/>
            <w:r w:rsidRPr="4443BF2B">
              <w:rPr>
                <w:rFonts w:ascii="Arial" w:hAnsi="Arial" w:cs="Arial"/>
              </w:rPr>
              <w:t>periodand</w:t>
            </w:r>
            <w:proofErr w:type="spellEnd"/>
            <w:r w:rsidRPr="4443BF2B">
              <w:rPr>
                <w:rFonts w:ascii="Arial" w:hAnsi="Arial" w:cs="Arial"/>
              </w:rPr>
              <w:t xml:space="preserve"> isolate the symptomatic or positive prisoner in their current cell. </w:t>
            </w:r>
            <w:r w:rsidR="7FAE9C8C" w:rsidRPr="4443BF2B">
              <w:rPr>
                <w:rFonts w:ascii="Arial" w:hAnsi="Arial" w:cs="Arial"/>
              </w:rPr>
              <w:t xml:space="preserve">The positive prisoner would then be able to test to release from isolation in line with the relevant guidance. </w:t>
            </w:r>
            <w:r w:rsidRPr="4443BF2B">
              <w:rPr>
                <w:rFonts w:ascii="Arial" w:hAnsi="Arial" w:cs="Arial"/>
              </w:rPr>
              <w:t xml:space="preserve">The re-located prisoner should be treated as if they are symptomatic for the </w:t>
            </w:r>
            <w:r w:rsidR="506AD34A" w:rsidRPr="4443BF2B">
              <w:rPr>
                <w:rFonts w:ascii="Arial" w:hAnsi="Arial" w:cs="Arial"/>
              </w:rPr>
              <w:t xml:space="preserve">relevant isolation </w:t>
            </w:r>
            <w:r w:rsidRPr="4443BF2B">
              <w:rPr>
                <w:rFonts w:ascii="Arial" w:hAnsi="Arial" w:cs="Arial"/>
              </w:rPr>
              <w:t xml:space="preserve">period as there is a possibility that they have been infected with the virus. The symptomatic or positive prisoner should be isolated for </w:t>
            </w:r>
            <w:r w:rsidR="2F27FE8D" w:rsidRPr="4443BF2B">
              <w:rPr>
                <w:rFonts w:ascii="Arial" w:hAnsi="Arial" w:cs="Arial"/>
              </w:rPr>
              <w:t>the relevant isolation</w:t>
            </w:r>
            <w:r w:rsidRPr="4443BF2B">
              <w:rPr>
                <w:rFonts w:ascii="Arial" w:hAnsi="Arial" w:cs="Arial"/>
              </w:rPr>
              <w:t xml:space="preserve"> period</w:t>
            </w:r>
            <w:r w:rsidR="2F27FE8D" w:rsidRPr="4443BF2B">
              <w:rPr>
                <w:rFonts w:ascii="Arial" w:hAnsi="Arial" w:cs="Arial"/>
              </w:rPr>
              <w:t xml:space="preserve">. </w:t>
            </w:r>
            <w:r w:rsidRPr="4443BF2B">
              <w:rPr>
                <w:rFonts w:ascii="Arial" w:hAnsi="Arial" w:cs="Arial"/>
              </w:rPr>
              <w:t xml:space="preserve"> </w:t>
            </w:r>
          </w:p>
          <w:p w14:paraId="7A9EDD05" w14:textId="5F3D9AD4" w:rsidR="00E2591A" w:rsidRPr="006246CA" w:rsidRDefault="00E2591A" w:rsidP="00E2591A">
            <w:pPr>
              <w:pStyle w:val="ListParagraph"/>
              <w:numPr>
                <w:ilvl w:val="0"/>
                <w:numId w:val="22"/>
              </w:numPr>
              <w:jc w:val="both"/>
              <w:rPr>
                <w:rFonts w:eastAsiaTheme="minorEastAsia"/>
                <w:szCs w:val="22"/>
              </w:rPr>
            </w:pPr>
            <w:r w:rsidRPr="562398E7">
              <w:rPr>
                <w:rFonts w:ascii="Arial" w:hAnsi="Arial" w:cs="Arial"/>
              </w:rPr>
              <w:t xml:space="preserve">Relocate the symptomatic or positive prisoner to another cell for </w:t>
            </w:r>
            <w:r w:rsidR="07615AB3" w:rsidRPr="4443BF2B">
              <w:rPr>
                <w:rFonts w:ascii="Arial" w:hAnsi="Arial" w:cs="Arial"/>
              </w:rPr>
              <w:t>the relevant isolation</w:t>
            </w:r>
            <w:r w:rsidRPr="562398E7">
              <w:rPr>
                <w:rFonts w:ascii="Arial" w:hAnsi="Arial" w:cs="Arial"/>
              </w:rPr>
              <w:t xml:space="preserve"> period</w:t>
            </w:r>
            <w:r w:rsidR="663C7286" w:rsidRPr="4443BF2B">
              <w:rPr>
                <w:rFonts w:ascii="Arial" w:hAnsi="Arial" w:cs="Arial"/>
              </w:rPr>
              <w:t xml:space="preserve">. </w:t>
            </w:r>
            <w:r w:rsidR="2CA5249A" w:rsidRPr="4443BF2B">
              <w:rPr>
                <w:rFonts w:ascii="Arial" w:hAnsi="Arial" w:cs="Arial"/>
              </w:rPr>
              <w:t xml:space="preserve">The positive prisoner would </w:t>
            </w:r>
            <w:r w:rsidR="2CA5249A" w:rsidRPr="4443BF2B">
              <w:rPr>
                <w:rFonts w:ascii="Arial" w:hAnsi="Arial" w:cs="Arial"/>
              </w:rPr>
              <w:lastRenderedPageBreak/>
              <w:t>then be able to test to release from isolation in line with the relevant guidance.</w:t>
            </w:r>
            <w:r w:rsidRPr="562398E7">
              <w:rPr>
                <w:rFonts w:ascii="Arial" w:hAnsi="Arial" w:cs="Arial"/>
              </w:rPr>
              <w:t xml:space="preserve"> The cell-sharer will then be required to isolate in the original cell for </w:t>
            </w:r>
            <w:r w:rsidR="190F3026" w:rsidRPr="4443BF2B">
              <w:rPr>
                <w:rFonts w:ascii="Arial" w:hAnsi="Arial" w:cs="Arial"/>
              </w:rPr>
              <w:t>the isolation period</w:t>
            </w:r>
            <w:r w:rsidR="663C7286" w:rsidRPr="4443BF2B">
              <w:rPr>
                <w:rFonts w:ascii="Arial" w:hAnsi="Arial" w:cs="Arial"/>
              </w:rPr>
              <w:t>.</w:t>
            </w:r>
          </w:p>
          <w:p w14:paraId="3B91F23E" w14:textId="77777777" w:rsidR="00E2591A" w:rsidRDefault="00E2591A" w:rsidP="00E2591A">
            <w:pPr>
              <w:tabs>
                <w:tab w:val="left" w:pos="2579"/>
              </w:tabs>
              <w:jc w:val="both"/>
              <w:rPr>
                <w:i/>
                <w:iCs/>
                <w:sz w:val="22"/>
                <w:szCs w:val="22"/>
              </w:rPr>
            </w:pPr>
            <w:r w:rsidRPr="006246CA">
              <w:rPr>
                <w:iCs/>
                <w:sz w:val="22"/>
                <w:szCs w:val="22"/>
              </w:rPr>
              <w:t xml:space="preserve">If a prisoner refuses to move or there are no single cells available, this prisoner should remain in the cell under heightened monitoring, to provide </w:t>
            </w:r>
            <w:r w:rsidRPr="00662DCE">
              <w:rPr>
                <w:iCs/>
                <w:sz w:val="22"/>
                <w:szCs w:val="22"/>
              </w:rPr>
              <w:t>additional, appropriate support. An acknowledgment form is provided in Annex C to assist</w:t>
            </w:r>
            <w:r w:rsidRPr="006246CA">
              <w:rPr>
                <w:iCs/>
                <w:sz w:val="22"/>
                <w:szCs w:val="22"/>
              </w:rPr>
              <w:t xml:space="preserve"> establishments with these conversations and to record decisions. </w:t>
            </w:r>
            <w:r w:rsidRPr="006246CA">
              <w:rPr>
                <w:iCs/>
                <w:color w:val="000000" w:themeColor="text1"/>
                <w:sz w:val="22"/>
                <w:szCs w:val="22"/>
              </w:rPr>
              <w:t>Known positive cases can stay together, e.g</w:t>
            </w:r>
            <w:r w:rsidRPr="006246CA">
              <w:rPr>
                <w:i/>
                <w:iCs/>
                <w:color w:val="1F497D"/>
                <w:sz w:val="22"/>
                <w:szCs w:val="22"/>
              </w:rPr>
              <w:t xml:space="preserve">. </w:t>
            </w:r>
            <w:r w:rsidRPr="006246CA">
              <w:rPr>
                <w:sz w:val="22"/>
                <w:szCs w:val="22"/>
              </w:rPr>
              <w:t>cellmates tested together who get their results together and both come back positive</w:t>
            </w:r>
            <w:r w:rsidRPr="006246CA">
              <w:rPr>
                <w:i/>
                <w:iCs/>
                <w:sz w:val="22"/>
                <w:szCs w:val="22"/>
              </w:rPr>
              <w:t xml:space="preserve">. </w:t>
            </w:r>
          </w:p>
          <w:p w14:paraId="1954ED36" w14:textId="1DAB5974" w:rsidR="00096C68" w:rsidRPr="001B430A" w:rsidRDefault="00E2591A" w:rsidP="001B430A">
            <w:pPr>
              <w:jc w:val="both"/>
              <w:rPr>
                <w:sz w:val="22"/>
                <w:szCs w:val="22"/>
              </w:rPr>
            </w:pPr>
            <w:r w:rsidRPr="00E36ED4">
              <w:rPr>
                <w:sz w:val="22"/>
                <w:szCs w:val="22"/>
              </w:rPr>
              <w:t>Establishments must also follow contact tracing guidelines when a prisoner is found to be COVID-19 positive in order to determine if there are any other close contacts who may need to self-isolate for take part in PRMT.</w:t>
            </w:r>
          </w:p>
        </w:tc>
      </w:tr>
      <w:tr w:rsidR="001A6709" w:rsidRPr="008B3B16" w14:paraId="5C278F56" w14:textId="77777777" w:rsidTr="00366EF1">
        <w:trPr>
          <w:trHeight w:val="549"/>
        </w:trPr>
        <w:tc>
          <w:tcPr>
            <w:tcW w:w="2830" w:type="dxa"/>
          </w:tcPr>
          <w:p w14:paraId="5B7BFB6A" w14:textId="77777777" w:rsidR="001A6709" w:rsidRPr="008B3B16" w:rsidRDefault="001A6709" w:rsidP="00122FEB">
            <w:pPr>
              <w:spacing w:line="240" w:lineRule="auto"/>
              <w:rPr>
                <w:sz w:val="22"/>
              </w:rPr>
            </w:pPr>
            <w:r w:rsidRPr="008B3B16">
              <w:rPr>
                <w:sz w:val="22"/>
              </w:rPr>
              <w:lastRenderedPageBreak/>
              <w:t xml:space="preserve">All establishments must </w:t>
            </w:r>
            <w:r w:rsidR="00190A23" w:rsidRPr="008B3B16">
              <w:rPr>
                <w:sz w:val="22"/>
              </w:rPr>
              <w:t xml:space="preserve">maintain separation between </w:t>
            </w:r>
            <w:r w:rsidR="00122FEB" w:rsidRPr="008B3B16">
              <w:rPr>
                <w:sz w:val="22"/>
              </w:rPr>
              <w:t>COVID-19</w:t>
            </w:r>
            <w:r w:rsidR="00190A23" w:rsidRPr="008B3B16">
              <w:rPr>
                <w:sz w:val="22"/>
              </w:rPr>
              <w:t xml:space="preserve"> positive prisoners and other symptomatic prisoners to contribute to control of influenza and other respiratory infections</w:t>
            </w:r>
          </w:p>
        </w:tc>
        <w:tc>
          <w:tcPr>
            <w:tcW w:w="6804" w:type="dxa"/>
          </w:tcPr>
          <w:p w14:paraId="1CE700E7" w14:textId="504ABF1A" w:rsidR="000C5357" w:rsidRPr="001B430A" w:rsidRDefault="2804C781" w:rsidP="001B430A">
            <w:pPr>
              <w:pStyle w:val="CommentText"/>
              <w:jc w:val="both"/>
              <w:rPr>
                <w:sz w:val="22"/>
              </w:rPr>
            </w:pPr>
            <w:r w:rsidRPr="562398E7">
              <w:rPr>
                <w:color w:val="201F1E"/>
                <w:sz w:val="22"/>
                <w:szCs w:val="22"/>
              </w:rPr>
              <w:t>A c</w:t>
            </w:r>
            <w:r w:rsidR="000C5357" w:rsidRPr="562398E7">
              <w:rPr>
                <w:color w:val="201F1E"/>
                <w:sz w:val="22"/>
                <w:szCs w:val="22"/>
              </w:rPr>
              <w:t>ontextual risk assessment should be undertaken for known contact of a COVID-19 or other infection as well as if there is known outbreak in the prison.</w:t>
            </w:r>
            <w:r w:rsidR="000C5357" w:rsidRPr="562398E7">
              <w:rPr>
                <w:color w:val="000000" w:themeColor="text1"/>
                <w:sz w:val="22"/>
                <w:szCs w:val="22"/>
              </w:rPr>
              <w:t xml:space="preserve"> If the symptomatic prisoner tests negative for COVID (by both PCR and LFD) and Influenza</w:t>
            </w:r>
            <w:r w:rsidR="0B5680F4" w:rsidRPr="562398E7">
              <w:rPr>
                <w:color w:val="000000" w:themeColor="text1"/>
                <w:sz w:val="22"/>
                <w:szCs w:val="22"/>
              </w:rPr>
              <w:t>,</w:t>
            </w:r>
            <w:r w:rsidR="000C5357" w:rsidRPr="562398E7">
              <w:rPr>
                <w:color w:val="000000" w:themeColor="text1"/>
                <w:sz w:val="22"/>
                <w:szCs w:val="22"/>
              </w:rPr>
              <w:t xml:space="preserve"> they should have a clinical assessment. If they can’t be tested for flu and influenza is suspected they should be isolated as for flu as per guidance. </w:t>
            </w:r>
            <w:r w:rsidR="000C5357" w:rsidRPr="562398E7">
              <w:rPr>
                <w:color w:val="201F1E"/>
                <w:sz w:val="22"/>
                <w:szCs w:val="22"/>
              </w:rPr>
              <w:t xml:space="preserve">People with Acute Respiratory Infection are advised to isolate for 5 days from symptom onset if symptomatic (and until feel better) and no underlying reason to be concerned about immune suppression. Where multiplex testing is available (a full panel is run and all negative), </w:t>
            </w:r>
            <w:r w:rsidR="000C5357" w:rsidRPr="562398E7">
              <w:rPr>
                <w:color w:val="000000" w:themeColor="text1"/>
                <w:sz w:val="22"/>
                <w:szCs w:val="22"/>
              </w:rPr>
              <w:t>if there are no concerns could be released from isolation.</w:t>
            </w:r>
          </w:p>
          <w:p w14:paraId="3E68F90F" w14:textId="2B033EA6" w:rsidR="00190A23" w:rsidRPr="008B3B16" w:rsidRDefault="005957A5" w:rsidP="000C5357">
            <w:pPr>
              <w:pStyle w:val="CommentText"/>
              <w:jc w:val="both"/>
              <w:rPr>
                <w:sz w:val="22"/>
              </w:rPr>
            </w:pPr>
            <w:hyperlink r:id="rId34" w:history="1">
              <w:r w:rsidR="000C5357" w:rsidRPr="00626D7E">
                <w:rPr>
                  <w:rStyle w:val="Hyperlink"/>
                  <w:rFonts w:eastAsia="Times New Roman"/>
                  <w:sz w:val="22"/>
                  <w:szCs w:val="22"/>
                  <w:lang w:bidi="ar-SA"/>
                </w:rPr>
                <w:t>https://www.gov.uk/government/publications/seasonal-flu-in-prisons-and-detention-centres-in-england-guidance-for-prison-staff-and-healthcare-professionals/flu-in-prisons-and-secure-settings-adult-guidance</w:t>
              </w:r>
            </w:hyperlink>
          </w:p>
        </w:tc>
      </w:tr>
      <w:tr w:rsidR="00FC7253" w:rsidRPr="008B3B16" w14:paraId="356558CB" w14:textId="77777777" w:rsidTr="00366EF1">
        <w:tc>
          <w:tcPr>
            <w:tcW w:w="2830" w:type="dxa"/>
          </w:tcPr>
          <w:p w14:paraId="74B2BCBE" w14:textId="77777777" w:rsidR="00FC7253" w:rsidRPr="008B3B16" w:rsidRDefault="00FC7253" w:rsidP="00A762D3">
            <w:pPr>
              <w:rPr>
                <w:sz w:val="22"/>
              </w:rPr>
            </w:pPr>
            <w:r w:rsidRPr="008B3B16">
              <w:rPr>
                <w:sz w:val="22"/>
              </w:rPr>
              <w:t xml:space="preserve">Any local model of protective isolation </w:t>
            </w:r>
            <w:r w:rsidRPr="008B3B16">
              <w:rPr>
                <w:b/>
                <w:sz w:val="22"/>
              </w:rPr>
              <w:t>must achieve the nationally agreed principles</w:t>
            </w:r>
          </w:p>
        </w:tc>
        <w:tc>
          <w:tcPr>
            <w:tcW w:w="6804" w:type="dxa"/>
          </w:tcPr>
          <w:p w14:paraId="07FFB173" w14:textId="77777777" w:rsidR="00FC7253" w:rsidRPr="008B3B16" w:rsidRDefault="00FC7253" w:rsidP="00FC7253">
            <w:pPr>
              <w:pStyle w:val="AppendixHeading"/>
              <w:spacing w:before="0" w:after="0" w:line="240" w:lineRule="auto"/>
              <w:jc w:val="both"/>
              <w:rPr>
                <w:b w:val="0"/>
                <w:color w:val="auto"/>
                <w:sz w:val="22"/>
              </w:rPr>
            </w:pPr>
            <w:bookmarkStart w:id="41" w:name="_Toc69802654"/>
            <w:bookmarkStart w:id="42" w:name="_Toc71014841"/>
            <w:r w:rsidRPr="008B3B16">
              <w:rPr>
                <w:b w:val="0"/>
                <w:color w:val="auto"/>
                <w:sz w:val="22"/>
              </w:rPr>
              <w:t>The principles of Protective Isolation must be implemented as standard wherever a symptomatic/COVID-19 positive prisoner is located. This includes:</w:t>
            </w:r>
            <w:bookmarkEnd w:id="41"/>
            <w:bookmarkEnd w:id="42"/>
            <w:r w:rsidRPr="008B3B16">
              <w:rPr>
                <w:b w:val="0"/>
                <w:color w:val="auto"/>
                <w:sz w:val="22"/>
              </w:rPr>
              <w:t xml:space="preserve"> </w:t>
            </w:r>
          </w:p>
          <w:p w14:paraId="774735F5" w14:textId="77777777" w:rsidR="00FC7253" w:rsidRPr="008B3B16" w:rsidRDefault="00FC7253" w:rsidP="00FC7253">
            <w:pPr>
              <w:pStyle w:val="AppendixHeading"/>
              <w:spacing w:before="0" w:after="0" w:line="240" w:lineRule="auto"/>
              <w:jc w:val="both"/>
              <w:rPr>
                <w:b w:val="0"/>
                <w:color w:val="auto"/>
                <w:sz w:val="22"/>
              </w:rPr>
            </w:pPr>
          </w:p>
          <w:p w14:paraId="01EDE627" w14:textId="43E88024" w:rsidR="00FC7253" w:rsidRPr="008B3B16" w:rsidRDefault="00FC7253" w:rsidP="00991AE5">
            <w:pPr>
              <w:pStyle w:val="AppendixHeading"/>
              <w:numPr>
                <w:ilvl w:val="0"/>
                <w:numId w:val="9"/>
              </w:numPr>
              <w:spacing w:before="0" w:after="0" w:line="240" w:lineRule="auto"/>
              <w:jc w:val="both"/>
              <w:rPr>
                <w:b w:val="0"/>
                <w:color w:val="auto"/>
                <w:sz w:val="22"/>
              </w:rPr>
            </w:pPr>
            <w:bookmarkStart w:id="43" w:name="_Toc69802655"/>
            <w:bookmarkStart w:id="44" w:name="_Toc71014842"/>
            <w:r w:rsidRPr="008B3B16">
              <w:rPr>
                <w:b w:val="0"/>
                <w:color w:val="auto"/>
                <w:sz w:val="22"/>
              </w:rPr>
              <w:t>Effective barrier control</w:t>
            </w:r>
            <w:bookmarkEnd w:id="43"/>
            <w:r w:rsidR="00C30D68">
              <w:rPr>
                <w:b w:val="0"/>
                <w:color w:val="auto"/>
                <w:sz w:val="22"/>
              </w:rPr>
              <w:t xml:space="preserve"> including IPC measures.</w:t>
            </w:r>
            <w:bookmarkEnd w:id="44"/>
          </w:p>
          <w:p w14:paraId="1EA31A3F" w14:textId="77777777" w:rsidR="00FC7253" w:rsidRPr="008B3B16" w:rsidRDefault="00FC7253" w:rsidP="00991AE5">
            <w:pPr>
              <w:pStyle w:val="AppendixHeading"/>
              <w:numPr>
                <w:ilvl w:val="0"/>
                <w:numId w:val="9"/>
              </w:numPr>
              <w:spacing w:before="0" w:after="0" w:line="240" w:lineRule="auto"/>
              <w:jc w:val="both"/>
              <w:rPr>
                <w:b w:val="0"/>
                <w:color w:val="auto"/>
                <w:sz w:val="22"/>
              </w:rPr>
            </w:pPr>
            <w:bookmarkStart w:id="45" w:name="_Toc69802656"/>
            <w:bookmarkStart w:id="46" w:name="_Toc71014843"/>
            <w:r w:rsidRPr="008B3B16">
              <w:rPr>
                <w:b w:val="0"/>
                <w:color w:val="auto"/>
                <w:sz w:val="22"/>
              </w:rPr>
              <w:t>Separation between Cohorts of prisoners</w:t>
            </w:r>
            <w:bookmarkEnd w:id="45"/>
            <w:bookmarkEnd w:id="46"/>
            <w:r w:rsidRPr="008B3B16">
              <w:rPr>
                <w:b w:val="0"/>
                <w:color w:val="auto"/>
                <w:sz w:val="22"/>
              </w:rPr>
              <w:t xml:space="preserve"> </w:t>
            </w:r>
          </w:p>
          <w:p w14:paraId="72329F94" w14:textId="011050EF" w:rsidR="003E09CB" w:rsidRPr="008B3B16" w:rsidRDefault="00C30D68" w:rsidP="00991AE5">
            <w:pPr>
              <w:pStyle w:val="AppendixHeading"/>
              <w:numPr>
                <w:ilvl w:val="0"/>
                <w:numId w:val="9"/>
              </w:numPr>
              <w:spacing w:before="0" w:after="0" w:line="240" w:lineRule="auto"/>
              <w:jc w:val="both"/>
              <w:rPr>
                <w:b w:val="0"/>
                <w:color w:val="auto"/>
                <w:sz w:val="22"/>
              </w:rPr>
            </w:pPr>
            <w:bookmarkStart w:id="47" w:name="_Toc71014844"/>
            <w:r>
              <w:rPr>
                <w:b w:val="0"/>
                <w:color w:val="auto"/>
                <w:sz w:val="22"/>
              </w:rPr>
              <w:t>Robust and enhanced cleaning, including increased frequency of high contact points using appropriate cleaner/disinfectant.</w:t>
            </w:r>
            <w:bookmarkEnd w:id="47"/>
            <w:r>
              <w:rPr>
                <w:b w:val="0"/>
                <w:color w:val="auto"/>
                <w:sz w:val="22"/>
              </w:rPr>
              <w:t xml:space="preserve"> </w:t>
            </w:r>
          </w:p>
          <w:p w14:paraId="1B20E68E" w14:textId="1C0C69B2" w:rsidR="00FC7253" w:rsidRDefault="009C19A8" w:rsidP="00991AE5">
            <w:pPr>
              <w:pStyle w:val="AppendixHeading"/>
              <w:numPr>
                <w:ilvl w:val="0"/>
                <w:numId w:val="9"/>
              </w:numPr>
              <w:spacing w:before="0" w:after="0" w:line="240" w:lineRule="auto"/>
              <w:jc w:val="both"/>
              <w:rPr>
                <w:b w:val="0"/>
                <w:color w:val="auto"/>
                <w:sz w:val="22"/>
              </w:rPr>
            </w:pPr>
            <w:bookmarkStart w:id="48" w:name="_Toc69802658"/>
            <w:bookmarkStart w:id="49" w:name="_Toc71014845"/>
            <w:r w:rsidRPr="008B3B16">
              <w:rPr>
                <w:b w:val="0"/>
                <w:color w:val="auto"/>
                <w:sz w:val="22"/>
              </w:rPr>
              <w:t xml:space="preserve">Regular </w:t>
            </w:r>
            <w:r w:rsidR="0009608F">
              <w:rPr>
                <w:b w:val="0"/>
                <w:color w:val="auto"/>
                <w:sz w:val="22"/>
              </w:rPr>
              <w:t xml:space="preserve">wellbeing checks. Prison staff must remain vigilant at rolls checks and when interacting with isolating prisoners to any signs of deterioration and should notify </w:t>
            </w:r>
            <w:r w:rsidR="006B7BBF">
              <w:rPr>
                <w:b w:val="0"/>
                <w:color w:val="auto"/>
                <w:sz w:val="22"/>
              </w:rPr>
              <w:t>the health</w:t>
            </w:r>
            <w:r w:rsidR="0009608F">
              <w:rPr>
                <w:b w:val="0"/>
                <w:color w:val="auto"/>
                <w:sz w:val="22"/>
              </w:rPr>
              <w:t xml:space="preserve"> provider accordingly.</w:t>
            </w:r>
            <w:bookmarkEnd w:id="48"/>
            <w:bookmarkEnd w:id="49"/>
            <w:r w:rsidR="0009608F">
              <w:rPr>
                <w:b w:val="0"/>
                <w:color w:val="auto"/>
                <w:sz w:val="22"/>
              </w:rPr>
              <w:t xml:space="preserve"> </w:t>
            </w:r>
          </w:p>
          <w:p w14:paraId="6C13C3CC" w14:textId="77777777" w:rsidR="0009608F" w:rsidRDefault="0009608F" w:rsidP="0009608F">
            <w:pPr>
              <w:pStyle w:val="AppendixHeading"/>
              <w:spacing w:before="0" w:after="0" w:line="240" w:lineRule="auto"/>
              <w:jc w:val="both"/>
              <w:rPr>
                <w:b w:val="0"/>
                <w:color w:val="auto"/>
                <w:sz w:val="22"/>
              </w:rPr>
            </w:pPr>
          </w:p>
          <w:p w14:paraId="58399DBE" w14:textId="77777777" w:rsidR="00345EC7" w:rsidRPr="008B3B16" w:rsidRDefault="00345EC7" w:rsidP="0009608F">
            <w:pPr>
              <w:pStyle w:val="AppendixHeading"/>
              <w:spacing w:before="0" w:after="0" w:line="240" w:lineRule="auto"/>
              <w:jc w:val="both"/>
              <w:rPr>
                <w:b w:val="0"/>
                <w:color w:val="auto"/>
                <w:sz w:val="22"/>
              </w:rPr>
            </w:pPr>
          </w:p>
        </w:tc>
      </w:tr>
    </w:tbl>
    <w:p w14:paraId="154DDF45" w14:textId="1602C0AE" w:rsidR="0058126A" w:rsidRPr="008B3B16" w:rsidRDefault="0058126A" w:rsidP="00C145F4">
      <w:pPr>
        <w:pStyle w:val="Heading1"/>
        <w:rPr>
          <w:sz w:val="40"/>
          <w:szCs w:val="40"/>
        </w:rPr>
      </w:pPr>
      <w:bookmarkStart w:id="50" w:name="_Toc71014846"/>
      <w:r w:rsidRPr="008B3B16">
        <w:rPr>
          <w:sz w:val="40"/>
          <w:szCs w:val="40"/>
        </w:rPr>
        <w:lastRenderedPageBreak/>
        <w:t>Specification 3: Shielding</w:t>
      </w:r>
      <w:bookmarkEnd w:id="50"/>
      <w:r w:rsidRPr="008B3B16">
        <w:rPr>
          <w:sz w:val="40"/>
          <w:szCs w:val="40"/>
        </w:rPr>
        <w:t xml:space="preserve"> </w:t>
      </w:r>
    </w:p>
    <w:p w14:paraId="677B1196" w14:textId="551B0921" w:rsidR="0058126A" w:rsidRPr="008B3B16" w:rsidRDefault="0058126A" w:rsidP="0058126A">
      <w:pPr>
        <w:spacing w:line="240" w:lineRule="auto"/>
        <w:jc w:val="both"/>
      </w:pPr>
      <w:r w:rsidRPr="008B3B16">
        <w:rPr>
          <w:b/>
          <w:sz w:val="22"/>
        </w:rPr>
        <w:t>Purpose</w:t>
      </w:r>
      <w:r w:rsidR="0027548B" w:rsidRPr="008B3B16">
        <w:rPr>
          <w:sz w:val="22"/>
        </w:rPr>
        <w:t xml:space="preserve">: Shielding is designed to </w:t>
      </w:r>
      <w:r w:rsidR="00C17BA2" w:rsidRPr="008B3B16">
        <w:rPr>
          <w:sz w:val="22"/>
        </w:rPr>
        <w:t xml:space="preserve">isolate prisoners who are classed as vulnerable to COVID-19. </w:t>
      </w:r>
      <w:r w:rsidRPr="008B3B16">
        <w:rPr>
          <w:sz w:val="22"/>
        </w:rPr>
        <w:t xml:space="preserve">In the community, shielding </w:t>
      </w:r>
      <w:r w:rsidR="00902DA8">
        <w:rPr>
          <w:sz w:val="22"/>
        </w:rPr>
        <w:t>has been suspended from 1</w:t>
      </w:r>
      <w:r w:rsidR="00902DA8" w:rsidRPr="00BB63D1">
        <w:rPr>
          <w:sz w:val="22"/>
          <w:vertAlign w:val="superscript"/>
        </w:rPr>
        <w:t>st</w:t>
      </w:r>
      <w:r w:rsidR="00902DA8">
        <w:rPr>
          <w:sz w:val="22"/>
        </w:rPr>
        <w:t xml:space="preserve"> April 2021</w:t>
      </w:r>
      <w:r w:rsidRPr="008B3B16">
        <w:rPr>
          <w:sz w:val="22"/>
        </w:rPr>
        <w:t>.</w:t>
      </w:r>
      <w:r w:rsidR="00257A35" w:rsidRPr="008B3B16">
        <w:rPr>
          <w:sz w:val="22"/>
        </w:rPr>
        <w:t xml:space="preserve"> </w:t>
      </w:r>
      <w:r w:rsidRPr="008B3B16">
        <w:rPr>
          <w:sz w:val="22"/>
        </w:rPr>
        <w:t>In the prison estate the opportunity to shield will continue to be available for any</w:t>
      </w:r>
      <w:r w:rsidR="00E618C3" w:rsidRPr="008B3B16">
        <w:rPr>
          <w:sz w:val="22"/>
        </w:rPr>
        <w:t xml:space="preserve"> </w:t>
      </w:r>
      <w:r w:rsidR="008B3B16">
        <w:rPr>
          <w:sz w:val="22"/>
        </w:rPr>
        <w:t xml:space="preserve">vulnerable </w:t>
      </w:r>
      <w:r w:rsidR="00E618C3" w:rsidRPr="008B3B16">
        <w:rPr>
          <w:sz w:val="22"/>
        </w:rPr>
        <w:t>prisoner</w:t>
      </w:r>
      <w:r w:rsidRPr="008B3B16">
        <w:rPr>
          <w:sz w:val="22"/>
        </w:rPr>
        <w:t xml:space="preserve"> who wishes to opt in and establishments must therefore maintain the facilities and services for those who wish to shield, </w:t>
      </w:r>
      <w:r w:rsidRPr="008B3B16">
        <w:rPr>
          <w:rFonts w:eastAsia="Arial"/>
          <w:bCs/>
          <w:iCs/>
          <w:sz w:val="22"/>
        </w:rPr>
        <w:t>even if there are no prisoners currently shielding</w:t>
      </w:r>
      <w:r w:rsidR="00257A35" w:rsidRPr="008B3B16">
        <w:rPr>
          <w:rFonts w:eastAsia="Arial"/>
          <w:bCs/>
          <w:iCs/>
          <w:sz w:val="22"/>
        </w:rPr>
        <w:t xml:space="preserve">.  </w:t>
      </w:r>
      <w:r w:rsidRPr="008B3B16">
        <w:rPr>
          <w:rFonts w:eastAsia="Arial"/>
          <w:bCs/>
          <w:iCs/>
          <w:sz w:val="22"/>
        </w:rPr>
        <w:t xml:space="preserve"> </w:t>
      </w:r>
    </w:p>
    <w:tbl>
      <w:tblPr>
        <w:tblStyle w:val="HMPPSTable"/>
        <w:tblW w:w="9493" w:type="dxa"/>
        <w:tblLook w:val="04A0" w:firstRow="1" w:lastRow="0" w:firstColumn="1" w:lastColumn="0" w:noHBand="0" w:noVBand="1"/>
      </w:tblPr>
      <w:tblGrid>
        <w:gridCol w:w="1718"/>
        <w:gridCol w:w="7775"/>
      </w:tblGrid>
      <w:tr w:rsidR="0058126A" w:rsidRPr="008B3B16" w14:paraId="5DD30256" w14:textId="77777777" w:rsidTr="00F111AA">
        <w:trPr>
          <w:cnfStyle w:val="100000000000" w:firstRow="1" w:lastRow="0" w:firstColumn="0" w:lastColumn="0" w:oddVBand="0" w:evenVBand="0" w:oddHBand="0" w:evenHBand="0" w:firstRowFirstColumn="0" w:firstRowLastColumn="0" w:lastRowFirstColumn="0" w:lastRowLastColumn="0"/>
        </w:trPr>
        <w:tc>
          <w:tcPr>
            <w:tcW w:w="1718" w:type="dxa"/>
          </w:tcPr>
          <w:p w14:paraId="775E982E" w14:textId="77777777" w:rsidR="0058126A" w:rsidRPr="008B3B16" w:rsidRDefault="0058126A" w:rsidP="00C95E45">
            <w:pPr>
              <w:rPr>
                <w:sz w:val="22"/>
              </w:rPr>
            </w:pPr>
            <w:r w:rsidRPr="008B3B16">
              <w:rPr>
                <w:sz w:val="22"/>
              </w:rPr>
              <w:t xml:space="preserve">Outcomes </w:t>
            </w:r>
          </w:p>
        </w:tc>
        <w:tc>
          <w:tcPr>
            <w:tcW w:w="7775" w:type="dxa"/>
          </w:tcPr>
          <w:p w14:paraId="0301241C" w14:textId="77777777" w:rsidR="0058126A" w:rsidRPr="008B3B16" w:rsidRDefault="0058126A" w:rsidP="00C95E45">
            <w:pPr>
              <w:rPr>
                <w:sz w:val="22"/>
              </w:rPr>
            </w:pPr>
            <w:r w:rsidRPr="008B3B16">
              <w:rPr>
                <w:sz w:val="22"/>
              </w:rPr>
              <w:t xml:space="preserve">Level of local autonomy (total, partial, limited) </w:t>
            </w:r>
          </w:p>
        </w:tc>
      </w:tr>
      <w:tr w:rsidR="0058126A" w:rsidRPr="008B3B16" w14:paraId="5A1A487D" w14:textId="77777777" w:rsidTr="00F111AA">
        <w:trPr>
          <w:trHeight w:val="549"/>
        </w:trPr>
        <w:tc>
          <w:tcPr>
            <w:tcW w:w="1718" w:type="dxa"/>
          </w:tcPr>
          <w:p w14:paraId="030D97FB" w14:textId="77777777" w:rsidR="0058126A" w:rsidRPr="008B3B16" w:rsidRDefault="0058126A" w:rsidP="00DC1B63">
            <w:pPr>
              <w:spacing w:line="240" w:lineRule="auto"/>
              <w:rPr>
                <w:sz w:val="22"/>
              </w:rPr>
            </w:pPr>
            <w:r w:rsidRPr="008B3B16">
              <w:rPr>
                <w:sz w:val="22"/>
              </w:rPr>
              <w:t xml:space="preserve">Establishments must offer all prisoners classified as </w:t>
            </w:r>
            <w:r w:rsidR="00DC1B63" w:rsidRPr="008B3B16">
              <w:rPr>
                <w:sz w:val="22"/>
              </w:rPr>
              <w:t>clinically</w:t>
            </w:r>
            <w:r w:rsidRPr="008B3B16">
              <w:rPr>
                <w:sz w:val="22"/>
              </w:rPr>
              <w:t xml:space="preserve"> vulnerable </w:t>
            </w:r>
            <w:r w:rsidR="00257A35" w:rsidRPr="008B3B16">
              <w:rPr>
                <w:sz w:val="22"/>
              </w:rPr>
              <w:t xml:space="preserve">or extremely vulnerable </w:t>
            </w:r>
            <w:r w:rsidRPr="008B3B16">
              <w:rPr>
                <w:sz w:val="22"/>
              </w:rPr>
              <w:t xml:space="preserve">by </w:t>
            </w:r>
            <w:r w:rsidR="00371E5E" w:rsidRPr="008B3B16">
              <w:rPr>
                <w:sz w:val="22"/>
              </w:rPr>
              <w:t>NHS / HMG</w:t>
            </w:r>
            <w:r w:rsidRPr="008B3B16">
              <w:rPr>
                <w:sz w:val="22"/>
              </w:rPr>
              <w:t xml:space="preserve"> guidance the opportunity to shield</w:t>
            </w:r>
            <w:r w:rsidRPr="008B3B16">
              <w:rPr>
                <w:color w:val="FFFFFF"/>
                <w:sz w:val="22"/>
              </w:rPr>
              <w:t>.</w:t>
            </w:r>
          </w:p>
        </w:tc>
        <w:tc>
          <w:tcPr>
            <w:tcW w:w="7775" w:type="dxa"/>
          </w:tcPr>
          <w:p w14:paraId="3B8C3088" w14:textId="081ACEE4" w:rsidR="0058126A" w:rsidRPr="008B3B16" w:rsidRDefault="00257A35" w:rsidP="0076091E">
            <w:pPr>
              <w:jc w:val="both"/>
              <w:rPr>
                <w:sz w:val="22"/>
                <w:lang w:val="en"/>
              </w:rPr>
            </w:pPr>
            <w:r w:rsidRPr="008B3B16">
              <w:rPr>
                <w:sz w:val="22"/>
                <w:lang w:val="en"/>
              </w:rPr>
              <w:t>E</w:t>
            </w:r>
            <w:r w:rsidR="006A2226" w:rsidRPr="008B3B16">
              <w:rPr>
                <w:sz w:val="22"/>
                <w:lang w:val="en"/>
              </w:rPr>
              <w:t xml:space="preserve">stablishments must </w:t>
            </w:r>
            <w:r w:rsidRPr="008B3B16">
              <w:rPr>
                <w:sz w:val="22"/>
                <w:lang w:val="en"/>
              </w:rPr>
              <w:t>continue to</w:t>
            </w:r>
            <w:r w:rsidR="006A2226" w:rsidRPr="008B3B16">
              <w:rPr>
                <w:sz w:val="22"/>
                <w:lang w:val="en"/>
              </w:rPr>
              <w:t xml:space="preserve"> offer shielding facilities for </w:t>
            </w:r>
            <w:r w:rsidR="00C30D68">
              <w:rPr>
                <w:sz w:val="22"/>
                <w:lang w:val="en"/>
              </w:rPr>
              <w:t>vulnerable prisoners</w:t>
            </w:r>
            <w:r w:rsidR="006A2226" w:rsidRPr="008B3B16">
              <w:rPr>
                <w:sz w:val="22"/>
                <w:lang w:val="en"/>
              </w:rPr>
              <w:t xml:space="preserve"> who wish to “opt in” and continue to shield. </w:t>
            </w:r>
            <w:r w:rsidR="00371E5E" w:rsidRPr="008B3B16">
              <w:rPr>
                <w:sz w:val="22"/>
                <w:lang w:val="en"/>
              </w:rPr>
              <w:t xml:space="preserve">Prisoners must be supported to make an informed decision on </w:t>
            </w:r>
            <w:r w:rsidR="00F004B6" w:rsidRPr="008B3B16">
              <w:rPr>
                <w:sz w:val="22"/>
                <w:lang w:val="en"/>
              </w:rPr>
              <w:t>whether</w:t>
            </w:r>
            <w:r w:rsidR="00371E5E" w:rsidRPr="008B3B16">
              <w:rPr>
                <w:sz w:val="22"/>
                <w:lang w:val="en"/>
              </w:rPr>
              <w:t xml:space="preserve"> to shield, or other steps to mitigate infection risk, </w:t>
            </w:r>
            <w:proofErr w:type="gramStart"/>
            <w:r w:rsidR="00371E5E" w:rsidRPr="008B3B16">
              <w:rPr>
                <w:sz w:val="22"/>
                <w:lang w:val="en"/>
              </w:rPr>
              <w:t>taking into account</w:t>
            </w:r>
            <w:proofErr w:type="gramEnd"/>
            <w:r w:rsidR="00371E5E" w:rsidRPr="008B3B16">
              <w:rPr>
                <w:sz w:val="22"/>
                <w:lang w:val="en"/>
              </w:rPr>
              <w:t xml:space="preserve"> local risk which will vary from time to time.</w:t>
            </w:r>
          </w:p>
          <w:p w14:paraId="0C2E9BAB" w14:textId="77777777" w:rsidR="0058126A" w:rsidRPr="008B3B16" w:rsidRDefault="0058126A" w:rsidP="0076091E">
            <w:pPr>
              <w:jc w:val="both"/>
              <w:rPr>
                <w:sz w:val="22"/>
              </w:rPr>
            </w:pPr>
            <w:r w:rsidRPr="008B3B16">
              <w:rPr>
                <w:sz w:val="22"/>
              </w:rPr>
              <w:t>Establishments can either:</w:t>
            </w:r>
          </w:p>
          <w:p w14:paraId="73169375" w14:textId="194AAEF8" w:rsidR="0058126A" w:rsidRPr="008B3B16" w:rsidRDefault="0058126A" w:rsidP="0076091E">
            <w:pPr>
              <w:numPr>
                <w:ilvl w:val="0"/>
                <w:numId w:val="5"/>
              </w:numPr>
              <w:spacing w:after="160" w:line="259" w:lineRule="auto"/>
              <w:ind w:left="312"/>
              <w:contextualSpacing/>
              <w:jc w:val="both"/>
              <w:rPr>
                <w:rFonts w:eastAsiaTheme="minorHAnsi"/>
                <w:sz w:val="22"/>
                <w:lang w:bidi="ar-SA"/>
              </w:rPr>
            </w:pPr>
            <w:r w:rsidRPr="008B3B16">
              <w:rPr>
                <w:rFonts w:eastAsiaTheme="minorHAnsi"/>
                <w:sz w:val="22"/>
                <w:lang w:bidi="ar-SA"/>
              </w:rPr>
              <w:t>Create a designated Shielding Unit large enough to accommodate</w:t>
            </w:r>
            <w:r w:rsidR="00C30D68">
              <w:rPr>
                <w:rFonts w:eastAsiaTheme="minorHAnsi"/>
                <w:sz w:val="22"/>
                <w:lang w:bidi="ar-SA"/>
              </w:rPr>
              <w:t xml:space="preserve"> vulnerable</w:t>
            </w:r>
            <w:r w:rsidRPr="008B3B16">
              <w:rPr>
                <w:rFonts w:eastAsiaTheme="minorHAnsi"/>
                <w:sz w:val="22"/>
                <w:lang w:bidi="ar-SA"/>
              </w:rPr>
              <w:t xml:space="preserve"> </w:t>
            </w:r>
            <w:r w:rsidR="006A2226" w:rsidRPr="008B3B16">
              <w:rPr>
                <w:rFonts w:eastAsiaTheme="minorHAnsi"/>
                <w:sz w:val="22"/>
                <w:lang w:bidi="ar-SA"/>
              </w:rPr>
              <w:t>prisoners who wish to opt in</w:t>
            </w:r>
            <w:r w:rsidRPr="008B3B16">
              <w:rPr>
                <w:rFonts w:eastAsiaTheme="minorHAnsi"/>
                <w:sz w:val="22"/>
                <w:lang w:bidi="ar-SA"/>
              </w:rPr>
              <w:t>.</w:t>
            </w:r>
          </w:p>
          <w:p w14:paraId="4423F361" w14:textId="6DB964E2" w:rsidR="0058126A" w:rsidRPr="008B3B16" w:rsidRDefault="006A2226" w:rsidP="0076091E">
            <w:pPr>
              <w:numPr>
                <w:ilvl w:val="0"/>
                <w:numId w:val="5"/>
              </w:numPr>
              <w:spacing w:after="160" w:line="259" w:lineRule="auto"/>
              <w:ind w:left="312"/>
              <w:contextualSpacing/>
              <w:jc w:val="both"/>
              <w:rPr>
                <w:sz w:val="22"/>
              </w:rPr>
            </w:pPr>
            <w:r w:rsidRPr="008B3B16">
              <w:rPr>
                <w:rFonts w:eastAsiaTheme="minorHAnsi"/>
                <w:sz w:val="22"/>
                <w:lang w:bidi="ar-SA"/>
              </w:rPr>
              <w:t xml:space="preserve">Create a separated shielding regime for </w:t>
            </w:r>
            <w:r w:rsidR="00C30D68">
              <w:rPr>
                <w:rFonts w:eastAsiaTheme="minorHAnsi"/>
                <w:sz w:val="22"/>
                <w:lang w:bidi="ar-SA"/>
              </w:rPr>
              <w:t xml:space="preserve">vulnerable </w:t>
            </w:r>
            <w:r w:rsidRPr="008B3B16">
              <w:rPr>
                <w:rFonts w:eastAsiaTheme="minorHAnsi"/>
                <w:sz w:val="22"/>
                <w:lang w:bidi="ar-SA"/>
              </w:rPr>
              <w:t>prisoners wishing to opt in that can be provided to their individual cell location</w:t>
            </w:r>
            <w:r w:rsidR="00927019" w:rsidRPr="008B3B16">
              <w:rPr>
                <w:rFonts w:eastAsiaTheme="minorHAnsi"/>
                <w:sz w:val="22"/>
                <w:lang w:bidi="ar-SA"/>
              </w:rPr>
              <w:t xml:space="preserve">. Prisons adopting this model must consider how they will ensure that shielding applies to all aspects of </w:t>
            </w:r>
            <w:r w:rsidR="00D2103B">
              <w:rPr>
                <w:rFonts w:eastAsiaTheme="minorHAnsi"/>
                <w:sz w:val="22"/>
                <w:lang w:bidi="ar-SA"/>
              </w:rPr>
              <w:t xml:space="preserve">the </w:t>
            </w:r>
            <w:r w:rsidR="00927019" w:rsidRPr="008B3B16">
              <w:rPr>
                <w:rFonts w:eastAsiaTheme="minorHAnsi"/>
                <w:sz w:val="22"/>
                <w:lang w:bidi="ar-SA"/>
              </w:rPr>
              <w:t xml:space="preserve">regime, including meals, </w:t>
            </w:r>
            <w:r w:rsidR="00C30D68">
              <w:rPr>
                <w:rFonts w:eastAsiaTheme="minorHAnsi"/>
                <w:sz w:val="22"/>
                <w:lang w:bidi="ar-SA"/>
              </w:rPr>
              <w:t xml:space="preserve">medication, </w:t>
            </w:r>
            <w:r w:rsidR="00927019" w:rsidRPr="008B3B16">
              <w:rPr>
                <w:rFonts w:eastAsiaTheme="minorHAnsi"/>
                <w:sz w:val="22"/>
                <w:lang w:bidi="ar-SA"/>
              </w:rPr>
              <w:t xml:space="preserve">showers and exercise. </w:t>
            </w:r>
          </w:p>
          <w:p w14:paraId="323C9E17" w14:textId="77777777" w:rsidR="00927019" w:rsidRPr="008B3B16" w:rsidRDefault="00927019" w:rsidP="0076091E">
            <w:pPr>
              <w:spacing w:after="160" w:line="259" w:lineRule="auto"/>
              <w:contextualSpacing/>
              <w:jc w:val="both"/>
              <w:rPr>
                <w:rFonts w:eastAsiaTheme="minorHAnsi"/>
                <w:sz w:val="22"/>
                <w:lang w:bidi="ar-SA"/>
              </w:rPr>
            </w:pPr>
          </w:p>
          <w:p w14:paraId="5A89A7A1" w14:textId="3807112B" w:rsidR="006A2226" w:rsidRPr="008B3B16" w:rsidRDefault="006A2226" w:rsidP="0076091E">
            <w:pPr>
              <w:spacing w:after="160" w:line="259" w:lineRule="auto"/>
              <w:contextualSpacing/>
              <w:jc w:val="both"/>
              <w:rPr>
                <w:rFonts w:eastAsiaTheme="minorHAnsi"/>
                <w:sz w:val="22"/>
                <w:lang w:bidi="ar-SA"/>
              </w:rPr>
            </w:pPr>
            <w:r w:rsidRPr="008B3B16">
              <w:rPr>
                <w:rFonts w:eastAsiaTheme="minorHAnsi"/>
                <w:sz w:val="22"/>
                <w:lang w:bidi="ar-SA"/>
              </w:rPr>
              <w:t xml:space="preserve">Establishments should </w:t>
            </w:r>
            <w:r w:rsidR="00257A35" w:rsidRPr="008B3B16">
              <w:rPr>
                <w:rFonts w:eastAsiaTheme="minorHAnsi"/>
                <w:sz w:val="22"/>
                <w:lang w:bidi="ar-SA"/>
              </w:rPr>
              <w:t>maintain</w:t>
            </w:r>
            <w:r w:rsidRPr="008B3B16">
              <w:rPr>
                <w:rFonts w:eastAsiaTheme="minorHAnsi"/>
                <w:sz w:val="22"/>
                <w:lang w:bidi="ar-SA"/>
              </w:rPr>
              <w:t xml:space="preserve"> their shielding units if prisoners wish to continue to shield and should retain sufficient capacity to shield larger numbers should more prisoners wish</w:t>
            </w:r>
            <w:r w:rsidR="00D2103B">
              <w:rPr>
                <w:rFonts w:eastAsiaTheme="minorHAnsi"/>
                <w:sz w:val="22"/>
                <w:lang w:bidi="ar-SA"/>
              </w:rPr>
              <w:t>,</w:t>
            </w:r>
            <w:r w:rsidR="00371E5E" w:rsidRPr="008B3B16">
              <w:rPr>
                <w:rFonts w:eastAsiaTheme="minorHAnsi"/>
                <w:sz w:val="22"/>
                <w:lang w:bidi="ar-SA"/>
              </w:rPr>
              <w:t xml:space="preserve"> or be advised</w:t>
            </w:r>
            <w:r w:rsidR="00D2103B">
              <w:rPr>
                <w:rFonts w:eastAsiaTheme="minorHAnsi"/>
                <w:sz w:val="22"/>
                <w:lang w:bidi="ar-SA"/>
              </w:rPr>
              <w:t>,</w:t>
            </w:r>
            <w:r w:rsidRPr="008B3B16">
              <w:rPr>
                <w:rFonts w:eastAsiaTheme="minorHAnsi"/>
                <w:sz w:val="22"/>
                <w:lang w:bidi="ar-SA"/>
              </w:rPr>
              <w:t xml:space="preserve"> to commence shielding in the future. </w:t>
            </w:r>
          </w:p>
          <w:p w14:paraId="6DF0AC12" w14:textId="77777777" w:rsidR="00CD0B98" w:rsidRPr="008B3B16" w:rsidRDefault="00CD0B98" w:rsidP="0076091E">
            <w:pPr>
              <w:spacing w:after="160" w:line="259" w:lineRule="auto"/>
              <w:contextualSpacing/>
              <w:jc w:val="both"/>
              <w:rPr>
                <w:rFonts w:eastAsiaTheme="minorHAnsi"/>
                <w:sz w:val="22"/>
                <w:lang w:bidi="ar-SA"/>
              </w:rPr>
            </w:pPr>
          </w:p>
          <w:p w14:paraId="45060D8C" w14:textId="6282D3FE" w:rsidR="00CD0B98" w:rsidRPr="004769CE" w:rsidRDefault="00CD0B98" w:rsidP="00CD0B98">
            <w:pPr>
              <w:jc w:val="both"/>
              <w:rPr>
                <w:sz w:val="22"/>
              </w:rPr>
            </w:pPr>
            <w:r w:rsidRPr="008B3B16">
              <w:rPr>
                <w:sz w:val="22"/>
              </w:rPr>
              <w:t>Prison staff and healthcare</w:t>
            </w:r>
            <w:r w:rsidR="00257A35" w:rsidRPr="008B3B16">
              <w:rPr>
                <w:sz w:val="22"/>
              </w:rPr>
              <w:t xml:space="preserve"> services</w:t>
            </w:r>
            <w:r w:rsidRPr="008B3B16">
              <w:rPr>
                <w:sz w:val="22"/>
              </w:rPr>
              <w:t xml:space="preserve"> should continue to engage with shielding eligible prisoners. All prisoners in this cohort should have received a letter in </w:t>
            </w:r>
            <w:r w:rsidR="00A93B4C">
              <w:rPr>
                <w:sz w:val="22"/>
              </w:rPr>
              <w:t>March/April</w:t>
            </w:r>
            <w:r w:rsidR="00C30D68">
              <w:rPr>
                <w:sz w:val="22"/>
              </w:rPr>
              <w:t xml:space="preserve"> 2021</w:t>
            </w:r>
            <w:r w:rsidRPr="008B3B16">
              <w:rPr>
                <w:sz w:val="22"/>
              </w:rPr>
              <w:t xml:space="preserve"> from NHS colleagues informing them that they still </w:t>
            </w:r>
            <w:proofErr w:type="gramStart"/>
            <w:r w:rsidRPr="008B3B16">
              <w:rPr>
                <w:sz w:val="22"/>
              </w:rPr>
              <w:t>have the opportunity</w:t>
            </w:r>
            <w:r w:rsidR="009C5DC9">
              <w:rPr>
                <w:sz w:val="22"/>
              </w:rPr>
              <w:t xml:space="preserve"> </w:t>
            </w:r>
            <w:r w:rsidRPr="008B3B16">
              <w:rPr>
                <w:sz w:val="22"/>
              </w:rPr>
              <w:t>to</w:t>
            </w:r>
            <w:proofErr w:type="gramEnd"/>
            <w:r w:rsidRPr="008B3B16">
              <w:rPr>
                <w:sz w:val="22"/>
              </w:rPr>
              <w:t xml:space="preserve"> shiel</w:t>
            </w:r>
            <w:r w:rsidR="00C30D68">
              <w:rPr>
                <w:sz w:val="22"/>
              </w:rPr>
              <w:t>d. T</w:t>
            </w:r>
            <w:r w:rsidR="00902DA8">
              <w:rPr>
                <w:sz w:val="22"/>
              </w:rPr>
              <w:t>here is no longer a requirement for establishments to regularly revisit shielding conversations</w:t>
            </w:r>
            <w:r w:rsidRPr="008B3B16">
              <w:rPr>
                <w:sz w:val="22"/>
              </w:rPr>
              <w:t xml:space="preserve">. </w:t>
            </w:r>
            <w:r w:rsidR="0099568C">
              <w:rPr>
                <w:sz w:val="22"/>
              </w:rPr>
              <w:t>However,</w:t>
            </w:r>
            <w:r w:rsidR="00C30D68">
              <w:rPr>
                <w:sz w:val="22"/>
              </w:rPr>
              <w:t xml:space="preserve"> if</w:t>
            </w:r>
            <w:r w:rsidR="00B342B3">
              <w:rPr>
                <w:sz w:val="22"/>
              </w:rPr>
              <w:t xml:space="preserve"> new </w:t>
            </w:r>
            <w:r w:rsidR="00C30D68">
              <w:rPr>
                <w:sz w:val="22"/>
              </w:rPr>
              <w:t xml:space="preserve">COVID-19 </w:t>
            </w:r>
            <w:r w:rsidR="00B342B3">
              <w:rPr>
                <w:sz w:val="22"/>
              </w:rPr>
              <w:t xml:space="preserve">cases are detected in the prison, or an outbreak is declared however, these conversations should be re-visited with eligible prisoners. </w:t>
            </w:r>
            <w:r w:rsidRPr="008B3B16">
              <w:rPr>
                <w:sz w:val="22"/>
              </w:rPr>
              <w:t xml:space="preserve">Establishments should make sure all </w:t>
            </w:r>
            <w:r w:rsidR="00C30D68">
              <w:rPr>
                <w:sz w:val="22"/>
              </w:rPr>
              <w:t xml:space="preserve">vulnerable </w:t>
            </w:r>
            <w:r w:rsidRPr="008B3B16">
              <w:rPr>
                <w:sz w:val="22"/>
              </w:rPr>
              <w:t xml:space="preserve">prisoners have been offered the opportunity to “opt in” and all prisoners should have their decision to waive this right recorded. </w:t>
            </w:r>
            <w:r w:rsidR="00C30D68">
              <w:rPr>
                <w:sz w:val="22"/>
              </w:rPr>
              <w:t xml:space="preserve">Eligible prisoners </w:t>
            </w:r>
            <w:r w:rsidRPr="008B3B16">
              <w:rPr>
                <w:sz w:val="22"/>
              </w:rPr>
              <w:t xml:space="preserve">should be </w:t>
            </w:r>
            <w:r w:rsidR="00C30D68">
              <w:rPr>
                <w:sz w:val="22"/>
              </w:rPr>
              <w:t>supported to make</w:t>
            </w:r>
            <w:r w:rsidRPr="008B3B16">
              <w:rPr>
                <w:sz w:val="22"/>
              </w:rPr>
              <w:t xml:space="preserve"> an informed decision and should be </w:t>
            </w:r>
            <w:r w:rsidR="00C30D68">
              <w:rPr>
                <w:sz w:val="22"/>
              </w:rPr>
              <w:t>provided with the support</w:t>
            </w:r>
            <w:r w:rsidRPr="008B3B16">
              <w:rPr>
                <w:sz w:val="22"/>
              </w:rPr>
              <w:t xml:space="preserve"> to shield in that is their preference. The HMPPS disclaimer should be completed and stored, </w:t>
            </w:r>
            <w:r w:rsidR="004769CE">
              <w:rPr>
                <w:sz w:val="22"/>
              </w:rPr>
              <w:t xml:space="preserve">and </w:t>
            </w:r>
            <w:r w:rsidRPr="008B3B16">
              <w:rPr>
                <w:sz w:val="22"/>
              </w:rPr>
              <w:t xml:space="preserve">the prisoner </w:t>
            </w:r>
            <w:r w:rsidRPr="004769CE">
              <w:rPr>
                <w:sz w:val="22"/>
              </w:rPr>
              <w:t xml:space="preserve">decision not to shield should also be recorded on NOMIS case notes.  </w:t>
            </w:r>
          </w:p>
          <w:p w14:paraId="144299FD" w14:textId="69F8529B" w:rsidR="00FC7253" w:rsidRPr="008B3B16" w:rsidRDefault="004769CE" w:rsidP="00F111AA">
            <w:pPr>
              <w:jc w:val="both"/>
              <w:rPr>
                <w:sz w:val="22"/>
              </w:rPr>
            </w:pPr>
            <w:r w:rsidRPr="004769CE">
              <w:rPr>
                <w:sz w:val="22"/>
              </w:rPr>
              <w:t xml:space="preserve">Prisoners should be reminded that the opportunity to shield </w:t>
            </w:r>
            <w:proofErr w:type="gramStart"/>
            <w:r w:rsidRPr="004769CE">
              <w:rPr>
                <w:sz w:val="22"/>
              </w:rPr>
              <w:t>will be available at all times</w:t>
            </w:r>
            <w:proofErr w:type="gramEnd"/>
            <w:r w:rsidRPr="004769CE">
              <w:rPr>
                <w:sz w:val="22"/>
              </w:rPr>
              <w:t xml:space="preserve"> for any vulnerable </w:t>
            </w:r>
            <w:r w:rsidR="0099568C" w:rsidRPr="004769CE">
              <w:rPr>
                <w:sz w:val="22"/>
              </w:rPr>
              <w:t>person wanting</w:t>
            </w:r>
            <w:r w:rsidRPr="004769CE">
              <w:rPr>
                <w:sz w:val="22"/>
              </w:rPr>
              <w:t xml:space="preserve"> it, and they should alert staff if they </w:t>
            </w:r>
            <w:r w:rsidRPr="004769CE">
              <w:rPr>
                <w:sz w:val="22"/>
              </w:rPr>
              <w:lastRenderedPageBreak/>
              <w:t xml:space="preserve">change their mind about shielding at any time. Children and young people under the age of 18 placed in YOIs or STCs will be advised if their doctor </w:t>
            </w:r>
            <w:proofErr w:type="gramStart"/>
            <w:r w:rsidRPr="004769CE">
              <w:rPr>
                <w:sz w:val="22"/>
              </w:rPr>
              <w:t>recommends</w:t>
            </w:r>
            <w:proofErr w:type="gramEnd"/>
            <w:r w:rsidRPr="004769CE">
              <w:rPr>
                <w:sz w:val="22"/>
              </w:rPr>
              <w:t xml:space="preserve"> they continue to shield because of ongoing risk. In these circumstances’ healthcare professionals would discuss the recommendation with both the child in detention and their family/carers on a case by case basis to help them understand the best approach to managing infection risk in their individual circumstances. Appropriate information should always be provided Establishments should provide a consistent staffing group, where possible, to reduce contact for those who are shielding.</w:t>
            </w:r>
          </w:p>
        </w:tc>
      </w:tr>
      <w:tr w:rsidR="008B2840" w:rsidRPr="008B3B16" w14:paraId="778EF7B3" w14:textId="77777777" w:rsidTr="00F111AA">
        <w:tc>
          <w:tcPr>
            <w:tcW w:w="1718" w:type="dxa"/>
          </w:tcPr>
          <w:p w14:paraId="5203B941" w14:textId="77777777" w:rsidR="008B2840" w:rsidRPr="008B3B16" w:rsidRDefault="008B2840" w:rsidP="00C95E45">
            <w:pPr>
              <w:spacing w:line="240" w:lineRule="auto"/>
              <w:rPr>
                <w:sz w:val="22"/>
                <w:szCs w:val="22"/>
              </w:rPr>
            </w:pPr>
            <w:r w:rsidRPr="008B3B16">
              <w:rPr>
                <w:sz w:val="22"/>
                <w:szCs w:val="22"/>
              </w:rPr>
              <w:lastRenderedPageBreak/>
              <w:t>Establishments should recognise the extra isolation that a person shielding may experience.</w:t>
            </w:r>
          </w:p>
        </w:tc>
        <w:tc>
          <w:tcPr>
            <w:tcW w:w="7775" w:type="dxa"/>
          </w:tcPr>
          <w:p w14:paraId="73E6C7E1" w14:textId="1597A905" w:rsidR="008B2840" w:rsidRPr="008B3B16" w:rsidRDefault="008B2840" w:rsidP="008B2840">
            <w:pPr>
              <w:spacing w:after="0" w:line="240" w:lineRule="auto"/>
              <w:jc w:val="both"/>
              <w:rPr>
                <w:rFonts w:eastAsia="Times New Roman"/>
                <w:sz w:val="22"/>
                <w:szCs w:val="22"/>
                <w:lang w:bidi="ar-SA"/>
              </w:rPr>
            </w:pPr>
            <w:r w:rsidRPr="008B3B16">
              <w:rPr>
                <w:rFonts w:eastAsia="Times New Roman"/>
                <w:sz w:val="22"/>
                <w:szCs w:val="22"/>
                <w:lang w:bidi="ar-SA"/>
              </w:rPr>
              <w:t xml:space="preserve">All prisoners who are shielding must be offered the opportunity to exercise in the open air daily </w:t>
            </w:r>
            <w:r w:rsidR="00071065">
              <w:rPr>
                <w:rFonts w:eastAsia="Times New Roman"/>
                <w:sz w:val="22"/>
                <w:szCs w:val="22"/>
                <w:lang w:bidi="ar-SA"/>
              </w:rPr>
              <w:t>and</w:t>
            </w:r>
            <w:r w:rsidR="00071065" w:rsidRPr="008B3B16">
              <w:rPr>
                <w:rFonts w:eastAsia="Times New Roman"/>
                <w:sz w:val="22"/>
                <w:szCs w:val="22"/>
                <w:lang w:bidi="ar-SA"/>
              </w:rPr>
              <w:t xml:space="preserve"> be</w:t>
            </w:r>
            <w:r w:rsidRPr="008B3B16">
              <w:rPr>
                <w:rFonts w:eastAsia="Times New Roman"/>
                <w:sz w:val="22"/>
                <w:szCs w:val="22"/>
                <w:lang w:bidi="ar-SA"/>
              </w:rPr>
              <w:t xml:space="preserve"> offered support within the regime group if possible</w:t>
            </w:r>
            <w:r w:rsidR="00695D04">
              <w:rPr>
                <w:rFonts w:eastAsia="Times New Roman"/>
                <w:sz w:val="22"/>
                <w:szCs w:val="22"/>
                <w:lang w:bidi="ar-SA"/>
              </w:rPr>
              <w:t>.</w:t>
            </w:r>
            <w:r w:rsidR="00D662A6" w:rsidRPr="008B3B16">
              <w:rPr>
                <w:rFonts w:eastAsia="Times New Roman"/>
                <w:sz w:val="22"/>
                <w:szCs w:val="22"/>
                <w:lang w:bidi="ar-SA"/>
              </w:rPr>
              <w:t xml:space="preserve"> </w:t>
            </w:r>
            <w:r w:rsidR="00695D04">
              <w:rPr>
                <w:rFonts w:eastAsia="Times New Roman"/>
                <w:sz w:val="22"/>
                <w:szCs w:val="22"/>
                <w:lang w:bidi="ar-SA"/>
              </w:rPr>
              <w:t>O</w:t>
            </w:r>
            <w:r w:rsidRPr="008B3B16">
              <w:rPr>
                <w:rFonts w:eastAsia="Times New Roman"/>
                <w:sz w:val="22"/>
                <w:szCs w:val="22"/>
                <w:lang w:bidi="ar-SA"/>
              </w:rPr>
              <w:t xml:space="preserve">ther support mechanisms must be made available to the prisoners through </w:t>
            </w:r>
            <w:r w:rsidR="00D662A6" w:rsidRPr="008B3B16">
              <w:rPr>
                <w:rFonts w:eastAsia="Times New Roman"/>
                <w:sz w:val="22"/>
                <w:szCs w:val="22"/>
                <w:lang w:bidi="ar-SA"/>
              </w:rPr>
              <w:t>H</w:t>
            </w:r>
            <w:r w:rsidRPr="008B3B16">
              <w:rPr>
                <w:rFonts w:eastAsia="Times New Roman"/>
                <w:sz w:val="22"/>
                <w:szCs w:val="22"/>
                <w:lang w:bidi="ar-SA"/>
              </w:rPr>
              <w:t xml:space="preserve">ealthcare, </w:t>
            </w:r>
            <w:r w:rsidR="00D662A6" w:rsidRPr="008B3B16">
              <w:rPr>
                <w:rFonts w:eastAsia="Times New Roman"/>
                <w:sz w:val="22"/>
                <w:szCs w:val="22"/>
                <w:lang w:bidi="ar-SA"/>
              </w:rPr>
              <w:t>S</w:t>
            </w:r>
            <w:r w:rsidRPr="008B3B16">
              <w:rPr>
                <w:rFonts w:eastAsia="Times New Roman"/>
                <w:sz w:val="22"/>
                <w:szCs w:val="22"/>
                <w:lang w:bidi="ar-SA"/>
              </w:rPr>
              <w:t xml:space="preserve">afety team, Chaplaincy and the </w:t>
            </w:r>
            <w:r w:rsidR="00D662A6" w:rsidRPr="008B3B16">
              <w:rPr>
                <w:rFonts w:eastAsia="Times New Roman"/>
                <w:sz w:val="22"/>
                <w:szCs w:val="22"/>
                <w:lang w:bidi="ar-SA"/>
              </w:rPr>
              <w:t>E</w:t>
            </w:r>
            <w:r w:rsidRPr="008B3B16">
              <w:rPr>
                <w:rFonts w:eastAsia="Times New Roman"/>
                <w:sz w:val="22"/>
                <w:szCs w:val="22"/>
                <w:lang w:bidi="ar-SA"/>
              </w:rPr>
              <w:t>ducation teams.</w:t>
            </w:r>
          </w:p>
        </w:tc>
      </w:tr>
    </w:tbl>
    <w:p w14:paraId="42C17CB2" w14:textId="77777777" w:rsidR="00BE3718" w:rsidRPr="008B3B16" w:rsidRDefault="00BE3718" w:rsidP="004E2675">
      <w:pPr>
        <w:pStyle w:val="AppendixHeading"/>
        <w:rPr>
          <w:sz w:val="40"/>
          <w:szCs w:val="40"/>
        </w:rPr>
      </w:pPr>
    </w:p>
    <w:p w14:paraId="13D99D72" w14:textId="77777777" w:rsidR="00A33631" w:rsidRPr="008B3B16" w:rsidRDefault="00A33631" w:rsidP="004E2675">
      <w:pPr>
        <w:pStyle w:val="AppendixHeading"/>
        <w:rPr>
          <w:sz w:val="40"/>
          <w:szCs w:val="40"/>
        </w:rPr>
      </w:pPr>
    </w:p>
    <w:p w14:paraId="1E79DDA8" w14:textId="77777777" w:rsidR="00A33631" w:rsidRPr="008B3B16" w:rsidRDefault="00A33631" w:rsidP="004E2675">
      <w:pPr>
        <w:pStyle w:val="AppendixHeading"/>
        <w:rPr>
          <w:sz w:val="40"/>
          <w:szCs w:val="40"/>
        </w:rPr>
      </w:pPr>
    </w:p>
    <w:p w14:paraId="44393532" w14:textId="77777777" w:rsidR="00C145F4" w:rsidRPr="008B3B16" w:rsidRDefault="00C145F4" w:rsidP="00C145F4"/>
    <w:p w14:paraId="6794F324" w14:textId="36C54429" w:rsidR="00D03458" w:rsidRDefault="00D03458" w:rsidP="00C145F4">
      <w:pPr>
        <w:pStyle w:val="Heading1"/>
        <w:rPr>
          <w:sz w:val="40"/>
          <w:szCs w:val="40"/>
        </w:rPr>
      </w:pPr>
    </w:p>
    <w:p w14:paraId="48D4A6E5" w14:textId="21137C68" w:rsidR="00CA5EA0" w:rsidRDefault="00CA5EA0" w:rsidP="00CA5EA0"/>
    <w:p w14:paraId="039853C3" w14:textId="05D2193D" w:rsidR="00CA5EA0" w:rsidRDefault="00CA5EA0" w:rsidP="00CA5EA0"/>
    <w:p w14:paraId="681EF1E1" w14:textId="063231D6" w:rsidR="00CA5EA0" w:rsidRDefault="00CA5EA0" w:rsidP="00CA5EA0"/>
    <w:p w14:paraId="4EAEA433" w14:textId="1CDE20FB" w:rsidR="00CA5EA0" w:rsidRDefault="00CA5EA0" w:rsidP="00CA5EA0"/>
    <w:p w14:paraId="10A3F89B" w14:textId="7D85075B" w:rsidR="00CA5EA0" w:rsidRDefault="00CA5EA0" w:rsidP="00CA5EA0"/>
    <w:p w14:paraId="73781EF9" w14:textId="62492C78" w:rsidR="00CA5EA0" w:rsidRDefault="00CA5EA0" w:rsidP="00CA5EA0"/>
    <w:p w14:paraId="2C3BD4BB" w14:textId="0E5CDB4F" w:rsidR="00CA5EA0" w:rsidRDefault="00CA5EA0" w:rsidP="00CA5EA0"/>
    <w:p w14:paraId="6702D2D0" w14:textId="12BFEA87" w:rsidR="004E2675" w:rsidRPr="008B3B16" w:rsidRDefault="004E2675" w:rsidP="00C145F4">
      <w:pPr>
        <w:pStyle w:val="Heading1"/>
        <w:rPr>
          <w:sz w:val="40"/>
          <w:szCs w:val="40"/>
        </w:rPr>
      </w:pPr>
      <w:bookmarkStart w:id="51" w:name="_Toc71014847"/>
      <w:r w:rsidRPr="008B3B16">
        <w:rPr>
          <w:sz w:val="40"/>
          <w:szCs w:val="40"/>
        </w:rPr>
        <w:lastRenderedPageBreak/>
        <w:t>Appendix A</w:t>
      </w:r>
      <w:r w:rsidR="00EA5FFC" w:rsidRPr="008B3B16">
        <w:rPr>
          <w:sz w:val="40"/>
          <w:szCs w:val="40"/>
        </w:rPr>
        <w:t>: Template Script for Reception</w:t>
      </w:r>
      <w:bookmarkEnd w:id="51"/>
    </w:p>
    <w:p w14:paraId="725E6B92" w14:textId="404ED47C" w:rsidR="004E2675" w:rsidRDefault="004E2675" w:rsidP="00AC5881">
      <w:pPr>
        <w:jc w:val="both"/>
        <w:rPr>
          <w:b/>
        </w:rPr>
      </w:pPr>
      <w:r w:rsidRPr="008B3B16">
        <w:rPr>
          <w:b/>
        </w:rPr>
        <w:t xml:space="preserve">Template Script for Reception Staff: Explanation of the need to Reverse Cohort </w:t>
      </w:r>
    </w:p>
    <w:p w14:paraId="2B3A7164" w14:textId="522C90E8" w:rsidR="000D7459" w:rsidRPr="00430C44" w:rsidRDefault="000D7459" w:rsidP="00AC5881">
      <w:pPr>
        <w:jc w:val="both"/>
        <w:rPr>
          <w:b/>
          <w:sz w:val="22"/>
          <w:szCs w:val="20"/>
        </w:rPr>
      </w:pPr>
      <w:r w:rsidRPr="00430C44">
        <w:rPr>
          <w:b/>
          <w:sz w:val="22"/>
          <w:szCs w:val="20"/>
        </w:rPr>
        <w:t>It is crucial that when facilitating these conversations with prisoners</w:t>
      </w:r>
      <w:r w:rsidR="00D03458" w:rsidRPr="00430C44">
        <w:rPr>
          <w:b/>
          <w:sz w:val="22"/>
          <w:szCs w:val="20"/>
        </w:rPr>
        <w:t xml:space="preserve">, all staff are reminded of the importance of taking individual needs into account. We know that transparent, open and frequent conversations are important in helping individuals feel safe, so communication must be tailored to meet the needs of each person. </w:t>
      </w:r>
    </w:p>
    <w:p w14:paraId="2B51C377" w14:textId="617CD77C" w:rsidR="00DA50C1" w:rsidRPr="008B3B16" w:rsidRDefault="009777E0" w:rsidP="00AC5881">
      <w:pPr>
        <w:jc w:val="both"/>
        <w:rPr>
          <w:sz w:val="22"/>
        </w:rPr>
      </w:pPr>
      <w:r w:rsidRPr="008B3B16">
        <w:rPr>
          <w:sz w:val="22"/>
        </w:rPr>
        <w:t>Hello</w:t>
      </w:r>
      <w:r w:rsidR="0003605F" w:rsidRPr="008B3B16">
        <w:rPr>
          <w:sz w:val="22"/>
        </w:rPr>
        <w:t xml:space="preserve">, this is </w:t>
      </w:r>
      <w:r w:rsidR="007604FC" w:rsidRPr="008B3B16">
        <w:rPr>
          <w:b/>
          <w:i/>
          <w:sz w:val="22"/>
        </w:rPr>
        <w:t>PRISON NAME</w:t>
      </w:r>
      <w:r w:rsidR="007375F4" w:rsidRPr="008B3B16">
        <w:rPr>
          <w:b/>
          <w:sz w:val="22"/>
        </w:rPr>
        <w:t xml:space="preserve">. </w:t>
      </w:r>
      <w:r w:rsidR="007604FC" w:rsidRPr="008B3B16">
        <w:rPr>
          <w:sz w:val="22"/>
        </w:rPr>
        <w:t xml:space="preserve">I am sure you are aware that there is currently a virus called the Coronavirus in circulation. This means that there are </w:t>
      </w:r>
      <w:proofErr w:type="gramStart"/>
      <w:r w:rsidR="007604FC" w:rsidRPr="008B3B16">
        <w:rPr>
          <w:sz w:val="22"/>
        </w:rPr>
        <w:t>a number of</w:t>
      </w:r>
      <w:proofErr w:type="gramEnd"/>
      <w:r w:rsidR="007604FC" w:rsidRPr="008B3B16">
        <w:rPr>
          <w:sz w:val="22"/>
        </w:rPr>
        <w:t xml:space="preserve"> extra </w:t>
      </w:r>
      <w:r w:rsidR="00F83590" w:rsidRPr="008B3B16">
        <w:rPr>
          <w:sz w:val="22"/>
        </w:rPr>
        <w:t xml:space="preserve">precautions in place to keep you safe whilst you are here. One of these measures </w:t>
      </w:r>
      <w:r w:rsidR="00695D04">
        <w:rPr>
          <w:sz w:val="22"/>
        </w:rPr>
        <w:t>we have implemented is to keep</w:t>
      </w:r>
      <w:r w:rsidR="00F83590" w:rsidRPr="008B3B16">
        <w:rPr>
          <w:sz w:val="22"/>
        </w:rPr>
        <w:t xml:space="preserve"> everyone who is new into prison, or has transferred from a prison that is a higher risk of Coronavirus </w:t>
      </w:r>
      <w:r w:rsidR="009C1763" w:rsidRPr="008B3B16">
        <w:rPr>
          <w:sz w:val="22"/>
        </w:rPr>
        <w:t xml:space="preserve">separate from the rest of the prison for </w:t>
      </w:r>
      <w:r w:rsidR="004769CE">
        <w:rPr>
          <w:sz w:val="22"/>
        </w:rPr>
        <w:t xml:space="preserve">up to </w:t>
      </w:r>
      <w:r w:rsidR="009C1763" w:rsidRPr="008B3B16">
        <w:rPr>
          <w:sz w:val="22"/>
        </w:rPr>
        <w:t>1</w:t>
      </w:r>
      <w:r w:rsidR="00E30C83">
        <w:rPr>
          <w:sz w:val="22"/>
        </w:rPr>
        <w:t>0</w:t>
      </w:r>
      <w:r w:rsidR="009C1763" w:rsidRPr="008B3B16">
        <w:rPr>
          <w:sz w:val="22"/>
        </w:rPr>
        <w:t xml:space="preserve"> days</w:t>
      </w:r>
      <w:r w:rsidR="00695D04">
        <w:rPr>
          <w:sz w:val="22"/>
        </w:rPr>
        <w:t>,</w:t>
      </w:r>
      <w:r w:rsidR="009C1763" w:rsidRPr="008B3B16">
        <w:rPr>
          <w:sz w:val="22"/>
        </w:rPr>
        <w:t xml:space="preserve"> to make sure that </w:t>
      </w:r>
      <w:r w:rsidR="00695D04">
        <w:rPr>
          <w:sz w:val="22"/>
        </w:rPr>
        <w:t>they</w:t>
      </w:r>
      <w:r w:rsidR="004769CE">
        <w:rPr>
          <w:sz w:val="22"/>
        </w:rPr>
        <w:t xml:space="preserve"> </w:t>
      </w:r>
      <w:r w:rsidR="009C1763" w:rsidRPr="008B3B16">
        <w:rPr>
          <w:sz w:val="22"/>
        </w:rPr>
        <w:t>are not carrying the virus before  mov</w:t>
      </w:r>
      <w:r w:rsidR="00695D04">
        <w:rPr>
          <w:sz w:val="22"/>
        </w:rPr>
        <w:t>ing</w:t>
      </w:r>
      <w:r w:rsidR="009C1763" w:rsidRPr="008B3B16">
        <w:rPr>
          <w:sz w:val="22"/>
        </w:rPr>
        <w:t xml:space="preserve"> into the main residential area of the prison. You will </w:t>
      </w:r>
      <w:proofErr w:type="gramStart"/>
      <w:r w:rsidR="009C1763" w:rsidRPr="008B3B16">
        <w:rPr>
          <w:sz w:val="22"/>
        </w:rPr>
        <w:t>be located</w:t>
      </w:r>
      <w:r w:rsidR="00AC5881" w:rsidRPr="008B3B16">
        <w:rPr>
          <w:sz w:val="22"/>
        </w:rPr>
        <w:t xml:space="preserve"> in</w:t>
      </w:r>
      <w:proofErr w:type="gramEnd"/>
      <w:r w:rsidR="009C1763" w:rsidRPr="008B3B16">
        <w:rPr>
          <w:sz w:val="22"/>
        </w:rPr>
        <w:t xml:space="preserve"> a cell in </w:t>
      </w:r>
      <w:r w:rsidR="00B777A8">
        <w:rPr>
          <w:b/>
          <w:i/>
          <w:sz w:val="22"/>
        </w:rPr>
        <w:t>INSERT RCU AREA NAME (</w:t>
      </w:r>
      <w:proofErr w:type="spellStart"/>
      <w:r w:rsidR="00B777A8">
        <w:rPr>
          <w:b/>
          <w:i/>
          <w:sz w:val="22"/>
        </w:rPr>
        <w:t>e.g</w:t>
      </w:r>
      <w:proofErr w:type="spellEnd"/>
      <w:r w:rsidR="00B777A8">
        <w:rPr>
          <w:b/>
          <w:i/>
          <w:sz w:val="22"/>
        </w:rPr>
        <w:t xml:space="preserve"> </w:t>
      </w:r>
      <w:r w:rsidR="009C1763" w:rsidRPr="008B3B16">
        <w:rPr>
          <w:b/>
          <w:i/>
          <w:sz w:val="22"/>
        </w:rPr>
        <w:t>A Wing</w:t>
      </w:r>
      <w:r w:rsidR="009C1763" w:rsidRPr="008B3B16">
        <w:rPr>
          <w:b/>
          <w:sz w:val="22"/>
        </w:rPr>
        <w:t xml:space="preserve">) </w:t>
      </w:r>
      <w:r w:rsidR="009C1763" w:rsidRPr="008B3B16">
        <w:rPr>
          <w:sz w:val="22"/>
        </w:rPr>
        <w:t>for your first 1</w:t>
      </w:r>
      <w:r w:rsidR="00E30C83">
        <w:rPr>
          <w:sz w:val="22"/>
        </w:rPr>
        <w:t>0</w:t>
      </w:r>
      <w:r w:rsidR="009C1763" w:rsidRPr="008B3B16">
        <w:rPr>
          <w:sz w:val="22"/>
        </w:rPr>
        <w:t xml:space="preserve"> days here, and then moved to the main area of the prison. </w:t>
      </w:r>
      <w:r w:rsidR="00F55FC1">
        <w:rPr>
          <w:sz w:val="22"/>
        </w:rPr>
        <w:t xml:space="preserve">If you agree to take part in testing that this may be able to reduce to 7 days, so long as you do not test positive. </w:t>
      </w:r>
    </w:p>
    <w:p w14:paraId="5E0DCC98" w14:textId="0C59414A" w:rsidR="009C1763" w:rsidRPr="008B3B16" w:rsidRDefault="009C1763" w:rsidP="00AC5881">
      <w:pPr>
        <w:jc w:val="both"/>
        <w:rPr>
          <w:sz w:val="22"/>
        </w:rPr>
      </w:pPr>
      <w:r w:rsidRPr="008B3B16">
        <w:rPr>
          <w:sz w:val="22"/>
        </w:rPr>
        <w:t xml:space="preserve">Whilst in this area, you will still receive your </w:t>
      </w:r>
      <w:r w:rsidR="00A93B4C">
        <w:rPr>
          <w:sz w:val="22"/>
        </w:rPr>
        <w:t xml:space="preserve">daily </w:t>
      </w:r>
      <w:r w:rsidRPr="008B3B16">
        <w:rPr>
          <w:sz w:val="22"/>
        </w:rPr>
        <w:t>regime</w:t>
      </w:r>
      <w:r w:rsidR="00A93B4C">
        <w:rPr>
          <w:sz w:val="22"/>
        </w:rPr>
        <w:t xml:space="preserve"> activities</w:t>
      </w:r>
      <w:r w:rsidRPr="008B3B16">
        <w:rPr>
          <w:sz w:val="22"/>
        </w:rPr>
        <w:t xml:space="preserve"> such as access to showers and exercise, but your access to other activities in the prison might be limited. You should speak to the staff on the wing about what you will be </w:t>
      </w:r>
      <w:r w:rsidR="0048549F">
        <w:rPr>
          <w:sz w:val="22"/>
        </w:rPr>
        <w:t>available</w:t>
      </w:r>
      <w:r w:rsidRPr="008B3B16">
        <w:rPr>
          <w:sz w:val="22"/>
        </w:rPr>
        <w:t xml:space="preserve"> during this time. </w:t>
      </w:r>
    </w:p>
    <w:p w14:paraId="526EB976" w14:textId="572A761E" w:rsidR="009C1763" w:rsidRPr="008B3B16" w:rsidRDefault="009C1763" w:rsidP="00AC5881">
      <w:pPr>
        <w:jc w:val="both"/>
        <w:rPr>
          <w:sz w:val="22"/>
        </w:rPr>
      </w:pPr>
      <w:r w:rsidRPr="008B3B16">
        <w:rPr>
          <w:sz w:val="22"/>
        </w:rPr>
        <w:t xml:space="preserve">Please make sure that you follow social distancing rules as much as possible with everyone except your cell mate (If applicable). This means that you </w:t>
      </w:r>
      <w:proofErr w:type="gramStart"/>
      <w:r w:rsidRPr="008B3B16">
        <w:rPr>
          <w:sz w:val="22"/>
        </w:rPr>
        <w:t>must try and stay 2 metres apart from other people at all times</w:t>
      </w:r>
      <w:proofErr w:type="gramEnd"/>
      <w:r w:rsidRPr="008B3B16">
        <w:rPr>
          <w:sz w:val="22"/>
        </w:rPr>
        <w:t xml:space="preserve">. This is to protect yourself, and others as much as possible. </w:t>
      </w:r>
    </w:p>
    <w:p w14:paraId="7CCDC053" w14:textId="6D60ADD8" w:rsidR="009C1763" w:rsidRPr="008B3B16" w:rsidRDefault="009C1763" w:rsidP="00AC5881">
      <w:pPr>
        <w:jc w:val="both"/>
        <w:rPr>
          <w:sz w:val="22"/>
        </w:rPr>
      </w:pPr>
      <w:r w:rsidRPr="008B3B16">
        <w:rPr>
          <w:sz w:val="22"/>
        </w:rPr>
        <w:t xml:space="preserve">If you are due to attend court or any other </w:t>
      </w:r>
      <w:r w:rsidR="0048549F">
        <w:rPr>
          <w:sz w:val="22"/>
        </w:rPr>
        <w:t>appointment</w:t>
      </w:r>
      <w:r w:rsidR="0048549F" w:rsidRPr="008B3B16">
        <w:rPr>
          <w:sz w:val="22"/>
        </w:rPr>
        <w:t xml:space="preserve"> </w:t>
      </w:r>
      <w:r w:rsidRPr="008B3B16">
        <w:rPr>
          <w:sz w:val="22"/>
        </w:rPr>
        <w:t>such as to hospital within your first 1</w:t>
      </w:r>
      <w:r w:rsidR="00E30C83">
        <w:rPr>
          <w:sz w:val="22"/>
        </w:rPr>
        <w:t>0</w:t>
      </w:r>
      <w:r w:rsidRPr="008B3B16">
        <w:rPr>
          <w:sz w:val="22"/>
        </w:rPr>
        <w:t xml:space="preserve"> days, you may be required to restart the </w:t>
      </w:r>
      <w:r w:rsidR="00071065" w:rsidRPr="008B3B16">
        <w:rPr>
          <w:sz w:val="22"/>
        </w:rPr>
        <w:t>1</w:t>
      </w:r>
      <w:r w:rsidR="00E30C83">
        <w:rPr>
          <w:sz w:val="22"/>
        </w:rPr>
        <w:t>0</w:t>
      </w:r>
      <w:r w:rsidR="00071065" w:rsidRPr="008B3B16">
        <w:rPr>
          <w:sz w:val="22"/>
        </w:rPr>
        <w:t>-day</w:t>
      </w:r>
      <w:r w:rsidRPr="008B3B16">
        <w:rPr>
          <w:sz w:val="22"/>
        </w:rPr>
        <w:t xml:space="preserve"> period</w:t>
      </w:r>
      <w:r w:rsidR="004769CE">
        <w:rPr>
          <w:sz w:val="22"/>
        </w:rPr>
        <w:t xml:space="preserve"> of separation from the rest of the prison</w:t>
      </w:r>
      <w:r w:rsidRPr="008B3B16">
        <w:rPr>
          <w:sz w:val="22"/>
        </w:rPr>
        <w:t xml:space="preserve"> on your return. This will depend on how long </w:t>
      </w:r>
      <w:r w:rsidR="0048549F">
        <w:rPr>
          <w:sz w:val="22"/>
        </w:rPr>
        <w:t>you are away</w:t>
      </w:r>
      <w:r w:rsidRPr="008B3B16">
        <w:rPr>
          <w:sz w:val="22"/>
        </w:rPr>
        <w:t xml:space="preserve"> for. You should speak to your wing staff if you think this may affect you. </w:t>
      </w:r>
    </w:p>
    <w:p w14:paraId="7C5835E5" w14:textId="5166E109" w:rsidR="009C1763" w:rsidRDefault="009C1763" w:rsidP="00AC5881">
      <w:pPr>
        <w:jc w:val="both"/>
        <w:rPr>
          <w:sz w:val="22"/>
        </w:rPr>
      </w:pPr>
      <w:r w:rsidRPr="008B3B16">
        <w:rPr>
          <w:sz w:val="22"/>
        </w:rPr>
        <w:t xml:space="preserve">If you have any other questions about being in prison during </w:t>
      </w:r>
      <w:r w:rsidR="004769CE">
        <w:rPr>
          <w:sz w:val="22"/>
        </w:rPr>
        <w:t xml:space="preserve">the </w:t>
      </w:r>
      <w:r w:rsidRPr="008B3B16">
        <w:rPr>
          <w:sz w:val="22"/>
        </w:rPr>
        <w:t>Coronavirus</w:t>
      </w:r>
      <w:r w:rsidR="004769CE">
        <w:rPr>
          <w:sz w:val="22"/>
        </w:rPr>
        <w:t xml:space="preserve"> pandemic</w:t>
      </w:r>
      <w:r w:rsidRPr="008B3B16">
        <w:rPr>
          <w:sz w:val="22"/>
        </w:rPr>
        <w:t xml:space="preserve"> in general, please ask the staff on your wing who will do their best to help you. </w:t>
      </w:r>
      <w:r w:rsidR="00AC5881" w:rsidRPr="008B3B16">
        <w:rPr>
          <w:sz w:val="22"/>
        </w:rPr>
        <w:t xml:space="preserve">We appreciate your co-operation on this, helping to keep us all safe. </w:t>
      </w:r>
    </w:p>
    <w:p w14:paraId="0DA1BCE1" w14:textId="006AF1E9" w:rsidR="00846330" w:rsidRPr="008B3B16" w:rsidRDefault="00846330" w:rsidP="00AC5881">
      <w:pPr>
        <w:jc w:val="both"/>
        <w:rPr>
          <w:sz w:val="22"/>
        </w:rPr>
      </w:pPr>
      <w:r>
        <w:rPr>
          <w:sz w:val="22"/>
        </w:rPr>
        <w:t xml:space="preserve">If you feel unwell there are services </w:t>
      </w:r>
      <w:r w:rsidR="004769CE">
        <w:rPr>
          <w:sz w:val="22"/>
        </w:rPr>
        <w:t>available to</w:t>
      </w:r>
      <w:r>
        <w:rPr>
          <w:sz w:val="22"/>
        </w:rPr>
        <w:t xml:space="preserve"> help you.  Please don’t hide any symptoms.  It is better for everyone who lives and works in this prison if we are able to identify and support people who are </w:t>
      </w:r>
      <w:proofErr w:type="gramStart"/>
      <w:r>
        <w:rPr>
          <w:sz w:val="22"/>
        </w:rPr>
        <w:t>unwell, and</w:t>
      </w:r>
      <w:proofErr w:type="gramEnd"/>
      <w:r>
        <w:rPr>
          <w:sz w:val="22"/>
        </w:rPr>
        <w:t xml:space="preserve"> keep them separate from others if that is needed. </w:t>
      </w:r>
    </w:p>
    <w:p w14:paraId="6103A063" w14:textId="77777777" w:rsidR="006C6823" w:rsidRDefault="006C6823" w:rsidP="006C6823">
      <w:bookmarkStart w:id="52" w:name="_Toc71014848"/>
    </w:p>
    <w:p w14:paraId="4B96E7B4" w14:textId="77777777" w:rsidR="006C6823" w:rsidRDefault="006C6823" w:rsidP="006C6823"/>
    <w:p w14:paraId="66D0CDC2" w14:textId="2EC75E55" w:rsidR="00EA5FFC" w:rsidRPr="006C6823" w:rsidRDefault="00EA5FFC" w:rsidP="006C6823">
      <w:pPr>
        <w:pStyle w:val="AppendixHeading"/>
        <w:rPr>
          <w:sz w:val="40"/>
          <w:szCs w:val="40"/>
        </w:rPr>
      </w:pPr>
      <w:r w:rsidRPr="006C6823">
        <w:rPr>
          <w:sz w:val="40"/>
          <w:szCs w:val="40"/>
        </w:rPr>
        <w:lastRenderedPageBreak/>
        <w:t>Appendix B: Isolation Decision Making Checklist</w:t>
      </w:r>
      <w:bookmarkEnd w:id="52"/>
    </w:p>
    <w:p w14:paraId="7372725A" w14:textId="241211CC" w:rsidR="00133E47" w:rsidRPr="008B3B16" w:rsidRDefault="00524D4E" w:rsidP="00524D4E">
      <w:pPr>
        <w:jc w:val="both"/>
        <w:rPr>
          <w:sz w:val="22"/>
        </w:rPr>
      </w:pPr>
      <w:r w:rsidRPr="008B3B16">
        <w:rPr>
          <w:sz w:val="22"/>
        </w:rPr>
        <w:t xml:space="preserve">In making decisions about prisoner isolation during COVID-19, it is important that all decisions are made defensibly and are recorded in the establishment defensible decision log. Establishments </w:t>
      </w:r>
      <w:r w:rsidR="006955DF" w:rsidRPr="008B3B16">
        <w:rPr>
          <w:sz w:val="22"/>
        </w:rPr>
        <w:t>should</w:t>
      </w:r>
      <w:r w:rsidRPr="008B3B16">
        <w:rPr>
          <w:sz w:val="22"/>
        </w:rPr>
        <w:t xml:space="preserve"> use </w:t>
      </w:r>
      <w:r w:rsidR="0048549F">
        <w:rPr>
          <w:sz w:val="22"/>
        </w:rPr>
        <w:t xml:space="preserve">and retain </w:t>
      </w:r>
      <w:r w:rsidRPr="008B3B16">
        <w:rPr>
          <w:sz w:val="22"/>
        </w:rPr>
        <w:t xml:space="preserve">the below checklist when making such decisions. </w:t>
      </w:r>
    </w:p>
    <w:tbl>
      <w:tblPr>
        <w:tblStyle w:val="TableGrid"/>
        <w:tblW w:w="9640" w:type="dxa"/>
        <w:tblInd w:w="-147" w:type="dxa"/>
        <w:tblLayout w:type="fixed"/>
        <w:tblLook w:val="04A0" w:firstRow="1" w:lastRow="0" w:firstColumn="1" w:lastColumn="0" w:noHBand="0" w:noVBand="1"/>
      </w:tblPr>
      <w:tblGrid>
        <w:gridCol w:w="5098"/>
        <w:gridCol w:w="709"/>
        <w:gridCol w:w="3833"/>
      </w:tblGrid>
      <w:tr w:rsidR="00E06194" w:rsidRPr="008B3B16" w14:paraId="0FBDDF73" w14:textId="77777777" w:rsidTr="00C95E45">
        <w:trPr>
          <w:trHeight w:val="415"/>
        </w:trPr>
        <w:tc>
          <w:tcPr>
            <w:tcW w:w="9640" w:type="dxa"/>
            <w:gridSpan w:val="3"/>
            <w:shd w:val="clear" w:color="auto" w:fill="D0CECE" w:themeFill="background2" w:themeFillShade="E6"/>
          </w:tcPr>
          <w:p w14:paraId="0899CF99" w14:textId="77777777" w:rsidR="00133E47" w:rsidRPr="008B3B16" w:rsidRDefault="00133E47" w:rsidP="00133E47">
            <w:pPr>
              <w:rPr>
                <w:b/>
                <w:sz w:val="22"/>
              </w:rPr>
            </w:pPr>
            <w:r w:rsidRPr="008B3B16">
              <w:rPr>
                <w:b/>
                <w:sz w:val="22"/>
              </w:rPr>
              <w:t xml:space="preserve">Prisoner Name/Prison Number: </w:t>
            </w:r>
          </w:p>
        </w:tc>
      </w:tr>
      <w:tr w:rsidR="00E06194" w:rsidRPr="008B3B16" w14:paraId="536EFF08" w14:textId="77777777" w:rsidTr="00C95E45">
        <w:trPr>
          <w:trHeight w:val="415"/>
        </w:trPr>
        <w:tc>
          <w:tcPr>
            <w:tcW w:w="9640" w:type="dxa"/>
            <w:gridSpan w:val="3"/>
            <w:shd w:val="clear" w:color="auto" w:fill="D0CECE" w:themeFill="background2" w:themeFillShade="E6"/>
          </w:tcPr>
          <w:p w14:paraId="02320178" w14:textId="77777777" w:rsidR="00133E47" w:rsidRPr="008B3B16" w:rsidRDefault="00133E47" w:rsidP="00133E47">
            <w:pPr>
              <w:rPr>
                <w:b/>
                <w:sz w:val="22"/>
              </w:rPr>
            </w:pPr>
            <w:r w:rsidRPr="008B3B16">
              <w:rPr>
                <w:b/>
                <w:sz w:val="22"/>
              </w:rPr>
              <w:t>Date:</w:t>
            </w:r>
          </w:p>
        </w:tc>
      </w:tr>
      <w:tr w:rsidR="00E06194" w:rsidRPr="008B3B16" w14:paraId="3B806F09" w14:textId="77777777" w:rsidTr="00C95E45">
        <w:trPr>
          <w:trHeight w:val="415"/>
        </w:trPr>
        <w:tc>
          <w:tcPr>
            <w:tcW w:w="9640" w:type="dxa"/>
            <w:gridSpan w:val="3"/>
            <w:shd w:val="clear" w:color="auto" w:fill="D0CECE" w:themeFill="background2" w:themeFillShade="E6"/>
          </w:tcPr>
          <w:p w14:paraId="643AB6B7" w14:textId="77777777" w:rsidR="00133E47" w:rsidRPr="008B3B16" w:rsidRDefault="00133E47" w:rsidP="00133E47">
            <w:pPr>
              <w:rPr>
                <w:b/>
                <w:sz w:val="22"/>
              </w:rPr>
            </w:pPr>
            <w:r w:rsidRPr="008B3B16">
              <w:rPr>
                <w:b/>
                <w:sz w:val="22"/>
              </w:rPr>
              <w:t xml:space="preserve">Member of Staff Making Isolation Decision: </w:t>
            </w:r>
          </w:p>
        </w:tc>
      </w:tr>
      <w:tr w:rsidR="00854F6A" w:rsidRPr="008B3B16" w14:paraId="739B8168" w14:textId="77777777" w:rsidTr="00421AC7">
        <w:trPr>
          <w:trHeight w:val="415"/>
        </w:trPr>
        <w:tc>
          <w:tcPr>
            <w:tcW w:w="5098" w:type="dxa"/>
            <w:shd w:val="clear" w:color="auto" w:fill="D0CECE" w:themeFill="background2" w:themeFillShade="E6"/>
          </w:tcPr>
          <w:p w14:paraId="49307CF8" w14:textId="77777777" w:rsidR="00524D4E" w:rsidRPr="008B3B16" w:rsidRDefault="00524D4E" w:rsidP="006955DF">
            <w:pPr>
              <w:rPr>
                <w:b/>
                <w:sz w:val="22"/>
              </w:rPr>
            </w:pPr>
            <w:r w:rsidRPr="008B3B16">
              <w:rPr>
                <w:b/>
                <w:sz w:val="22"/>
              </w:rPr>
              <w:t>Consideration</w:t>
            </w:r>
          </w:p>
        </w:tc>
        <w:tc>
          <w:tcPr>
            <w:tcW w:w="709" w:type="dxa"/>
            <w:shd w:val="clear" w:color="auto" w:fill="D0CECE" w:themeFill="background2" w:themeFillShade="E6"/>
          </w:tcPr>
          <w:p w14:paraId="6437019F" w14:textId="77777777" w:rsidR="00524D4E" w:rsidRPr="008B3B16" w:rsidRDefault="00524D4E" w:rsidP="00524D4E">
            <w:pPr>
              <w:jc w:val="center"/>
              <w:rPr>
                <w:b/>
                <w:sz w:val="22"/>
              </w:rPr>
            </w:pPr>
            <w:r w:rsidRPr="008B3B16">
              <w:rPr>
                <w:b/>
                <w:sz w:val="22"/>
              </w:rPr>
              <w:t>Yes/No</w:t>
            </w:r>
          </w:p>
        </w:tc>
        <w:tc>
          <w:tcPr>
            <w:tcW w:w="3833" w:type="dxa"/>
            <w:shd w:val="clear" w:color="auto" w:fill="D0CECE" w:themeFill="background2" w:themeFillShade="E6"/>
          </w:tcPr>
          <w:p w14:paraId="2D460E33" w14:textId="77777777" w:rsidR="00524D4E" w:rsidRPr="008B3B16" w:rsidRDefault="00524D4E" w:rsidP="00524D4E">
            <w:pPr>
              <w:jc w:val="center"/>
              <w:rPr>
                <w:b/>
                <w:sz w:val="22"/>
              </w:rPr>
            </w:pPr>
            <w:r w:rsidRPr="008B3B16">
              <w:rPr>
                <w:b/>
                <w:sz w:val="22"/>
              </w:rPr>
              <w:t>Comments</w:t>
            </w:r>
          </w:p>
        </w:tc>
      </w:tr>
      <w:tr w:rsidR="00524D4E" w:rsidRPr="008B3B16" w14:paraId="071BD2FB" w14:textId="77777777" w:rsidTr="00421AC7">
        <w:tc>
          <w:tcPr>
            <w:tcW w:w="5098" w:type="dxa"/>
          </w:tcPr>
          <w:p w14:paraId="2FC06C8B" w14:textId="77777777" w:rsidR="00524D4E" w:rsidRPr="008B3B16" w:rsidRDefault="00524D4E" w:rsidP="00421AC7">
            <w:pPr>
              <w:pStyle w:val="ListParagraph"/>
              <w:numPr>
                <w:ilvl w:val="0"/>
                <w:numId w:val="24"/>
              </w:numPr>
              <w:ind w:left="313" w:hanging="284"/>
              <w:rPr>
                <w:rFonts w:ascii="Arial" w:hAnsi="Arial" w:cs="Arial"/>
              </w:rPr>
            </w:pPr>
            <w:r w:rsidRPr="008B3B16">
              <w:rPr>
                <w:rFonts w:ascii="Arial" w:hAnsi="Arial" w:cs="Arial"/>
              </w:rPr>
              <w:t xml:space="preserve">Has the prisoner </w:t>
            </w:r>
            <w:r w:rsidR="00421AC7" w:rsidRPr="008B3B16">
              <w:rPr>
                <w:rFonts w:ascii="Arial" w:hAnsi="Arial" w:cs="Arial"/>
              </w:rPr>
              <w:t>been confirmed by healthcare partners as being positive and/or symptomatic for COVID-19?</w:t>
            </w:r>
          </w:p>
        </w:tc>
        <w:tc>
          <w:tcPr>
            <w:tcW w:w="709" w:type="dxa"/>
          </w:tcPr>
          <w:p w14:paraId="0410CA6B" w14:textId="77777777" w:rsidR="00524D4E" w:rsidRPr="008B3B16" w:rsidRDefault="00524D4E" w:rsidP="00EA5FFC">
            <w:pPr>
              <w:rPr>
                <w:sz w:val="22"/>
              </w:rPr>
            </w:pPr>
          </w:p>
        </w:tc>
        <w:tc>
          <w:tcPr>
            <w:tcW w:w="3833" w:type="dxa"/>
          </w:tcPr>
          <w:p w14:paraId="13322E03" w14:textId="77777777" w:rsidR="00524D4E" w:rsidRPr="008B3B16" w:rsidRDefault="00524D4E" w:rsidP="00EA5FFC">
            <w:pPr>
              <w:rPr>
                <w:sz w:val="22"/>
              </w:rPr>
            </w:pPr>
          </w:p>
        </w:tc>
      </w:tr>
      <w:tr w:rsidR="00524D4E" w:rsidRPr="008B3B16" w14:paraId="460608D8" w14:textId="77777777" w:rsidTr="00421AC7">
        <w:tc>
          <w:tcPr>
            <w:tcW w:w="5098" w:type="dxa"/>
          </w:tcPr>
          <w:p w14:paraId="517988E7" w14:textId="77777777" w:rsidR="00524D4E" w:rsidRPr="008B3B16" w:rsidRDefault="00421AC7" w:rsidP="00421AC7">
            <w:pPr>
              <w:pStyle w:val="ListParagraph"/>
              <w:numPr>
                <w:ilvl w:val="0"/>
                <w:numId w:val="24"/>
              </w:numPr>
              <w:ind w:left="313" w:hanging="279"/>
              <w:rPr>
                <w:rFonts w:ascii="Arial" w:hAnsi="Arial" w:cs="Arial"/>
              </w:rPr>
            </w:pPr>
            <w:r w:rsidRPr="008B3B16">
              <w:rPr>
                <w:rFonts w:ascii="Arial" w:hAnsi="Arial" w:cs="Arial"/>
              </w:rPr>
              <w:t>Have healthcare/the OCT (if engaged) been involved to determine the isolation plan?</w:t>
            </w:r>
          </w:p>
        </w:tc>
        <w:tc>
          <w:tcPr>
            <w:tcW w:w="709" w:type="dxa"/>
          </w:tcPr>
          <w:p w14:paraId="3E85D5B8" w14:textId="77777777" w:rsidR="00524D4E" w:rsidRPr="008B3B16" w:rsidRDefault="00524D4E" w:rsidP="00EA5FFC">
            <w:pPr>
              <w:rPr>
                <w:sz w:val="22"/>
              </w:rPr>
            </w:pPr>
          </w:p>
        </w:tc>
        <w:tc>
          <w:tcPr>
            <w:tcW w:w="3833" w:type="dxa"/>
          </w:tcPr>
          <w:p w14:paraId="2F64B87B" w14:textId="77777777" w:rsidR="00524D4E" w:rsidRPr="008B3B16" w:rsidRDefault="00524D4E" w:rsidP="00EA5FFC">
            <w:pPr>
              <w:rPr>
                <w:sz w:val="22"/>
              </w:rPr>
            </w:pPr>
          </w:p>
        </w:tc>
      </w:tr>
      <w:tr w:rsidR="00524D4E" w:rsidRPr="008B3B16" w14:paraId="2017DFED" w14:textId="77777777" w:rsidTr="00421AC7">
        <w:tc>
          <w:tcPr>
            <w:tcW w:w="5098" w:type="dxa"/>
          </w:tcPr>
          <w:p w14:paraId="620A4C84" w14:textId="77777777" w:rsidR="00524D4E" w:rsidRPr="008B3B16" w:rsidRDefault="00421AC7" w:rsidP="00421AC7">
            <w:pPr>
              <w:pStyle w:val="ListParagraph"/>
              <w:numPr>
                <w:ilvl w:val="0"/>
                <w:numId w:val="24"/>
              </w:numPr>
              <w:ind w:left="318" w:hanging="284"/>
              <w:rPr>
                <w:rFonts w:ascii="Arial" w:hAnsi="Arial" w:cs="Arial"/>
              </w:rPr>
            </w:pPr>
            <w:r w:rsidRPr="008B3B16">
              <w:rPr>
                <w:rFonts w:ascii="Arial" w:hAnsi="Arial" w:cs="Arial"/>
              </w:rPr>
              <w:t>Has the affected prisoner been moved to the prison PIU/isolated in their existing cell location?</w:t>
            </w:r>
          </w:p>
        </w:tc>
        <w:tc>
          <w:tcPr>
            <w:tcW w:w="709" w:type="dxa"/>
          </w:tcPr>
          <w:p w14:paraId="40264BBB" w14:textId="77777777" w:rsidR="00524D4E" w:rsidRPr="008B3B16" w:rsidRDefault="00524D4E" w:rsidP="00EA5FFC">
            <w:pPr>
              <w:rPr>
                <w:sz w:val="22"/>
              </w:rPr>
            </w:pPr>
          </w:p>
        </w:tc>
        <w:tc>
          <w:tcPr>
            <w:tcW w:w="3833" w:type="dxa"/>
          </w:tcPr>
          <w:p w14:paraId="18340E5E" w14:textId="77777777" w:rsidR="00524D4E" w:rsidRPr="008B3B16" w:rsidRDefault="00524D4E" w:rsidP="00EA5FFC">
            <w:pPr>
              <w:rPr>
                <w:sz w:val="22"/>
              </w:rPr>
            </w:pPr>
          </w:p>
        </w:tc>
      </w:tr>
      <w:tr w:rsidR="00421AC7" w:rsidRPr="008B3B16" w14:paraId="4D4E9DCC" w14:textId="77777777" w:rsidTr="00421AC7">
        <w:tc>
          <w:tcPr>
            <w:tcW w:w="5098" w:type="dxa"/>
          </w:tcPr>
          <w:p w14:paraId="4EF64E47" w14:textId="77777777" w:rsidR="00421AC7" w:rsidRPr="008B3B16" w:rsidRDefault="00421AC7" w:rsidP="00421AC7">
            <w:pPr>
              <w:pStyle w:val="ListParagraph"/>
              <w:numPr>
                <w:ilvl w:val="0"/>
                <w:numId w:val="24"/>
              </w:numPr>
              <w:ind w:left="318" w:hanging="284"/>
              <w:rPr>
                <w:rFonts w:ascii="Arial" w:hAnsi="Arial" w:cs="Arial"/>
              </w:rPr>
            </w:pPr>
            <w:r w:rsidRPr="008B3B16">
              <w:rPr>
                <w:rFonts w:ascii="Arial" w:hAnsi="Arial" w:cs="Arial"/>
              </w:rPr>
              <w:t>Has the decision about where to isolate them been communicated to the prisoner?</w:t>
            </w:r>
          </w:p>
        </w:tc>
        <w:tc>
          <w:tcPr>
            <w:tcW w:w="709" w:type="dxa"/>
          </w:tcPr>
          <w:p w14:paraId="5A25E90F" w14:textId="77777777" w:rsidR="00421AC7" w:rsidRPr="008B3B16" w:rsidRDefault="00421AC7" w:rsidP="00EA5FFC">
            <w:pPr>
              <w:rPr>
                <w:sz w:val="22"/>
              </w:rPr>
            </w:pPr>
          </w:p>
        </w:tc>
        <w:tc>
          <w:tcPr>
            <w:tcW w:w="3833" w:type="dxa"/>
          </w:tcPr>
          <w:p w14:paraId="7B6ADA88" w14:textId="77777777" w:rsidR="00421AC7" w:rsidRPr="008B3B16" w:rsidRDefault="00421AC7" w:rsidP="00EA5FFC">
            <w:pPr>
              <w:rPr>
                <w:sz w:val="22"/>
              </w:rPr>
            </w:pPr>
          </w:p>
        </w:tc>
      </w:tr>
      <w:tr w:rsidR="00421AC7" w:rsidRPr="008B3B16" w14:paraId="451D4F72" w14:textId="77777777" w:rsidTr="00421AC7">
        <w:tc>
          <w:tcPr>
            <w:tcW w:w="5098" w:type="dxa"/>
          </w:tcPr>
          <w:p w14:paraId="5C0887D4" w14:textId="77777777" w:rsidR="00421AC7" w:rsidRPr="008B3B16" w:rsidRDefault="00421AC7" w:rsidP="00421AC7">
            <w:pPr>
              <w:pStyle w:val="ListParagraph"/>
              <w:numPr>
                <w:ilvl w:val="0"/>
                <w:numId w:val="24"/>
              </w:numPr>
              <w:ind w:left="318" w:hanging="284"/>
              <w:rPr>
                <w:rFonts w:ascii="Arial" w:hAnsi="Arial" w:cs="Arial"/>
              </w:rPr>
            </w:pPr>
            <w:r w:rsidRPr="008B3B16">
              <w:rPr>
                <w:rFonts w:ascii="Arial" w:hAnsi="Arial" w:cs="Arial"/>
              </w:rPr>
              <w:t>Does the affected prisoner share a cell?</w:t>
            </w:r>
          </w:p>
        </w:tc>
        <w:tc>
          <w:tcPr>
            <w:tcW w:w="709" w:type="dxa"/>
          </w:tcPr>
          <w:p w14:paraId="4E4FBF5C" w14:textId="77777777" w:rsidR="00421AC7" w:rsidRPr="008B3B16" w:rsidRDefault="00421AC7" w:rsidP="00EA5FFC">
            <w:pPr>
              <w:rPr>
                <w:sz w:val="22"/>
              </w:rPr>
            </w:pPr>
          </w:p>
        </w:tc>
        <w:tc>
          <w:tcPr>
            <w:tcW w:w="3833" w:type="dxa"/>
          </w:tcPr>
          <w:p w14:paraId="646D031D" w14:textId="77777777" w:rsidR="00421AC7" w:rsidRPr="008B3B16" w:rsidRDefault="00421AC7" w:rsidP="00EA5FFC">
            <w:pPr>
              <w:rPr>
                <w:sz w:val="22"/>
              </w:rPr>
            </w:pPr>
          </w:p>
        </w:tc>
      </w:tr>
      <w:tr w:rsidR="00421AC7" w:rsidRPr="008B3B16" w14:paraId="4AA6FAF6" w14:textId="77777777" w:rsidTr="00421AC7">
        <w:tc>
          <w:tcPr>
            <w:tcW w:w="5098" w:type="dxa"/>
          </w:tcPr>
          <w:p w14:paraId="107D8F13" w14:textId="77777777" w:rsidR="00421AC7" w:rsidRPr="008B3B16" w:rsidRDefault="00421AC7" w:rsidP="00421AC7">
            <w:pPr>
              <w:pStyle w:val="ListParagraph"/>
              <w:numPr>
                <w:ilvl w:val="0"/>
                <w:numId w:val="24"/>
              </w:numPr>
              <w:ind w:left="318" w:hanging="284"/>
              <w:rPr>
                <w:rFonts w:ascii="Arial" w:hAnsi="Arial" w:cs="Arial"/>
              </w:rPr>
            </w:pPr>
            <w:r w:rsidRPr="008B3B16">
              <w:rPr>
                <w:rFonts w:ascii="Arial" w:hAnsi="Arial" w:cs="Arial"/>
              </w:rPr>
              <w:t>Have any affected cell sharers been updated on the situation and informed that it is recommended they move?</w:t>
            </w:r>
          </w:p>
        </w:tc>
        <w:tc>
          <w:tcPr>
            <w:tcW w:w="709" w:type="dxa"/>
          </w:tcPr>
          <w:p w14:paraId="3BE68A65" w14:textId="77777777" w:rsidR="00421AC7" w:rsidRPr="008B3B16" w:rsidRDefault="00421AC7" w:rsidP="00EA5FFC">
            <w:pPr>
              <w:rPr>
                <w:sz w:val="22"/>
              </w:rPr>
            </w:pPr>
          </w:p>
        </w:tc>
        <w:tc>
          <w:tcPr>
            <w:tcW w:w="3833" w:type="dxa"/>
          </w:tcPr>
          <w:p w14:paraId="16580AE7" w14:textId="77777777" w:rsidR="00421AC7" w:rsidRPr="008B3B16" w:rsidRDefault="00421AC7" w:rsidP="00EA5FFC">
            <w:pPr>
              <w:rPr>
                <w:sz w:val="22"/>
              </w:rPr>
            </w:pPr>
          </w:p>
        </w:tc>
      </w:tr>
      <w:tr w:rsidR="00421AC7" w:rsidRPr="008B3B16" w14:paraId="3C1A535B" w14:textId="77777777" w:rsidTr="00421AC7">
        <w:tc>
          <w:tcPr>
            <w:tcW w:w="5098" w:type="dxa"/>
          </w:tcPr>
          <w:p w14:paraId="02F68E4E" w14:textId="2A4781C8" w:rsidR="00421AC7" w:rsidRPr="008B3B16" w:rsidRDefault="00421AC7" w:rsidP="00421AC7">
            <w:pPr>
              <w:pStyle w:val="ListParagraph"/>
              <w:numPr>
                <w:ilvl w:val="0"/>
                <w:numId w:val="24"/>
              </w:numPr>
              <w:ind w:left="318" w:hanging="284"/>
              <w:rPr>
                <w:rFonts w:ascii="Arial" w:hAnsi="Arial" w:cs="Arial"/>
              </w:rPr>
            </w:pPr>
            <w:proofErr w:type="gramStart"/>
            <w:r w:rsidRPr="008B3B16">
              <w:rPr>
                <w:rFonts w:ascii="Arial" w:hAnsi="Arial" w:cs="Arial"/>
              </w:rPr>
              <w:t>Have</w:t>
            </w:r>
            <w:proofErr w:type="gramEnd"/>
            <w:r w:rsidRPr="008B3B16">
              <w:rPr>
                <w:rFonts w:ascii="Arial" w:hAnsi="Arial" w:cs="Arial"/>
              </w:rPr>
              <w:t xml:space="preserve"> any affected cell </w:t>
            </w:r>
            <w:r w:rsidR="00A93B4C">
              <w:rPr>
                <w:rFonts w:ascii="Arial" w:hAnsi="Arial" w:cs="Arial"/>
              </w:rPr>
              <w:t>sharing prisoners</w:t>
            </w:r>
            <w:r w:rsidR="00A93B4C" w:rsidRPr="008B3B16">
              <w:rPr>
                <w:rFonts w:ascii="Arial" w:hAnsi="Arial" w:cs="Arial"/>
              </w:rPr>
              <w:t xml:space="preserve"> </w:t>
            </w:r>
            <w:r w:rsidRPr="008B3B16">
              <w:rPr>
                <w:rFonts w:ascii="Arial" w:hAnsi="Arial" w:cs="Arial"/>
              </w:rPr>
              <w:t>moved cells?</w:t>
            </w:r>
          </w:p>
          <w:p w14:paraId="47BDFF22" w14:textId="77777777" w:rsidR="00421AC7" w:rsidRPr="008B3B16" w:rsidRDefault="00421AC7" w:rsidP="00421AC7">
            <w:pPr>
              <w:pStyle w:val="ListParagraph"/>
              <w:ind w:left="318"/>
              <w:rPr>
                <w:rFonts w:ascii="Arial" w:hAnsi="Arial" w:cs="Arial"/>
              </w:rPr>
            </w:pPr>
            <w:r w:rsidRPr="008B3B16">
              <w:rPr>
                <w:rFonts w:ascii="Arial" w:hAnsi="Arial" w:cs="Arial"/>
              </w:rPr>
              <w:t xml:space="preserve">(If they have refused to move cell, establishments should refer to appendix C). </w:t>
            </w:r>
          </w:p>
        </w:tc>
        <w:tc>
          <w:tcPr>
            <w:tcW w:w="709" w:type="dxa"/>
          </w:tcPr>
          <w:p w14:paraId="5EF1890E" w14:textId="77777777" w:rsidR="00421AC7" w:rsidRPr="008B3B16" w:rsidRDefault="00421AC7" w:rsidP="00EA5FFC">
            <w:pPr>
              <w:rPr>
                <w:sz w:val="22"/>
              </w:rPr>
            </w:pPr>
          </w:p>
        </w:tc>
        <w:tc>
          <w:tcPr>
            <w:tcW w:w="3833" w:type="dxa"/>
          </w:tcPr>
          <w:p w14:paraId="7323B66C" w14:textId="77777777" w:rsidR="00421AC7" w:rsidRPr="008B3B16" w:rsidRDefault="00421AC7" w:rsidP="00EA5FFC">
            <w:pPr>
              <w:rPr>
                <w:sz w:val="22"/>
              </w:rPr>
            </w:pPr>
          </w:p>
        </w:tc>
      </w:tr>
      <w:tr w:rsidR="00421AC7" w:rsidRPr="008B3B16" w14:paraId="3F30ADC4" w14:textId="77777777" w:rsidTr="00C95E45">
        <w:tc>
          <w:tcPr>
            <w:tcW w:w="9640" w:type="dxa"/>
            <w:gridSpan w:val="3"/>
          </w:tcPr>
          <w:p w14:paraId="58FCA94B" w14:textId="77777777" w:rsidR="00421AC7" w:rsidRPr="008B3B16" w:rsidRDefault="00133E47" w:rsidP="00421AC7">
            <w:pPr>
              <w:pStyle w:val="ListParagraph"/>
              <w:numPr>
                <w:ilvl w:val="0"/>
                <w:numId w:val="24"/>
              </w:numPr>
              <w:ind w:left="318" w:hanging="284"/>
              <w:rPr>
                <w:rFonts w:ascii="Arial" w:hAnsi="Arial" w:cs="Arial"/>
              </w:rPr>
            </w:pPr>
            <w:r w:rsidRPr="008B3B16">
              <w:rPr>
                <w:rFonts w:ascii="Arial" w:hAnsi="Arial" w:cs="Arial"/>
              </w:rPr>
              <w:t xml:space="preserve">Any other relevant considerations: </w:t>
            </w:r>
          </w:p>
          <w:p w14:paraId="6FF776EA" w14:textId="77777777" w:rsidR="00133E47" w:rsidRPr="008B3B16" w:rsidRDefault="00133E47" w:rsidP="00133E47"/>
          <w:p w14:paraId="0399D297" w14:textId="77777777" w:rsidR="00133E47" w:rsidRPr="008B3B16" w:rsidRDefault="00133E47" w:rsidP="00133E47"/>
        </w:tc>
      </w:tr>
    </w:tbl>
    <w:p w14:paraId="5EF9D416" w14:textId="77777777" w:rsidR="00EA5FFC" w:rsidRPr="008B3B16" w:rsidRDefault="00EA5FFC" w:rsidP="00421AC7">
      <w:pPr>
        <w:pStyle w:val="AppendixHeading"/>
        <w:rPr>
          <w:sz w:val="40"/>
          <w:szCs w:val="40"/>
        </w:rPr>
      </w:pPr>
      <w:bookmarkStart w:id="53" w:name="_Toc71014849"/>
      <w:r w:rsidRPr="008B3B16">
        <w:rPr>
          <w:sz w:val="40"/>
          <w:szCs w:val="40"/>
        </w:rPr>
        <w:lastRenderedPageBreak/>
        <w:t>Appendix C: Prisoner Acknowledgment</w:t>
      </w:r>
      <w:bookmarkEnd w:id="53"/>
    </w:p>
    <w:p w14:paraId="314A4508" w14:textId="01FB23A4" w:rsidR="00EA5FFC" w:rsidRPr="00071065" w:rsidRDefault="00EA5FFC" w:rsidP="00EA5FFC">
      <w:pPr>
        <w:jc w:val="both"/>
        <w:rPr>
          <w:sz w:val="22"/>
        </w:rPr>
      </w:pPr>
      <w:r w:rsidRPr="008B3B16">
        <w:rPr>
          <w:sz w:val="22"/>
        </w:rPr>
        <w:t xml:space="preserve">Throughout the COVID period, Public Health England (PHE) advice and guidance from Outbreak Control Teams (OCT) has been that prisoners who have a confirmed COVID-19 diagnosis should </w:t>
      </w:r>
      <w:r w:rsidRPr="00071065">
        <w:rPr>
          <w:sz w:val="22"/>
        </w:rPr>
        <w:t xml:space="preserve">isolate either in the Protective Isolation Unit (PIU) or their own cell and that </w:t>
      </w:r>
      <w:r w:rsidR="005A399F" w:rsidRPr="00071065">
        <w:rPr>
          <w:sz w:val="22"/>
        </w:rPr>
        <w:t>any prisoners sharing a cell with them</w:t>
      </w:r>
      <w:r w:rsidRPr="00071065">
        <w:rPr>
          <w:sz w:val="22"/>
        </w:rPr>
        <w:t xml:space="preserve"> (known as their Household for COVID purposes) can remain in </w:t>
      </w:r>
      <w:r w:rsidR="004769CE" w:rsidRPr="00071065">
        <w:rPr>
          <w:sz w:val="22"/>
        </w:rPr>
        <w:t xml:space="preserve">the </w:t>
      </w:r>
      <w:r w:rsidRPr="00071065">
        <w:rPr>
          <w:sz w:val="22"/>
        </w:rPr>
        <w:t xml:space="preserve">cell and isolate alongside them. </w:t>
      </w:r>
      <w:r w:rsidR="004769CE" w:rsidRPr="00071065">
        <w:rPr>
          <w:sz w:val="22"/>
        </w:rPr>
        <w:t xml:space="preserve">The guidance has now been developed further.   </w:t>
      </w:r>
    </w:p>
    <w:p w14:paraId="2C7E2000" w14:textId="77777777" w:rsidR="00F90A32" w:rsidRPr="00E05CF2" w:rsidRDefault="00F90A32" w:rsidP="00F90A32">
      <w:pPr>
        <w:jc w:val="both"/>
        <w:rPr>
          <w:iCs/>
          <w:sz w:val="22"/>
        </w:rPr>
      </w:pPr>
      <w:proofErr w:type="gramStart"/>
      <w:r>
        <w:rPr>
          <w:iCs/>
          <w:sz w:val="22"/>
        </w:rPr>
        <w:t>In the event that</w:t>
      </w:r>
      <w:proofErr w:type="gramEnd"/>
      <w:r>
        <w:rPr>
          <w:iCs/>
          <w:sz w:val="22"/>
        </w:rPr>
        <w:t xml:space="preserve"> the cell-sharer(s) is deemed unsuitable to take part in PRMT, or is not fully vaccinated, establishments </w:t>
      </w:r>
      <w:r w:rsidRPr="00096C68">
        <w:rPr>
          <w:sz w:val="22"/>
        </w:rPr>
        <w:t>can either:</w:t>
      </w:r>
    </w:p>
    <w:p w14:paraId="4071FDA6" w14:textId="09A882CB" w:rsidR="00EA5FFC" w:rsidRPr="00071065" w:rsidDel="00F90A32" w:rsidRDefault="790D7A20" w:rsidP="4443BF2B">
      <w:pPr>
        <w:pStyle w:val="ListParagraph"/>
        <w:numPr>
          <w:ilvl w:val="0"/>
          <w:numId w:val="34"/>
        </w:numPr>
        <w:jc w:val="both"/>
        <w:rPr>
          <w:rFonts w:eastAsiaTheme="minorEastAsia"/>
        </w:rPr>
      </w:pPr>
      <w:r w:rsidRPr="4443BF2B">
        <w:rPr>
          <w:rFonts w:ascii="Arial" w:hAnsi="Arial" w:cs="Arial"/>
        </w:rPr>
        <w:t xml:space="preserve">Remove the non-symptomatic prisoner from the cell and take them to another single cell where they will be required to isolate in line with the relevant isolation </w:t>
      </w:r>
      <w:proofErr w:type="gramStart"/>
      <w:r w:rsidRPr="4443BF2B">
        <w:rPr>
          <w:rFonts w:ascii="Arial" w:hAnsi="Arial" w:cs="Arial"/>
        </w:rPr>
        <w:t xml:space="preserve">period </w:t>
      </w:r>
      <w:r w:rsidR="00985015">
        <w:rPr>
          <w:rFonts w:ascii="Arial" w:hAnsi="Arial" w:cs="Arial"/>
        </w:rPr>
        <w:t>;</w:t>
      </w:r>
      <w:r w:rsidRPr="4443BF2B">
        <w:rPr>
          <w:rFonts w:ascii="Arial" w:hAnsi="Arial" w:cs="Arial"/>
        </w:rPr>
        <w:t>and</w:t>
      </w:r>
      <w:proofErr w:type="gramEnd"/>
      <w:r w:rsidRPr="4443BF2B">
        <w:rPr>
          <w:rFonts w:ascii="Arial" w:hAnsi="Arial" w:cs="Arial"/>
        </w:rPr>
        <w:t xml:space="preserve"> isolate the symptomatic or positive prisoner in their current cell.</w:t>
      </w:r>
      <w:r w:rsidR="32947B50" w:rsidRPr="4443BF2B">
        <w:rPr>
          <w:rFonts w:ascii="Arial" w:hAnsi="Arial" w:cs="Arial"/>
        </w:rPr>
        <w:t xml:space="preserve"> The positive prisoner would then be able to test to release from isolation in line with the relevant guidance.</w:t>
      </w:r>
      <w:r w:rsidRPr="4443BF2B">
        <w:rPr>
          <w:rFonts w:ascii="Arial" w:hAnsi="Arial" w:cs="Arial"/>
        </w:rPr>
        <w:t xml:space="preserve"> The re-located prisoner should be treated as if they are symptomatic for the relevant isolation period as there is a possibility that they have been infected with the virus. The symptomatic or positive prisoner should be isolated for the relevant isolation period.  </w:t>
      </w:r>
    </w:p>
    <w:p w14:paraId="1E0E83B5" w14:textId="1C5D1E40" w:rsidR="00EA5FFC" w:rsidRPr="00071065" w:rsidDel="00F90A32" w:rsidRDefault="790D7A20" w:rsidP="001B430A">
      <w:pPr>
        <w:pStyle w:val="ListParagraph"/>
        <w:numPr>
          <w:ilvl w:val="0"/>
          <w:numId w:val="34"/>
        </w:numPr>
        <w:jc w:val="both"/>
        <w:rPr>
          <w:rFonts w:eastAsiaTheme="minorEastAsia"/>
        </w:rPr>
      </w:pPr>
      <w:r w:rsidRPr="4443BF2B">
        <w:rPr>
          <w:rFonts w:ascii="Arial" w:hAnsi="Arial" w:cs="Arial"/>
        </w:rPr>
        <w:t xml:space="preserve">Relocate the symptomatic or positive prisoner to another cell for the relevant isolation period. </w:t>
      </w:r>
      <w:r w:rsidR="3CD55A80" w:rsidRPr="4443BF2B">
        <w:rPr>
          <w:rFonts w:ascii="Arial" w:hAnsi="Arial" w:cs="Arial"/>
        </w:rPr>
        <w:t xml:space="preserve">The positive prisoner would then be able to test to release from isolation in line with the relevant guidance.  </w:t>
      </w:r>
      <w:r w:rsidRPr="4443BF2B">
        <w:rPr>
          <w:rFonts w:ascii="Arial" w:hAnsi="Arial" w:cs="Arial"/>
        </w:rPr>
        <w:t>The cell-sharer will then be required to isolate in the original cell for the isolation period.</w:t>
      </w:r>
      <w:r w:rsidRPr="4443BF2B">
        <w:t xml:space="preserve"> </w:t>
      </w:r>
    </w:p>
    <w:p w14:paraId="1B570D04" w14:textId="77777777" w:rsidR="00520A32" w:rsidRPr="00071065" w:rsidRDefault="00520A32" w:rsidP="00520A32">
      <w:pPr>
        <w:spacing w:after="0" w:line="240" w:lineRule="auto"/>
        <w:jc w:val="both"/>
        <w:rPr>
          <w:sz w:val="22"/>
        </w:rPr>
      </w:pPr>
      <w:r w:rsidRPr="00071065">
        <w:rPr>
          <w:sz w:val="22"/>
        </w:rPr>
        <w:t>Establishments may encounter situations where</w:t>
      </w:r>
      <w:r>
        <w:rPr>
          <w:sz w:val="22"/>
        </w:rPr>
        <w:t xml:space="preserve"> unvaccinated prisoners</w:t>
      </w:r>
      <w:r w:rsidRPr="00071065">
        <w:rPr>
          <w:sz w:val="22"/>
        </w:rPr>
        <w:t xml:space="preserve"> refuse to move cell, despite being co-located with an individual who has COVID-19. In these situations, it is important that establishments very clearly explain to the prisoners the following:</w:t>
      </w:r>
    </w:p>
    <w:p w14:paraId="759B0E65" w14:textId="77777777" w:rsidR="00520A32" w:rsidRPr="00071065" w:rsidRDefault="00520A32" w:rsidP="00520A32">
      <w:pPr>
        <w:spacing w:after="0" w:line="240" w:lineRule="auto"/>
        <w:jc w:val="both"/>
        <w:rPr>
          <w:sz w:val="22"/>
        </w:rPr>
      </w:pPr>
    </w:p>
    <w:p w14:paraId="58841E85" w14:textId="77777777" w:rsidR="00520A32" w:rsidRPr="00071065" w:rsidRDefault="00520A32" w:rsidP="00520A32">
      <w:pPr>
        <w:pStyle w:val="ListParagraph"/>
        <w:numPr>
          <w:ilvl w:val="0"/>
          <w:numId w:val="20"/>
        </w:numPr>
        <w:spacing w:line="240" w:lineRule="auto"/>
        <w:jc w:val="both"/>
        <w:rPr>
          <w:rFonts w:ascii="Arial" w:hAnsi="Arial" w:cs="Arial"/>
        </w:rPr>
      </w:pPr>
      <w:r w:rsidRPr="00071065">
        <w:rPr>
          <w:rFonts w:ascii="Arial" w:hAnsi="Arial" w:cs="Arial"/>
        </w:rPr>
        <w:t>Prisoners can choose not to move away from a prisoner they are sharing a cell with who has COVID, however, they should realise that by doing so they are placing them</w:t>
      </w:r>
      <w:r>
        <w:rPr>
          <w:rFonts w:ascii="Arial" w:hAnsi="Arial" w:cs="Arial"/>
        </w:rPr>
        <w:t>self</w:t>
      </w:r>
      <w:r w:rsidRPr="00071065">
        <w:rPr>
          <w:rFonts w:ascii="Arial" w:hAnsi="Arial" w:cs="Arial"/>
        </w:rPr>
        <w:t xml:space="preserve"> at heightened risk. </w:t>
      </w:r>
    </w:p>
    <w:p w14:paraId="62C1A3FE" w14:textId="6643BE6C" w:rsidR="00EA5FFC" w:rsidRPr="00071065" w:rsidRDefault="00EA5FFC" w:rsidP="00EA5FFC">
      <w:pPr>
        <w:spacing w:line="240" w:lineRule="auto"/>
        <w:jc w:val="both"/>
        <w:rPr>
          <w:sz w:val="22"/>
        </w:rPr>
      </w:pPr>
      <w:r w:rsidRPr="00071065">
        <w:rPr>
          <w:sz w:val="22"/>
        </w:rPr>
        <w:t>Following identification of a symptomatic/</w:t>
      </w:r>
      <w:r w:rsidR="004769CE" w:rsidRPr="00071065">
        <w:rPr>
          <w:sz w:val="22"/>
        </w:rPr>
        <w:t xml:space="preserve">COVID-19 </w:t>
      </w:r>
      <w:r w:rsidRPr="00071065">
        <w:rPr>
          <w:sz w:val="22"/>
        </w:rPr>
        <w:t xml:space="preserve">positive prisoner case, staff should initiate conversation with any cell </w:t>
      </w:r>
      <w:r w:rsidR="005A399F" w:rsidRPr="00071065">
        <w:rPr>
          <w:sz w:val="22"/>
        </w:rPr>
        <w:t xml:space="preserve">sharing prisoners </w:t>
      </w:r>
      <w:r w:rsidRPr="00071065">
        <w:rPr>
          <w:sz w:val="22"/>
        </w:rPr>
        <w:t>and explain to them that it is recommended that they move cells to protect them</w:t>
      </w:r>
      <w:r w:rsidR="004769CE" w:rsidRPr="00071065">
        <w:rPr>
          <w:sz w:val="22"/>
        </w:rPr>
        <w:t>selves</w:t>
      </w:r>
      <w:r w:rsidRPr="00071065">
        <w:rPr>
          <w:sz w:val="22"/>
        </w:rPr>
        <w:t xml:space="preserve"> from COVID-19. The risk of transmission of COVID-19 is greatly increased if they </w:t>
      </w:r>
      <w:r w:rsidR="006F5349" w:rsidRPr="00071065">
        <w:rPr>
          <w:sz w:val="22"/>
        </w:rPr>
        <w:t xml:space="preserve">remain </w:t>
      </w:r>
      <w:r w:rsidRPr="00071065">
        <w:rPr>
          <w:sz w:val="22"/>
        </w:rPr>
        <w:t>in the same cell as someone with symptoms/confirmed positive, and therefore it is in their best interest to move cells.</w:t>
      </w:r>
    </w:p>
    <w:p w14:paraId="39BD2A41" w14:textId="77777777" w:rsidR="00EA5FFC" w:rsidRPr="00071065" w:rsidRDefault="00EA5FFC" w:rsidP="00EA5FFC">
      <w:pPr>
        <w:spacing w:line="240" w:lineRule="auto"/>
        <w:jc w:val="both"/>
        <w:rPr>
          <w:sz w:val="22"/>
        </w:rPr>
      </w:pPr>
      <w:r w:rsidRPr="00071065">
        <w:rPr>
          <w:sz w:val="22"/>
        </w:rPr>
        <w:t xml:space="preserve">Staff must record the conversation with the prisoner on NOMIS case notes and retain this form in the prisoner IMR. The </w:t>
      </w:r>
      <w:r w:rsidRPr="00071065">
        <w:rPr>
          <w:b/>
          <w:sz w:val="22"/>
        </w:rPr>
        <w:t>purpose</w:t>
      </w:r>
      <w:r w:rsidRPr="00071065">
        <w:rPr>
          <w:sz w:val="22"/>
        </w:rPr>
        <w:t xml:space="preserve"> of this document is to provide an aide memoir to staff conducting these conversations, and a template acknowledgment for prisoners to sign and formalise their decision. Staff must offer prisoners the chance to move and get prisoners to record that they have had this conversation by signing the form attached. </w:t>
      </w:r>
    </w:p>
    <w:p w14:paraId="46CE7556" w14:textId="4F6E2EED" w:rsidR="004769CE" w:rsidRPr="00071065" w:rsidRDefault="005A399F" w:rsidP="00FF1454">
      <w:pPr>
        <w:spacing w:line="240" w:lineRule="auto"/>
        <w:jc w:val="both"/>
        <w:rPr>
          <w:sz w:val="22"/>
        </w:rPr>
      </w:pPr>
      <w:r w:rsidRPr="00071065">
        <w:rPr>
          <w:sz w:val="22"/>
        </w:rPr>
        <w:t xml:space="preserve">Below </w:t>
      </w:r>
      <w:r w:rsidR="00EA5FFC" w:rsidRPr="00071065">
        <w:rPr>
          <w:sz w:val="22"/>
        </w:rPr>
        <w:t>is a template acknowledgment form that establishments should utilise in cases where a prisoner refuses to move out of a cell with a symptomatic/</w:t>
      </w:r>
      <w:r w:rsidR="004769CE" w:rsidRPr="00071065">
        <w:rPr>
          <w:sz w:val="22"/>
        </w:rPr>
        <w:t xml:space="preserve">COVID-19 </w:t>
      </w:r>
      <w:r w:rsidR="00EA5FFC" w:rsidRPr="00071065">
        <w:rPr>
          <w:sz w:val="22"/>
        </w:rPr>
        <w:t>positive person. This must be completed in all cases and the refusal must be documented on NOMIS, system-One and in the establishment defensible decision log for COVID-19.</w:t>
      </w:r>
      <w:r w:rsidR="00431A2D">
        <w:rPr>
          <w:sz w:val="22"/>
        </w:rPr>
        <w:br w:type="page"/>
      </w:r>
    </w:p>
    <w:p w14:paraId="1FF76C4E" w14:textId="7177B81D" w:rsidR="00EA5FFC" w:rsidRPr="008B3B16" w:rsidRDefault="00EA5FFC" w:rsidP="00EA5FFC">
      <w:pPr>
        <w:spacing w:line="240" w:lineRule="auto"/>
        <w:jc w:val="both"/>
        <w:rPr>
          <w:b/>
          <w:sz w:val="28"/>
        </w:rPr>
      </w:pPr>
      <w:r>
        <w:rPr>
          <w:noProof/>
          <w:color w:val="2B579A"/>
          <w:shd w:val="clear" w:color="auto" w:fill="E6E6E6"/>
        </w:rPr>
        <w:lastRenderedPageBreak/>
        <w:drawing>
          <wp:inline distT="0" distB="0" distL="0" distR="0" wp14:anchorId="7E193E9C" wp14:editId="1695A16A">
            <wp:extent cx="1889125" cy="839470"/>
            <wp:effectExtent l="0" t="0" r="0" b="0"/>
            <wp:docPr id="1" name="Picture 1" descr="HM Prison &amp; Probation 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5">
                      <a:extLst>
                        <a:ext uri="{28A0092B-C50C-407E-A947-70E740481C1C}">
                          <a14:useLocalDpi xmlns:a14="http://schemas.microsoft.com/office/drawing/2010/main" val="0"/>
                        </a:ext>
                      </a:extLst>
                    </a:blip>
                    <a:stretch>
                      <a:fillRect/>
                    </a:stretch>
                  </pic:blipFill>
                  <pic:spPr>
                    <a:xfrm>
                      <a:off x="0" y="0"/>
                      <a:ext cx="1889125" cy="839470"/>
                    </a:xfrm>
                    <a:prstGeom prst="rect">
                      <a:avLst/>
                    </a:prstGeom>
                  </pic:spPr>
                </pic:pic>
              </a:graphicData>
            </a:graphic>
          </wp:inline>
        </w:drawing>
      </w:r>
    </w:p>
    <w:p w14:paraId="7202C1E7" w14:textId="77777777" w:rsidR="00EA5FFC" w:rsidRPr="008B3B16" w:rsidRDefault="00EA5FFC" w:rsidP="00EA5FFC">
      <w:pPr>
        <w:spacing w:line="240" w:lineRule="auto"/>
        <w:rPr>
          <w:b/>
          <w:sz w:val="28"/>
        </w:rPr>
      </w:pPr>
    </w:p>
    <w:p w14:paraId="6ED5A563" w14:textId="77777777" w:rsidR="00EA5FFC" w:rsidRPr="008B3B16" w:rsidRDefault="00EA5FFC" w:rsidP="00EA5FFC">
      <w:pPr>
        <w:spacing w:line="240" w:lineRule="auto"/>
        <w:rPr>
          <w:b/>
          <w:sz w:val="28"/>
        </w:rPr>
      </w:pPr>
      <w:r w:rsidRPr="008B3B16">
        <w:rPr>
          <w:b/>
          <w:sz w:val="28"/>
        </w:rPr>
        <w:t xml:space="preserve">ACKNOWLEDGMENT FORM </w:t>
      </w:r>
    </w:p>
    <w:p w14:paraId="1536CB84" w14:textId="77777777" w:rsidR="00EA5FFC" w:rsidRPr="008B3B16" w:rsidRDefault="00EA5FFC" w:rsidP="00EA5FFC">
      <w:pPr>
        <w:jc w:val="both"/>
        <w:rPr>
          <w:b/>
          <w:sz w:val="22"/>
        </w:rPr>
      </w:pPr>
      <w:r w:rsidRPr="008B3B16">
        <w:rPr>
          <w:b/>
          <w:sz w:val="22"/>
        </w:rPr>
        <w:t>Name:</w:t>
      </w:r>
    </w:p>
    <w:p w14:paraId="722A46DD" w14:textId="77777777" w:rsidR="00EA5FFC" w:rsidRPr="008B3B16" w:rsidRDefault="00EA5FFC" w:rsidP="00EA5FFC">
      <w:pPr>
        <w:jc w:val="both"/>
        <w:rPr>
          <w:b/>
          <w:sz w:val="22"/>
        </w:rPr>
      </w:pPr>
      <w:r w:rsidRPr="008B3B16">
        <w:rPr>
          <w:b/>
          <w:sz w:val="22"/>
        </w:rPr>
        <w:t>Prison number:</w:t>
      </w:r>
    </w:p>
    <w:p w14:paraId="5AED8A2A" w14:textId="77777777" w:rsidR="00EA5FFC" w:rsidRPr="008B3B16" w:rsidRDefault="00EA5FFC" w:rsidP="00EA5FFC">
      <w:pPr>
        <w:jc w:val="both"/>
        <w:rPr>
          <w:b/>
          <w:sz w:val="22"/>
        </w:rPr>
      </w:pPr>
      <w:r w:rsidRPr="008B3B16">
        <w:rPr>
          <w:b/>
          <w:sz w:val="22"/>
        </w:rPr>
        <w:t>Cell location:</w:t>
      </w:r>
    </w:p>
    <w:p w14:paraId="65DA4D17" w14:textId="77777777" w:rsidR="00EA5FFC" w:rsidRPr="008B3B16" w:rsidRDefault="00EA5FFC" w:rsidP="00EA5FFC">
      <w:pPr>
        <w:jc w:val="both"/>
        <w:rPr>
          <w:b/>
          <w:sz w:val="22"/>
        </w:rPr>
      </w:pPr>
      <w:r w:rsidRPr="008B3B16">
        <w:rPr>
          <w:b/>
          <w:sz w:val="22"/>
        </w:rPr>
        <w:t xml:space="preserve">Establishment: </w:t>
      </w:r>
    </w:p>
    <w:p w14:paraId="02CC5169" w14:textId="77777777" w:rsidR="00EA5FFC" w:rsidRPr="008B3B16" w:rsidRDefault="00EA5FFC" w:rsidP="00EA5FFC">
      <w:pPr>
        <w:jc w:val="both"/>
        <w:rPr>
          <w:b/>
          <w:sz w:val="22"/>
        </w:rPr>
      </w:pPr>
    </w:p>
    <w:p w14:paraId="735BEBC1" w14:textId="77777777" w:rsidR="00EA5FFC" w:rsidRPr="008B3B16" w:rsidRDefault="00EA5FFC" w:rsidP="00EA5FFC">
      <w:pPr>
        <w:jc w:val="both"/>
        <w:rPr>
          <w:b/>
          <w:sz w:val="22"/>
        </w:rPr>
      </w:pPr>
      <w:r w:rsidRPr="008B3B16">
        <w:rPr>
          <w:b/>
          <w:sz w:val="22"/>
        </w:rPr>
        <w:t xml:space="preserve">Summary of conversation </w:t>
      </w:r>
    </w:p>
    <w:p w14:paraId="28703750" w14:textId="77777777" w:rsidR="00EA5FFC" w:rsidRPr="004769CE" w:rsidRDefault="00EA5FFC" w:rsidP="00EA5FFC">
      <w:pPr>
        <w:jc w:val="both"/>
        <w:rPr>
          <w:sz w:val="22"/>
        </w:rPr>
      </w:pPr>
      <w:r w:rsidRPr="008B3B16">
        <w:rPr>
          <w:sz w:val="22"/>
        </w:rPr>
        <w:t>____________ (name of staff member) has been to see me on ______________ (enter date) and we h</w:t>
      </w:r>
      <w:r w:rsidRPr="004769CE">
        <w:rPr>
          <w:sz w:val="22"/>
        </w:rPr>
        <w:t>ave discussed the fact that someone in my cell has tested positive/is symptomatic for COVID-19. They have explained:</w:t>
      </w:r>
    </w:p>
    <w:p w14:paraId="7406CDB4" w14:textId="29A179A5" w:rsidR="00EA5FFC" w:rsidRPr="004769CE" w:rsidRDefault="00EA5FFC" w:rsidP="00EA5FFC">
      <w:pPr>
        <w:pStyle w:val="ListParagraph"/>
        <w:numPr>
          <w:ilvl w:val="0"/>
          <w:numId w:val="19"/>
        </w:numPr>
        <w:jc w:val="both"/>
        <w:rPr>
          <w:rFonts w:ascii="Arial" w:hAnsi="Arial" w:cs="Arial"/>
        </w:rPr>
      </w:pPr>
      <w:r w:rsidRPr="004769CE">
        <w:rPr>
          <w:rFonts w:ascii="Arial" w:hAnsi="Arial" w:cs="Arial"/>
        </w:rPr>
        <w:t xml:space="preserve">That it is recommended that I move cell away from this individual and move </w:t>
      </w:r>
      <w:proofErr w:type="gramStart"/>
      <w:r w:rsidRPr="004769CE">
        <w:rPr>
          <w:rFonts w:ascii="Arial" w:hAnsi="Arial" w:cs="Arial"/>
        </w:rPr>
        <w:t>in to</w:t>
      </w:r>
      <w:proofErr w:type="gramEnd"/>
      <w:r w:rsidRPr="004769CE">
        <w:rPr>
          <w:rFonts w:ascii="Arial" w:hAnsi="Arial" w:cs="Arial"/>
        </w:rPr>
        <w:t xml:space="preserve"> a</w:t>
      </w:r>
      <w:r w:rsidR="005A399F" w:rsidRPr="004769CE">
        <w:rPr>
          <w:rFonts w:ascii="Arial" w:hAnsi="Arial" w:cs="Arial"/>
        </w:rPr>
        <w:t>n alternative</w:t>
      </w:r>
      <w:r w:rsidRPr="004769CE">
        <w:rPr>
          <w:rFonts w:ascii="Arial" w:hAnsi="Arial" w:cs="Arial"/>
        </w:rPr>
        <w:t xml:space="preserve"> single cell temporarily.</w:t>
      </w:r>
    </w:p>
    <w:p w14:paraId="7718BC84" w14:textId="77777777" w:rsidR="00EA5FFC" w:rsidRPr="004769CE" w:rsidRDefault="00EA5FFC" w:rsidP="00EA5FFC">
      <w:pPr>
        <w:pStyle w:val="ListParagraph"/>
        <w:numPr>
          <w:ilvl w:val="0"/>
          <w:numId w:val="19"/>
        </w:numPr>
        <w:jc w:val="both"/>
        <w:rPr>
          <w:rFonts w:ascii="Arial" w:hAnsi="Arial" w:cs="Arial"/>
          <w:b/>
        </w:rPr>
      </w:pPr>
      <w:r w:rsidRPr="004769CE">
        <w:rPr>
          <w:rFonts w:ascii="Arial" w:hAnsi="Arial" w:cs="Arial"/>
        </w:rPr>
        <w:t>That I understand this and still do not want to move from the cell.</w:t>
      </w:r>
    </w:p>
    <w:p w14:paraId="0B050180" w14:textId="77777777" w:rsidR="00EA5FFC" w:rsidRPr="004769CE" w:rsidRDefault="00EA5FFC" w:rsidP="00EA5FFC">
      <w:pPr>
        <w:jc w:val="both"/>
        <w:rPr>
          <w:sz w:val="22"/>
        </w:rPr>
      </w:pPr>
      <w:r w:rsidRPr="004769CE">
        <w:rPr>
          <w:sz w:val="22"/>
        </w:rPr>
        <w:t>I……………………………………</w:t>
      </w:r>
      <w:proofErr w:type="gramStart"/>
      <w:r w:rsidRPr="004769CE">
        <w:rPr>
          <w:sz w:val="22"/>
        </w:rPr>
        <w:t>…..</w:t>
      </w:r>
      <w:proofErr w:type="gramEnd"/>
      <w:r w:rsidRPr="004769CE">
        <w:rPr>
          <w:sz w:val="22"/>
        </w:rPr>
        <w:t xml:space="preserve">………….……………………………………………..…………………………………………………… (name; surname; prison number) choose to </w:t>
      </w:r>
      <w:r w:rsidRPr="004769CE">
        <w:rPr>
          <w:b/>
          <w:sz w:val="22"/>
        </w:rPr>
        <w:t xml:space="preserve">not </w:t>
      </w:r>
      <w:r w:rsidRPr="004769CE">
        <w:rPr>
          <w:sz w:val="22"/>
        </w:rPr>
        <w:t xml:space="preserve">follow this advice) </w:t>
      </w:r>
    </w:p>
    <w:p w14:paraId="5A17548E" w14:textId="77777777" w:rsidR="00EA5FFC" w:rsidRPr="008B3B16" w:rsidRDefault="00EA5FFC" w:rsidP="00EA5FFC">
      <w:pPr>
        <w:jc w:val="both"/>
        <w:rPr>
          <w:sz w:val="22"/>
        </w:rPr>
      </w:pPr>
      <w:r w:rsidRPr="008B3B16">
        <w:rPr>
          <w:sz w:val="22"/>
        </w:rPr>
        <w:t>Any other comments I wish to make:</w:t>
      </w:r>
    </w:p>
    <w:p w14:paraId="4C13A93F" w14:textId="77777777" w:rsidR="00EA5FFC" w:rsidRPr="008B3B16" w:rsidRDefault="00EA5FFC" w:rsidP="00EA5FFC">
      <w:pPr>
        <w:jc w:val="both"/>
      </w:pPr>
    </w:p>
    <w:p w14:paraId="2950B1AD" w14:textId="77777777" w:rsidR="00EA5FFC" w:rsidRPr="008B3B16" w:rsidRDefault="00EA5FFC" w:rsidP="00EA5FFC">
      <w:pPr>
        <w:jc w:val="both"/>
      </w:pPr>
    </w:p>
    <w:p w14:paraId="17BD00E2" w14:textId="77777777" w:rsidR="00200BA9" w:rsidRPr="008B3B16" w:rsidRDefault="00200BA9" w:rsidP="00EA5FFC">
      <w:pPr>
        <w:jc w:val="both"/>
      </w:pPr>
    </w:p>
    <w:p w14:paraId="48D79912" w14:textId="77777777" w:rsidR="00EA5FFC" w:rsidRPr="008B3B16" w:rsidRDefault="00EA5FFC" w:rsidP="00EA5FFC">
      <w:pPr>
        <w:jc w:val="both"/>
        <w:rPr>
          <w:sz w:val="22"/>
        </w:rPr>
      </w:pPr>
      <w:r w:rsidRPr="008B3B16">
        <w:rPr>
          <w:sz w:val="22"/>
        </w:rPr>
        <w:t>Signature________________________Print_________________________Date_____________</w:t>
      </w:r>
    </w:p>
    <w:p w14:paraId="12181F82" w14:textId="77777777" w:rsidR="00EA5FFC" w:rsidRPr="008B3B16" w:rsidRDefault="00EA5FFC" w:rsidP="00EA5FFC">
      <w:pPr>
        <w:rPr>
          <w:sz w:val="22"/>
        </w:rPr>
      </w:pPr>
    </w:p>
    <w:p w14:paraId="427D7B25" w14:textId="77777777" w:rsidR="00EA5FFC" w:rsidRPr="00EA5FFC" w:rsidRDefault="00EA5FFC" w:rsidP="00EA5FFC">
      <w:pPr>
        <w:rPr>
          <w:sz w:val="22"/>
        </w:rPr>
      </w:pPr>
      <w:r w:rsidRPr="008B3B16">
        <w:rPr>
          <w:sz w:val="22"/>
        </w:rPr>
        <w:t>Staff signature ___________________ Print __________________Date___________________</w:t>
      </w:r>
    </w:p>
    <w:sectPr w:rsidR="00EA5FFC" w:rsidRPr="00EA5FFC" w:rsidSect="00CC5B7C">
      <w:headerReference w:type="even" r:id="rId36"/>
      <w:headerReference w:type="default" r:id="rId37"/>
      <w:footerReference w:type="even" r:id="rId38"/>
      <w:footerReference w:type="default" r:id="rId39"/>
      <w:headerReference w:type="first" r:id="rId40"/>
      <w:pgSz w:w="11906" w:h="16838" w:code="9"/>
      <w:pgMar w:top="1531" w:right="1134" w:bottom="709" w:left="1134" w:header="737" w:footer="227" w:gutter="170"/>
      <w:pgNumType w:start="1"/>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617F" w14:textId="77777777" w:rsidR="005957A5" w:rsidRDefault="005957A5" w:rsidP="0084424E">
      <w:pPr>
        <w:spacing w:after="0"/>
      </w:pPr>
      <w:r>
        <w:separator/>
      </w:r>
    </w:p>
  </w:endnote>
  <w:endnote w:type="continuationSeparator" w:id="0">
    <w:p w14:paraId="61C939D1" w14:textId="77777777" w:rsidR="005957A5" w:rsidRDefault="005957A5" w:rsidP="0084424E">
      <w:pPr>
        <w:spacing w:after="0"/>
      </w:pPr>
      <w:r>
        <w:continuationSeparator/>
      </w:r>
    </w:p>
  </w:endnote>
  <w:endnote w:type="continuationNotice" w:id="1">
    <w:p w14:paraId="6585328E" w14:textId="77777777" w:rsidR="005957A5" w:rsidRDefault="00595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33CB" w14:textId="77777777" w:rsidR="00C30D68" w:rsidRDefault="00C3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785896"/>
      <w:docPartObj>
        <w:docPartGallery w:val="Page Numbers (Bottom of Page)"/>
        <w:docPartUnique/>
      </w:docPartObj>
    </w:sdtPr>
    <w:sdtEndPr>
      <w:rPr>
        <w:noProof/>
      </w:rPr>
    </w:sdtEndPr>
    <w:sdtContent>
      <w:p w14:paraId="682C4127" w14:textId="77777777" w:rsidR="00C30D68" w:rsidRDefault="00C30D6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4CC5D79" w14:textId="77777777" w:rsidR="00C30D68" w:rsidRDefault="00C30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E458" w14:textId="77777777" w:rsidR="00C30D68" w:rsidRDefault="00C30D68">
    <w:pPr>
      <w:pStyle w:val="Footer"/>
      <w:jc w:val="right"/>
    </w:pPr>
  </w:p>
  <w:p w14:paraId="3F12CDC6" w14:textId="77777777" w:rsidR="00C30D68" w:rsidRPr="00025292" w:rsidRDefault="00C30D68" w:rsidP="00E53CE6">
    <w:pPr>
      <w:pStyle w:val="Footer"/>
      <w:ind w:right="-680"/>
      <w:jc w:val="right"/>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4665"/>
      <w:docPartObj>
        <w:docPartGallery w:val="Page Numbers (Bottom of Page)"/>
        <w:docPartUnique/>
      </w:docPartObj>
    </w:sdtPr>
    <w:sdtEndPr>
      <w:rPr>
        <w:noProof/>
      </w:rPr>
    </w:sdtEndPr>
    <w:sdtContent>
      <w:p w14:paraId="2E755CC1" w14:textId="77777777" w:rsidR="00C30D68" w:rsidRDefault="00C30D6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10</w:t>
        </w:r>
        <w:r>
          <w:rPr>
            <w:noProof/>
            <w:color w:val="2B579A"/>
            <w:shd w:val="clear" w:color="auto" w:fill="E6E6E6"/>
          </w:rPr>
          <w:fldChar w:fldCharType="end"/>
        </w:r>
      </w:p>
    </w:sdtContent>
  </w:sdt>
  <w:p w14:paraId="67742E34" w14:textId="77777777" w:rsidR="00C30D68" w:rsidRPr="008C50C3" w:rsidRDefault="00C30D68" w:rsidP="008C50C3">
    <w:pPr>
      <w:pStyle w:val="Footer"/>
    </w:pPr>
  </w:p>
  <w:p w14:paraId="6F1D75C7" w14:textId="77777777" w:rsidR="00C30D68" w:rsidRDefault="00C30D68" w:rsidP="00EA6DF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941664"/>
      <w:docPartObj>
        <w:docPartGallery w:val="Page Numbers (Bottom of Page)"/>
        <w:docPartUnique/>
      </w:docPartObj>
    </w:sdtPr>
    <w:sdtEndPr>
      <w:rPr>
        <w:noProof/>
      </w:rPr>
    </w:sdtEndPr>
    <w:sdtContent>
      <w:p w14:paraId="19AD2B4E" w14:textId="77777777" w:rsidR="00C30D68" w:rsidRDefault="00C30D6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11</w:t>
        </w:r>
        <w:r>
          <w:rPr>
            <w:noProof/>
            <w:color w:val="2B579A"/>
            <w:shd w:val="clear" w:color="auto" w:fill="E6E6E6"/>
          </w:rPr>
          <w:fldChar w:fldCharType="end"/>
        </w:r>
      </w:p>
    </w:sdtContent>
  </w:sdt>
  <w:p w14:paraId="23631253" w14:textId="77777777" w:rsidR="00C30D68" w:rsidRPr="008C50C3" w:rsidRDefault="00C30D68" w:rsidP="008C50C3">
    <w:pPr>
      <w:pStyle w:val="Footer"/>
      <w:rPr>
        <w:rStyle w:val="PageNumber"/>
        <w:b w:val="0"/>
      </w:rPr>
    </w:pPr>
  </w:p>
  <w:p w14:paraId="2AC2BC77" w14:textId="77777777" w:rsidR="00C30D68" w:rsidRDefault="00C30D68" w:rsidP="00EA6D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72FB" w14:textId="77777777" w:rsidR="005957A5" w:rsidRPr="00EA6DF5" w:rsidRDefault="005957A5" w:rsidP="00EA6DF5">
      <w:pPr>
        <w:spacing w:after="120"/>
        <w:rPr>
          <w:color w:val="7F4098"/>
        </w:rPr>
      </w:pPr>
      <w:r w:rsidRPr="00EA6DF5">
        <w:rPr>
          <w:color w:val="7F4098"/>
        </w:rPr>
        <w:separator/>
      </w:r>
    </w:p>
  </w:footnote>
  <w:footnote w:type="continuationSeparator" w:id="0">
    <w:p w14:paraId="62E02C42" w14:textId="77777777" w:rsidR="005957A5" w:rsidRPr="00EA6DF5" w:rsidRDefault="005957A5" w:rsidP="00EA6DF5">
      <w:pPr>
        <w:spacing w:after="120"/>
        <w:rPr>
          <w:color w:val="7F4098"/>
        </w:rPr>
      </w:pPr>
      <w:r w:rsidRPr="00EA6DF5">
        <w:rPr>
          <w:color w:val="7F4098"/>
        </w:rPr>
        <w:continuationSeparator/>
      </w:r>
    </w:p>
  </w:footnote>
  <w:footnote w:type="continuationNotice" w:id="1">
    <w:p w14:paraId="4B769C04" w14:textId="77777777" w:rsidR="005957A5" w:rsidRDefault="005957A5" w:rsidP="008442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8B6C" w14:textId="77777777" w:rsidR="00C30D68" w:rsidRDefault="00C3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D56D" w14:textId="77777777" w:rsidR="00C30D68" w:rsidRDefault="00C30D68">
    <w:pPr>
      <w:pStyle w:val="Header"/>
    </w:pPr>
    <w:r>
      <w:rPr>
        <w:noProof/>
        <w:color w:val="2B579A"/>
        <w:shd w:val="clear" w:color="auto" w:fill="E6E6E6"/>
        <w:lang w:eastAsia="en-GB" w:bidi="ar-SA"/>
      </w:rPr>
      <w:drawing>
        <wp:anchor distT="0" distB="0" distL="114300" distR="114300" simplePos="0" relativeHeight="251658240" behindDoc="1" locked="1" layoutInCell="1" allowOverlap="1" wp14:anchorId="018EB543" wp14:editId="5ACC821C">
          <wp:simplePos x="0" y="0"/>
          <wp:positionH relativeFrom="page">
            <wp:align>left</wp:align>
          </wp:positionH>
          <wp:positionV relativeFrom="page">
            <wp:posOffset>1864995</wp:posOffset>
          </wp:positionV>
          <wp:extent cx="7560310" cy="6851015"/>
          <wp:effectExtent l="0" t="0" r="2540" b="0"/>
          <wp:wrapNone/>
          <wp:docPr id="2"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bidi="ar-SA"/>
      </w:rPr>
      <w:drawing>
        <wp:anchor distT="0" distB="0" distL="114300" distR="114300" simplePos="0" relativeHeight="251658241" behindDoc="1" locked="1" layoutInCell="1" allowOverlap="1" wp14:anchorId="72A863E8" wp14:editId="410DAAA0">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3"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8F26" w14:textId="77777777" w:rsidR="00C30D68" w:rsidRPr="00267815" w:rsidRDefault="00C30D68" w:rsidP="002678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F649" w14:textId="77777777" w:rsidR="00C30D68" w:rsidRDefault="00C30D68">
    <w:pPr>
      <w:pStyle w:val="Header"/>
    </w:pPr>
    <w:r>
      <w:rPr>
        <w:noProof/>
        <w:color w:val="2B579A"/>
        <w:shd w:val="clear" w:color="auto" w:fill="E6E6E6"/>
        <w:lang w:eastAsia="en-GB" w:bidi="ar-SA"/>
      </w:rPr>
      <w:drawing>
        <wp:anchor distT="0" distB="0" distL="114300" distR="114300" simplePos="0" relativeHeight="251658242" behindDoc="1" locked="1" layoutInCell="1" allowOverlap="1" wp14:anchorId="445792F8" wp14:editId="6EADFB93">
          <wp:simplePos x="0" y="0"/>
          <wp:positionH relativeFrom="page">
            <wp:align>right</wp:align>
          </wp:positionH>
          <wp:positionV relativeFrom="page">
            <wp:align>top</wp:align>
          </wp:positionV>
          <wp:extent cx="916305" cy="741680"/>
          <wp:effectExtent l="0" t="0" r="0" b="0"/>
          <wp:wrapNone/>
          <wp:docPr id="4" name="Picture 4" descr="Decorative header image" title="Decorativ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header image" title="Decorative header image"/>
                  <pic:cNvPicPr/>
                </pic:nvPicPr>
                <pic:blipFill>
                  <a:blip r:embed="rId1">
                    <a:extLst>
                      <a:ext uri="{28A0092B-C50C-407E-A947-70E740481C1C}">
                        <a14:useLocalDpi xmlns:a14="http://schemas.microsoft.com/office/drawing/2010/main" val="0"/>
                      </a:ext>
                    </a:extLst>
                  </a:blip>
                  <a:stretch>
                    <a:fillRect/>
                  </a:stretch>
                </pic:blipFill>
                <pic:spPr>
                  <a:xfrm>
                    <a:off x="0" y="0"/>
                    <a:ext cx="916305" cy="741680"/>
                  </a:xfrm>
                  <a:prstGeom prst="rect">
                    <a:avLst/>
                  </a:prstGeom>
                </pic:spPr>
              </pic:pic>
            </a:graphicData>
          </a:graphic>
          <wp14:sizeRelH relativeFrom="page">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02CD" w14:textId="77777777" w:rsidR="00C30D68" w:rsidRDefault="00C30D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A4BB" w14:textId="77777777" w:rsidR="00C30D68" w:rsidRPr="008C50C3" w:rsidRDefault="00C30D68" w:rsidP="008C50C3">
    <w:pPr>
      <w:pStyle w:val="Header"/>
    </w:pPr>
  </w:p>
  <w:p w14:paraId="68ED63A9" w14:textId="77777777" w:rsidR="00C30D68" w:rsidRDefault="00C30D68" w:rsidP="00EA6DF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B2D8" w14:textId="77777777" w:rsidR="00C30D68" w:rsidRPr="00267815" w:rsidRDefault="00C30D68" w:rsidP="005B5ABD">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A3A3" w14:textId="77777777" w:rsidR="00C30D68" w:rsidRDefault="00C3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310"/>
    <w:multiLevelType w:val="hybridMultilevel"/>
    <w:tmpl w:val="57746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5A7A"/>
    <w:multiLevelType w:val="hybridMultilevel"/>
    <w:tmpl w:val="89ECAB42"/>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 w15:restartNumberingAfterBreak="0">
    <w:nsid w:val="0D250134"/>
    <w:multiLevelType w:val="hybridMultilevel"/>
    <w:tmpl w:val="D146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86C57"/>
    <w:multiLevelType w:val="multilevel"/>
    <w:tmpl w:val="3D229F3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46C14CB"/>
    <w:multiLevelType w:val="hybridMultilevel"/>
    <w:tmpl w:val="E97C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FD71FC"/>
    <w:multiLevelType w:val="hybridMultilevel"/>
    <w:tmpl w:val="EA765B98"/>
    <w:lvl w:ilvl="0" w:tplc="41BC260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C3C70"/>
    <w:multiLevelType w:val="multilevel"/>
    <w:tmpl w:val="A6C69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B2703"/>
    <w:multiLevelType w:val="hybridMultilevel"/>
    <w:tmpl w:val="BEDA3D98"/>
    <w:lvl w:ilvl="0" w:tplc="794CD3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848C3"/>
    <w:multiLevelType w:val="hybridMultilevel"/>
    <w:tmpl w:val="BF0EF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E3252"/>
    <w:multiLevelType w:val="hybridMultilevel"/>
    <w:tmpl w:val="E91C6376"/>
    <w:lvl w:ilvl="0" w:tplc="122C7070">
      <w:start w:val="1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D43B5"/>
    <w:multiLevelType w:val="hybridMultilevel"/>
    <w:tmpl w:val="DD8CBD02"/>
    <w:lvl w:ilvl="0" w:tplc="6C94F47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48645A"/>
    <w:multiLevelType w:val="hybridMultilevel"/>
    <w:tmpl w:val="5760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C6709"/>
    <w:multiLevelType w:val="hybridMultilevel"/>
    <w:tmpl w:val="239C88A6"/>
    <w:lvl w:ilvl="0" w:tplc="4A762956">
      <w:start w:val="1"/>
      <w:numFmt w:val="decimal"/>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4" w15:restartNumberingAfterBreak="0">
    <w:nsid w:val="2C156BF9"/>
    <w:multiLevelType w:val="hybridMultilevel"/>
    <w:tmpl w:val="20EC7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D1EB6"/>
    <w:multiLevelType w:val="hybridMultilevel"/>
    <w:tmpl w:val="2AFE966C"/>
    <w:lvl w:ilvl="0" w:tplc="5EC2CE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1531A"/>
    <w:multiLevelType w:val="hybridMultilevel"/>
    <w:tmpl w:val="EB8C0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A7099"/>
    <w:multiLevelType w:val="hybridMultilevel"/>
    <w:tmpl w:val="1FD6D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10DA1"/>
    <w:multiLevelType w:val="hybridMultilevel"/>
    <w:tmpl w:val="FE640BEA"/>
    <w:lvl w:ilvl="0" w:tplc="C20A7FD2">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B3161E"/>
    <w:multiLevelType w:val="hybridMultilevel"/>
    <w:tmpl w:val="7E982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CB6A2D"/>
    <w:multiLevelType w:val="hybridMultilevel"/>
    <w:tmpl w:val="0FE8A8B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4DE467DA"/>
    <w:multiLevelType w:val="hybridMultilevel"/>
    <w:tmpl w:val="0FE8A8B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597C3397"/>
    <w:multiLevelType w:val="hybridMultilevel"/>
    <w:tmpl w:val="85EAD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515A66"/>
    <w:multiLevelType w:val="hybridMultilevel"/>
    <w:tmpl w:val="6888BA8C"/>
    <w:lvl w:ilvl="0" w:tplc="AD60E8E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04E34"/>
    <w:multiLevelType w:val="hybridMultilevel"/>
    <w:tmpl w:val="85EAD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75AA3"/>
    <w:multiLevelType w:val="hybridMultilevel"/>
    <w:tmpl w:val="E764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67C7F"/>
    <w:multiLevelType w:val="hybridMultilevel"/>
    <w:tmpl w:val="8A881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2C7926"/>
    <w:multiLevelType w:val="hybridMultilevel"/>
    <w:tmpl w:val="114879CE"/>
    <w:lvl w:ilvl="0" w:tplc="30A81B38">
      <w:start w:val="1"/>
      <w:numFmt w:val="bullet"/>
      <w:lvlText w:val=""/>
      <w:lvlJc w:val="left"/>
      <w:pPr>
        <w:ind w:left="720" w:hanging="360"/>
      </w:pPr>
      <w:rPr>
        <w:rFonts w:ascii="Symbol" w:hAnsi="Symbol" w:hint="default"/>
      </w:rPr>
    </w:lvl>
    <w:lvl w:ilvl="1" w:tplc="BC8E2864">
      <w:start w:val="1"/>
      <w:numFmt w:val="bullet"/>
      <w:lvlText w:val="o"/>
      <w:lvlJc w:val="left"/>
      <w:pPr>
        <w:ind w:left="1440" w:hanging="360"/>
      </w:pPr>
      <w:rPr>
        <w:rFonts w:ascii="Courier New" w:hAnsi="Courier New" w:hint="default"/>
      </w:rPr>
    </w:lvl>
    <w:lvl w:ilvl="2" w:tplc="CB3EC386">
      <w:start w:val="1"/>
      <w:numFmt w:val="bullet"/>
      <w:lvlText w:val=""/>
      <w:lvlJc w:val="left"/>
      <w:pPr>
        <w:ind w:left="2160" w:hanging="360"/>
      </w:pPr>
      <w:rPr>
        <w:rFonts w:ascii="Wingdings" w:hAnsi="Wingdings" w:hint="default"/>
      </w:rPr>
    </w:lvl>
    <w:lvl w:ilvl="3" w:tplc="6908C9EC">
      <w:start w:val="1"/>
      <w:numFmt w:val="bullet"/>
      <w:lvlText w:val=""/>
      <w:lvlJc w:val="left"/>
      <w:pPr>
        <w:ind w:left="2880" w:hanging="360"/>
      </w:pPr>
      <w:rPr>
        <w:rFonts w:ascii="Symbol" w:hAnsi="Symbol" w:hint="default"/>
      </w:rPr>
    </w:lvl>
    <w:lvl w:ilvl="4" w:tplc="10B8D316">
      <w:start w:val="1"/>
      <w:numFmt w:val="bullet"/>
      <w:lvlText w:val="o"/>
      <w:lvlJc w:val="left"/>
      <w:pPr>
        <w:ind w:left="3600" w:hanging="360"/>
      </w:pPr>
      <w:rPr>
        <w:rFonts w:ascii="Courier New" w:hAnsi="Courier New" w:hint="default"/>
      </w:rPr>
    </w:lvl>
    <w:lvl w:ilvl="5" w:tplc="783E769C">
      <w:start w:val="1"/>
      <w:numFmt w:val="bullet"/>
      <w:lvlText w:val=""/>
      <w:lvlJc w:val="left"/>
      <w:pPr>
        <w:ind w:left="4320" w:hanging="360"/>
      </w:pPr>
      <w:rPr>
        <w:rFonts w:ascii="Wingdings" w:hAnsi="Wingdings" w:hint="default"/>
      </w:rPr>
    </w:lvl>
    <w:lvl w:ilvl="6" w:tplc="D9A667AC">
      <w:start w:val="1"/>
      <w:numFmt w:val="bullet"/>
      <w:lvlText w:val=""/>
      <w:lvlJc w:val="left"/>
      <w:pPr>
        <w:ind w:left="5040" w:hanging="360"/>
      </w:pPr>
      <w:rPr>
        <w:rFonts w:ascii="Symbol" w:hAnsi="Symbol" w:hint="default"/>
      </w:rPr>
    </w:lvl>
    <w:lvl w:ilvl="7" w:tplc="D248AC90">
      <w:start w:val="1"/>
      <w:numFmt w:val="bullet"/>
      <w:lvlText w:val="o"/>
      <w:lvlJc w:val="left"/>
      <w:pPr>
        <w:ind w:left="5760" w:hanging="360"/>
      </w:pPr>
      <w:rPr>
        <w:rFonts w:ascii="Courier New" w:hAnsi="Courier New" w:hint="default"/>
      </w:rPr>
    </w:lvl>
    <w:lvl w:ilvl="8" w:tplc="7EAC1114">
      <w:start w:val="1"/>
      <w:numFmt w:val="bullet"/>
      <w:lvlText w:val=""/>
      <w:lvlJc w:val="left"/>
      <w:pPr>
        <w:ind w:left="6480" w:hanging="360"/>
      </w:pPr>
      <w:rPr>
        <w:rFonts w:ascii="Wingdings" w:hAnsi="Wingdings" w:hint="default"/>
      </w:rPr>
    </w:lvl>
  </w:abstractNum>
  <w:abstractNum w:abstractNumId="29" w15:restartNumberingAfterBreak="0">
    <w:nsid w:val="6A35368F"/>
    <w:multiLevelType w:val="hybridMultilevel"/>
    <w:tmpl w:val="A080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400DF"/>
    <w:multiLevelType w:val="hybridMultilevel"/>
    <w:tmpl w:val="2DDA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A413D"/>
    <w:multiLevelType w:val="hybridMultilevel"/>
    <w:tmpl w:val="DF042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BA0F45"/>
    <w:multiLevelType w:val="hybridMultilevel"/>
    <w:tmpl w:val="FFFFFFFF"/>
    <w:lvl w:ilvl="0" w:tplc="EEAE2A6E">
      <w:start w:val="1"/>
      <w:numFmt w:val="bullet"/>
      <w:lvlText w:val=""/>
      <w:lvlJc w:val="left"/>
      <w:pPr>
        <w:ind w:left="720" w:hanging="360"/>
      </w:pPr>
      <w:rPr>
        <w:rFonts w:ascii="Symbol" w:hAnsi="Symbol" w:hint="default"/>
      </w:rPr>
    </w:lvl>
    <w:lvl w:ilvl="1" w:tplc="1570BBDA">
      <w:start w:val="1"/>
      <w:numFmt w:val="bullet"/>
      <w:lvlText w:val="o"/>
      <w:lvlJc w:val="left"/>
      <w:pPr>
        <w:ind w:left="1440" w:hanging="360"/>
      </w:pPr>
      <w:rPr>
        <w:rFonts w:ascii="Courier New" w:hAnsi="Courier New" w:hint="default"/>
      </w:rPr>
    </w:lvl>
    <w:lvl w:ilvl="2" w:tplc="1F485184">
      <w:start w:val="1"/>
      <w:numFmt w:val="bullet"/>
      <w:lvlText w:val=""/>
      <w:lvlJc w:val="left"/>
      <w:pPr>
        <w:ind w:left="2160" w:hanging="360"/>
      </w:pPr>
      <w:rPr>
        <w:rFonts w:ascii="Wingdings" w:hAnsi="Wingdings" w:hint="default"/>
      </w:rPr>
    </w:lvl>
    <w:lvl w:ilvl="3" w:tplc="A3021C9C">
      <w:start w:val="1"/>
      <w:numFmt w:val="bullet"/>
      <w:lvlText w:val=""/>
      <w:lvlJc w:val="left"/>
      <w:pPr>
        <w:ind w:left="2880" w:hanging="360"/>
      </w:pPr>
      <w:rPr>
        <w:rFonts w:ascii="Symbol" w:hAnsi="Symbol" w:hint="default"/>
      </w:rPr>
    </w:lvl>
    <w:lvl w:ilvl="4" w:tplc="0116FA0A">
      <w:start w:val="1"/>
      <w:numFmt w:val="bullet"/>
      <w:lvlText w:val="o"/>
      <w:lvlJc w:val="left"/>
      <w:pPr>
        <w:ind w:left="3600" w:hanging="360"/>
      </w:pPr>
      <w:rPr>
        <w:rFonts w:ascii="Courier New" w:hAnsi="Courier New" w:hint="default"/>
      </w:rPr>
    </w:lvl>
    <w:lvl w:ilvl="5" w:tplc="E52C4648">
      <w:start w:val="1"/>
      <w:numFmt w:val="bullet"/>
      <w:lvlText w:val=""/>
      <w:lvlJc w:val="left"/>
      <w:pPr>
        <w:ind w:left="4320" w:hanging="360"/>
      </w:pPr>
      <w:rPr>
        <w:rFonts w:ascii="Wingdings" w:hAnsi="Wingdings" w:hint="default"/>
      </w:rPr>
    </w:lvl>
    <w:lvl w:ilvl="6" w:tplc="A052FF22">
      <w:start w:val="1"/>
      <w:numFmt w:val="bullet"/>
      <w:lvlText w:val=""/>
      <w:lvlJc w:val="left"/>
      <w:pPr>
        <w:ind w:left="5040" w:hanging="360"/>
      </w:pPr>
      <w:rPr>
        <w:rFonts w:ascii="Symbol" w:hAnsi="Symbol" w:hint="default"/>
      </w:rPr>
    </w:lvl>
    <w:lvl w:ilvl="7" w:tplc="67C45DB2">
      <w:start w:val="1"/>
      <w:numFmt w:val="bullet"/>
      <w:lvlText w:val="o"/>
      <w:lvlJc w:val="left"/>
      <w:pPr>
        <w:ind w:left="5760" w:hanging="360"/>
      </w:pPr>
      <w:rPr>
        <w:rFonts w:ascii="Courier New" w:hAnsi="Courier New" w:hint="default"/>
      </w:rPr>
    </w:lvl>
    <w:lvl w:ilvl="8" w:tplc="FB7A3556">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2"/>
  </w:num>
  <w:num w:numId="4">
    <w:abstractNumId w:val="1"/>
  </w:num>
  <w:num w:numId="5">
    <w:abstractNumId w:val="27"/>
  </w:num>
  <w:num w:numId="6">
    <w:abstractNumId w:val="3"/>
  </w:num>
  <w:num w:numId="7">
    <w:abstractNumId w:val="29"/>
  </w:num>
  <w:num w:numId="8">
    <w:abstractNumId w:val="7"/>
  </w:num>
  <w:num w:numId="9">
    <w:abstractNumId w:val="16"/>
  </w:num>
  <w:num w:numId="10">
    <w:abstractNumId w:val="10"/>
  </w:num>
  <w:num w:numId="11">
    <w:abstractNumId w:val="32"/>
  </w:num>
  <w:num w:numId="12">
    <w:abstractNumId w:val="11"/>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0"/>
  </w:num>
  <w:num w:numId="17">
    <w:abstractNumId w:val="20"/>
  </w:num>
  <w:num w:numId="18">
    <w:abstractNumId w:val="6"/>
  </w:num>
  <w:num w:numId="19">
    <w:abstractNumId w:val="9"/>
  </w:num>
  <w:num w:numId="20">
    <w:abstractNumId w:val="19"/>
  </w:num>
  <w:num w:numId="21">
    <w:abstractNumId w:val="13"/>
  </w:num>
  <w:num w:numId="22">
    <w:abstractNumId w:val="25"/>
  </w:num>
  <w:num w:numId="23">
    <w:abstractNumId w:val="18"/>
  </w:num>
  <w:num w:numId="24">
    <w:abstractNumId w:val="5"/>
  </w:num>
  <w:num w:numId="25">
    <w:abstractNumId w:val="2"/>
  </w:num>
  <w:num w:numId="26">
    <w:abstractNumId w:val="14"/>
  </w:num>
  <w:num w:numId="27">
    <w:abstractNumId w:val="20"/>
  </w:num>
  <w:num w:numId="28">
    <w:abstractNumId w:val="24"/>
  </w:num>
  <w:num w:numId="29">
    <w:abstractNumId w:val="26"/>
  </w:num>
  <w:num w:numId="30">
    <w:abstractNumId w:val="15"/>
  </w:num>
  <w:num w:numId="31">
    <w:abstractNumId w:val="4"/>
  </w:num>
  <w:num w:numId="32">
    <w:abstractNumId w:val="16"/>
  </w:num>
  <w:num w:numId="33">
    <w:abstractNumId w:val="8"/>
  </w:num>
  <w:num w:numId="34">
    <w:abstractNumId w:val="23"/>
  </w:num>
  <w:num w:numId="35">
    <w:abstractNumId w:val="30"/>
  </w:num>
  <w:num w:numId="36">
    <w:abstractNumId w:val="28"/>
  </w:num>
  <w:num w:numId="37">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4A"/>
    <w:rsid w:val="00000342"/>
    <w:rsid w:val="00001EE4"/>
    <w:rsid w:val="00003A05"/>
    <w:rsid w:val="00005CCB"/>
    <w:rsid w:val="00011CD6"/>
    <w:rsid w:val="00011F41"/>
    <w:rsid w:val="000123B9"/>
    <w:rsid w:val="000125DC"/>
    <w:rsid w:val="00012A49"/>
    <w:rsid w:val="00014814"/>
    <w:rsid w:val="00015B98"/>
    <w:rsid w:val="00016409"/>
    <w:rsid w:val="000165FE"/>
    <w:rsid w:val="000169D5"/>
    <w:rsid w:val="00017B6B"/>
    <w:rsid w:val="00020152"/>
    <w:rsid w:val="0002019D"/>
    <w:rsid w:val="0002040C"/>
    <w:rsid w:val="0002078B"/>
    <w:rsid w:val="00024522"/>
    <w:rsid w:val="00024B2E"/>
    <w:rsid w:val="00024BE3"/>
    <w:rsid w:val="00025292"/>
    <w:rsid w:val="00025EA1"/>
    <w:rsid w:val="000267BC"/>
    <w:rsid w:val="00030430"/>
    <w:rsid w:val="0003078E"/>
    <w:rsid w:val="00030C93"/>
    <w:rsid w:val="00031B89"/>
    <w:rsid w:val="00031D4F"/>
    <w:rsid w:val="00032F00"/>
    <w:rsid w:val="0003329E"/>
    <w:rsid w:val="0003605F"/>
    <w:rsid w:val="0003693D"/>
    <w:rsid w:val="00040DE3"/>
    <w:rsid w:val="00043AC3"/>
    <w:rsid w:val="00043C34"/>
    <w:rsid w:val="0004440F"/>
    <w:rsid w:val="00044CDF"/>
    <w:rsid w:val="00046C3A"/>
    <w:rsid w:val="00047274"/>
    <w:rsid w:val="00047C99"/>
    <w:rsid w:val="00050849"/>
    <w:rsid w:val="0005126A"/>
    <w:rsid w:val="00052C8A"/>
    <w:rsid w:val="00057CDD"/>
    <w:rsid w:val="0006058D"/>
    <w:rsid w:val="000644C6"/>
    <w:rsid w:val="00064636"/>
    <w:rsid w:val="00064D38"/>
    <w:rsid w:val="00065DCC"/>
    <w:rsid w:val="000662FC"/>
    <w:rsid w:val="00067192"/>
    <w:rsid w:val="00070677"/>
    <w:rsid w:val="00070CF2"/>
    <w:rsid w:val="00071065"/>
    <w:rsid w:val="00071741"/>
    <w:rsid w:val="000717B9"/>
    <w:rsid w:val="00071F20"/>
    <w:rsid w:val="00074B01"/>
    <w:rsid w:val="00075582"/>
    <w:rsid w:val="000755CB"/>
    <w:rsid w:val="000757FF"/>
    <w:rsid w:val="00075842"/>
    <w:rsid w:val="00075D49"/>
    <w:rsid w:val="00082879"/>
    <w:rsid w:val="000872FE"/>
    <w:rsid w:val="000877DB"/>
    <w:rsid w:val="000925BC"/>
    <w:rsid w:val="00093D79"/>
    <w:rsid w:val="00095DB0"/>
    <w:rsid w:val="0009608F"/>
    <w:rsid w:val="00096C68"/>
    <w:rsid w:val="0009715F"/>
    <w:rsid w:val="00097699"/>
    <w:rsid w:val="00097747"/>
    <w:rsid w:val="000A093C"/>
    <w:rsid w:val="000A0DDE"/>
    <w:rsid w:val="000A21C9"/>
    <w:rsid w:val="000A2D7C"/>
    <w:rsid w:val="000A447F"/>
    <w:rsid w:val="000A716B"/>
    <w:rsid w:val="000B0DB9"/>
    <w:rsid w:val="000B19FE"/>
    <w:rsid w:val="000B242A"/>
    <w:rsid w:val="000B3618"/>
    <w:rsid w:val="000B47CD"/>
    <w:rsid w:val="000B521B"/>
    <w:rsid w:val="000B5818"/>
    <w:rsid w:val="000B75E1"/>
    <w:rsid w:val="000B7F9E"/>
    <w:rsid w:val="000C05EB"/>
    <w:rsid w:val="000C17CA"/>
    <w:rsid w:val="000C2011"/>
    <w:rsid w:val="000C4B60"/>
    <w:rsid w:val="000C5357"/>
    <w:rsid w:val="000C5F5C"/>
    <w:rsid w:val="000C66EB"/>
    <w:rsid w:val="000C79FE"/>
    <w:rsid w:val="000C7D74"/>
    <w:rsid w:val="000D2FD4"/>
    <w:rsid w:val="000D5575"/>
    <w:rsid w:val="000D7459"/>
    <w:rsid w:val="000E05DA"/>
    <w:rsid w:val="000E1745"/>
    <w:rsid w:val="000E2881"/>
    <w:rsid w:val="000E31E1"/>
    <w:rsid w:val="000E41E6"/>
    <w:rsid w:val="000F0B03"/>
    <w:rsid w:val="000F1723"/>
    <w:rsid w:val="000F44D1"/>
    <w:rsid w:val="000F5395"/>
    <w:rsid w:val="000F56B9"/>
    <w:rsid w:val="000F6A45"/>
    <w:rsid w:val="000F6FFE"/>
    <w:rsid w:val="000F76B2"/>
    <w:rsid w:val="00100464"/>
    <w:rsid w:val="00100B86"/>
    <w:rsid w:val="00100D21"/>
    <w:rsid w:val="00101BA3"/>
    <w:rsid w:val="001028E8"/>
    <w:rsid w:val="00104259"/>
    <w:rsid w:val="00104D3F"/>
    <w:rsid w:val="001060AB"/>
    <w:rsid w:val="0010679D"/>
    <w:rsid w:val="00106DE5"/>
    <w:rsid w:val="00107170"/>
    <w:rsid w:val="001079B9"/>
    <w:rsid w:val="00107AC7"/>
    <w:rsid w:val="001113D6"/>
    <w:rsid w:val="00111AA2"/>
    <w:rsid w:val="00113181"/>
    <w:rsid w:val="001133F5"/>
    <w:rsid w:val="00113465"/>
    <w:rsid w:val="001144D0"/>
    <w:rsid w:val="00114549"/>
    <w:rsid w:val="00114C40"/>
    <w:rsid w:val="00114F17"/>
    <w:rsid w:val="001150E6"/>
    <w:rsid w:val="001153DB"/>
    <w:rsid w:val="00117BD7"/>
    <w:rsid w:val="00121158"/>
    <w:rsid w:val="00122FEB"/>
    <w:rsid w:val="00127673"/>
    <w:rsid w:val="00130F5C"/>
    <w:rsid w:val="00131953"/>
    <w:rsid w:val="00132066"/>
    <w:rsid w:val="00132809"/>
    <w:rsid w:val="00133C4F"/>
    <w:rsid w:val="00133E47"/>
    <w:rsid w:val="00134EA3"/>
    <w:rsid w:val="0013585F"/>
    <w:rsid w:val="0013684D"/>
    <w:rsid w:val="0013696C"/>
    <w:rsid w:val="0014007A"/>
    <w:rsid w:val="00142023"/>
    <w:rsid w:val="00147A6F"/>
    <w:rsid w:val="00151785"/>
    <w:rsid w:val="00152145"/>
    <w:rsid w:val="001529DB"/>
    <w:rsid w:val="00152CDC"/>
    <w:rsid w:val="00153AE6"/>
    <w:rsid w:val="00154495"/>
    <w:rsid w:val="001556F2"/>
    <w:rsid w:val="001571E5"/>
    <w:rsid w:val="00157D2C"/>
    <w:rsid w:val="001623E3"/>
    <w:rsid w:val="001624C2"/>
    <w:rsid w:val="00163024"/>
    <w:rsid w:val="00163094"/>
    <w:rsid w:val="0016381C"/>
    <w:rsid w:val="00163A77"/>
    <w:rsid w:val="001646AF"/>
    <w:rsid w:val="00164D62"/>
    <w:rsid w:val="00167847"/>
    <w:rsid w:val="001701FA"/>
    <w:rsid w:val="00171D9F"/>
    <w:rsid w:val="0017408E"/>
    <w:rsid w:val="001746E0"/>
    <w:rsid w:val="00175726"/>
    <w:rsid w:val="00175D5E"/>
    <w:rsid w:val="00177FC2"/>
    <w:rsid w:val="00182278"/>
    <w:rsid w:val="00183B7C"/>
    <w:rsid w:val="001846AE"/>
    <w:rsid w:val="001849CA"/>
    <w:rsid w:val="00184C84"/>
    <w:rsid w:val="00185443"/>
    <w:rsid w:val="00186C45"/>
    <w:rsid w:val="00187664"/>
    <w:rsid w:val="00187797"/>
    <w:rsid w:val="00190A23"/>
    <w:rsid w:val="001922C9"/>
    <w:rsid w:val="00192352"/>
    <w:rsid w:val="0019326C"/>
    <w:rsid w:val="00193BDE"/>
    <w:rsid w:val="001941B0"/>
    <w:rsid w:val="0019430A"/>
    <w:rsid w:val="001966BF"/>
    <w:rsid w:val="00196E72"/>
    <w:rsid w:val="001A0F68"/>
    <w:rsid w:val="001A1CAB"/>
    <w:rsid w:val="001A202A"/>
    <w:rsid w:val="001A2562"/>
    <w:rsid w:val="001A456C"/>
    <w:rsid w:val="001A5694"/>
    <w:rsid w:val="001A6709"/>
    <w:rsid w:val="001A7C14"/>
    <w:rsid w:val="001B0523"/>
    <w:rsid w:val="001B0BFF"/>
    <w:rsid w:val="001B2821"/>
    <w:rsid w:val="001B2A7D"/>
    <w:rsid w:val="001B430A"/>
    <w:rsid w:val="001B464B"/>
    <w:rsid w:val="001B6E58"/>
    <w:rsid w:val="001B746F"/>
    <w:rsid w:val="001C0B74"/>
    <w:rsid w:val="001C12CB"/>
    <w:rsid w:val="001C35AC"/>
    <w:rsid w:val="001C4D63"/>
    <w:rsid w:val="001C51B4"/>
    <w:rsid w:val="001C6209"/>
    <w:rsid w:val="001C7A85"/>
    <w:rsid w:val="001D05D5"/>
    <w:rsid w:val="001D0DE0"/>
    <w:rsid w:val="001D18FA"/>
    <w:rsid w:val="001D238E"/>
    <w:rsid w:val="001D23C7"/>
    <w:rsid w:val="001D34A8"/>
    <w:rsid w:val="001D4DA6"/>
    <w:rsid w:val="001D5F73"/>
    <w:rsid w:val="001D6592"/>
    <w:rsid w:val="001D7C86"/>
    <w:rsid w:val="001D7F5D"/>
    <w:rsid w:val="001E117B"/>
    <w:rsid w:val="001E7440"/>
    <w:rsid w:val="001E7716"/>
    <w:rsid w:val="001F059F"/>
    <w:rsid w:val="001F08A4"/>
    <w:rsid w:val="001F597C"/>
    <w:rsid w:val="001F6EE6"/>
    <w:rsid w:val="001F7E68"/>
    <w:rsid w:val="00200811"/>
    <w:rsid w:val="00200A32"/>
    <w:rsid w:val="00200BA9"/>
    <w:rsid w:val="00202EA3"/>
    <w:rsid w:val="00203424"/>
    <w:rsid w:val="00205B94"/>
    <w:rsid w:val="00206819"/>
    <w:rsid w:val="00207E89"/>
    <w:rsid w:val="00211A07"/>
    <w:rsid w:val="00213253"/>
    <w:rsid w:val="0021325A"/>
    <w:rsid w:val="0021338D"/>
    <w:rsid w:val="002133F6"/>
    <w:rsid w:val="0021425A"/>
    <w:rsid w:val="002153E9"/>
    <w:rsid w:val="0021631D"/>
    <w:rsid w:val="002168BF"/>
    <w:rsid w:val="002169F2"/>
    <w:rsid w:val="00216D92"/>
    <w:rsid w:val="0021702F"/>
    <w:rsid w:val="00221F69"/>
    <w:rsid w:val="002240D2"/>
    <w:rsid w:val="002247CA"/>
    <w:rsid w:val="0022543A"/>
    <w:rsid w:val="0022683E"/>
    <w:rsid w:val="0023180E"/>
    <w:rsid w:val="002319AB"/>
    <w:rsid w:val="00234342"/>
    <w:rsid w:val="00235A0F"/>
    <w:rsid w:val="00236D24"/>
    <w:rsid w:val="0024040D"/>
    <w:rsid w:val="002412FF"/>
    <w:rsid w:val="0024206D"/>
    <w:rsid w:val="002448D0"/>
    <w:rsid w:val="002449D0"/>
    <w:rsid w:val="00250002"/>
    <w:rsid w:val="00250573"/>
    <w:rsid w:val="002522CC"/>
    <w:rsid w:val="00252D2D"/>
    <w:rsid w:val="0025389C"/>
    <w:rsid w:val="00253F9C"/>
    <w:rsid w:val="00255FA3"/>
    <w:rsid w:val="00256198"/>
    <w:rsid w:val="00257A35"/>
    <w:rsid w:val="00260793"/>
    <w:rsid w:val="002607C7"/>
    <w:rsid w:val="00261432"/>
    <w:rsid w:val="00261BA9"/>
    <w:rsid w:val="0026297F"/>
    <w:rsid w:val="002629F8"/>
    <w:rsid w:val="00263121"/>
    <w:rsid w:val="00263396"/>
    <w:rsid w:val="00267815"/>
    <w:rsid w:val="00272466"/>
    <w:rsid w:val="00272668"/>
    <w:rsid w:val="0027548B"/>
    <w:rsid w:val="00277207"/>
    <w:rsid w:val="00277BB1"/>
    <w:rsid w:val="00280DDF"/>
    <w:rsid w:val="00281366"/>
    <w:rsid w:val="002823F1"/>
    <w:rsid w:val="002843FE"/>
    <w:rsid w:val="002853E0"/>
    <w:rsid w:val="002859E8"/>
    <w:rsid w:val="0028674F"/>
    <w:rsid w:val="00290E92"/>
    <w:rsid w:val="002917FF"/>
    <w:rsid w:val="00292ADF"/>
    <w:rsid w:val="00293F1D"/>
    <w:rsid w:val="00294322"/>
    <w:rsid w:val="002A1479"/>
    <w:rsid w:val="002A182B"/>
    <w:rsid w:val="002A2361"/>
    <w:rsid w:val="002A2850"/>
    <w:rsid w:val="002A32F4"/>
    <w:rsid w:val="002A43BF"/>
    <w:rsid w:val="002A54E2"/>
    <w:rsid w:val="002A6096"/>
    <w:rsid w:val="002A7AA6"/>
    <w:rsid w:val="002B0C6A"/>
    <w:rsid w:val="002B110D"/>
    <w:rsid w:val="002B235F"/>
    <w:rsid w:val="002B31B7"/>
    <w:rsid w:val="002B48C9"/>
    <w:rsid w:val="002B4E9A"/>
    <w:rsid w:val="002B52C4"/>
    <w:rsid w:val="002B540B"/>
    <w:rsid w:val="002B62BB"/>
    <w:rsid w:val="002B74CB"/>
    <w:rsid w:val="002C0213"/>
    <w:rsid w:val="002C11B0"/>
    <w:rsid w:val="002C12A4"/>
    <w:rsid w:val="002C1DC4"/>
    <w:rsid w:val="002C24F9"/>
    <w:rsid w:val="002C2C98"/>
    <w:rsid w:val="002C3D3F"/>
    <w:rsid w:val="002C4CB0"/>
    <w:rsid w:val="002C4FC1"/>
    <w:rsid w:val="002C5F79"/>
    <w:rsid w:val="002C6CAF"/>
    <w:rsid w:val="002C6F45"/>
    <w:rsid w:val="002C78B9"/>
    <w:rsid w:val="002D07ED"/>
    <w:rsid w:val="002D0944"/>
    <w:rsid w:val="002D15AF"/>
    <w:rsid w:val="002D3D61"/>
    <w:rsid w:val="002D4AA7"/>
    <w:rsid w:val="002D4AB9"/>
    <w:rsid w:val="002D510C"/>
    <w:rsid w:val="002E0BE4"/>
    <w:rsid w:val="002E1515"/>
    <w:rsid w:val="002E1A6D"/>
    <w:rsid w:val="002E2868"/>
    <w:rsid w:val="002E3B1F"/>
    <w:rsid w:val="002E4578"/>
    <w:rsid w:val="002E4A63"/>
    <w:rsid w:val="002E4B00"/>
    <w:rsid w:val="002E6A6A"/>
    <w:rsid w:val="002E6E84"/>
    <w:rsid w:val="002F1154"/>
    <w:rsid w:val="002F1F29"/>
    <w:rsid w:val="002F2D6E"/>
    <w:rsid w:val="002F4FA7"/>
    <w:rsid w:val="00300695"/>
    <w:rsid w:val="003011FF"/>
    <w:rsid w:val="00302426"/>
    <w:rsid w:val="0030380D"/>
    <w:rsid w:val="003048A6"/>
    <w:rsid w:val="003058AF"/>
    <w:rsid w:val="00305D4C"/>
    <w:rsid w:val="00306030"/>
    <w:rsid w:val="00306213"/>
    <w:rsid w:val="003071B2"/>
    <w:rsid w:val="003104BD"/>
    <w:rsid w:val="00310549"/>
    <w:rsid w:val="00315CA7"/>
    <w:rsid w:val="00323E71"/>
    <w:rsid w:val="00324407"/>
    <w:rsid w:val="00326483"/>
    <w:rsid w:val="00326FAF"/>
    <w:rsid w:val="0032759A"/>
    <w:rsid w:val="003310AD"/>
    <w:rsid w:val="00331C6C"/>
    <w:rsid w:val="00335D94"/>
    <w:rsid w:val="0033636D"/>
    <w:rsid w:val="00336A5E"/>
    <w:rsid w:val="003406CD"/>
    <w:rsid w:val="00340892"/>
    <w:rsid w:val="00341792"/>
    <w:rsid w:val="00342A0D"/>
    <w:rsid w:val="003434F4"/>
    <w:rsid w:val="00343CA6"/>
    <w:rsid w:val="00343CD5"/>
    <w:rsid w:val="00344350"/>
    <w:rsid w:val="00345AAB"/>
    <w:rsid w:val="00345B18"/>
    <w:rsid w:val="00345EC7"/>
    <w:rsid w:val="00351880"/>
    <w:rsid w:val="00351DF6"/>
    <w:rsid w:val="00351F2C"/>
    <w:rsid w:val="00352514"/>
    <w:rsid w:val="003549E3"/>
    <w:rsid w:val="00354A31"/>
    <w:rsid w:val="00355FC5"/>
    <w:rsid w:val="00356046"/>
    <w:rsid w:val="00361E9A"/>
    <w:rsid w:val="003623CF"/>
    <w:rsid w:val="003625CD"/>
    <w:rsid w:val="00363124"/>
    <w:rsid w:val="00363D0B"/>
    <w:rsid w:val="00364406"/>
    <w:rsid w:val="003644BE"/>
    <w:rsid w:val="00366EF1"/>
    <w:rsid w:val="00367B1E"/>
    <w:rsid w:val="00367BD5"/>
    <w:rsid w:val="00367C6F"/>
    <w:rsid w:val="003702F8"/>
    <w:rsid w:val="00370D23"/>
    <w:rsid w:val="00370EE5"/>
    <w:rsid w:val="00371808"/>
    <w:rsid w:val="00371E5E"/>
    <w:rsid w:val="003724C5"/>
    <w:rsid w:val="00373963"/>
    <w:rsid w:val="00374E58"/>
    <w:rsid w:val="003766BD"/>
    <w:rsid w:val="003830F1"/>
    <w:rsid w:val="003831EF"/>
    <w:rsid w:val="00383707"/>
    <w:rsid w:val="00383BAF"/>
    <w:rsid w:val="003843A7"/>
    <w:rsid w:val="003846DD"/>
    <w:rsid w:val="00384813"/>
    <w:rsid w:val="00384927"/>
    <w:rsid w:val="00384DDB"/>
    <w:rsid w:val="00390116"/>
    <w:rsid w:val="003938EE"/>
    <w:rsid w:val="00393B78"/>
    <w:rsid w:val="00393E98"/>
    <w:rsid w:val="003A01E9"/>
    <w:rsid w:val="003A06A2"/>
    <w:rsid w:val="003A1DD4"/>
    <w:rsid w:val="003A4D38"/>
    <w:rsid w:val="003A7923"/>
    <w:rsid w:val="003B0294"/>
    <w:rsid w:val="003B38E9"/>
    <w:rsid w:val="003B396A"/>
    <w:rsid w:val="003B5753"/>
    <w:rsid w:val="003C0306"/>
    <w:rsid w:val="003C131E"/>
    <w:rsid w:val="003C3D04"/>
    <w:rsid w:val="003C465D"/>
    <w:rsid w:val="003C5AFD"/>
    <w:rsid w:val="003C7CBD"/>
    <w:rsid w:val="003D3170"/>
    <w:rsid w:val="003D380A"/>
    <w:rsid w:val="003D495D"/>
    <w:rsid w:val="003D5B28"/>
    <w:rsid w:val="003D7670"/>
    <w:rsid w:val="003E098E"/>
    <w:rsid w:val="003E09CB"/>
    <w:rsid w:val="003E0F66"/>
    <w:rsid w:val="003E152B"/>
    <w:rsid w:val="003E2B5C"/>
    <w:rsid w:val="003E2F2B"/>
    <w:rsid w:val="003E2F76"/>
    <w:rsid w:val="003E2FAE"/>
    <w:rsid w:val="003E3D07"/>
    <w:rsid w:val="003E3D2E"/>
    <w:rsid w:val="003E79B2"/>
    <w:rsid w:val="003F4A5C"/>
    <w:rsid w:val="003F5F83"/>
    <w:rsid w:val="003F77A3"/>
    <w:rsid w:val="004029AE"/>
    <w:rsid w:val="004035C3"/>
    <w:rsid w:val="00404C85"/>
    <w:rsid w:val="0040511A"/>
    <w:rsid w:val="00405712"/>
    <w:rsid w:val="00407CF7"/>
    <w:rsid w:val="0041100C"/>
    <w:rsid w:val="00411AEE"/>
    <w:rsid w:val="00411C4B"/>
    <w:rsid w:val="0041265C"/>
    <w:rsid w:val="00414CDF"/>
    <w:rsid w:val="00415536"/>
    <w:rsid w:val="00415C49"/>
    <w:rsid w:val="00415ED6"/>
    <w:rsid w:val="00417A60"/>
    <w:rsid w:val="004206C3"/>
    <w:rsid w:val="00421AC7"/>
    <w:rsid w:val="00422265"/>
    <w:rsid w:val="00422C83"/>
    <w:rsid w:val="00423192"/>
    <w:rsid w:val="00424447"/>
    <w:rsid w:val="00424B1F"/>
    <w:rsid w:val="00425394"/>
    <w:rsid w:val="0042680A"/>
    <w:rsid w:val="0042701F"/>
    <w:rsid w:val="0042742F"/>
    <w:rsid w:val="00430C44"/>
    <w:rsid w:val="00431A2D"/>
    <w:rsid w:val="00432C43"/>
    <w:rsid w:val="00433B1A"/>
    <w:rsid w:val="0043511E"/>
    <w:rsid w:val="00436B98"/>
    <w:rsid w:val="00436EB5"/>
    <w:rsid w:val="004373A7"/>
    <w:rsid w:val="00437D94"/>
    <w:rsid w:val="0044030C"/>
    <w:rsid w:val="00442FC3"/>
    <w:rsid w:val="0044442A"/>
    <w:rsid w:val="00447650"/>
    <w:rsid w:val="004478B2"/>
    <w:rsid w:val="00450691"/>
    <w:rsid w:val="004509CE"/>
    <w:rsid w:val="00451F3F"/>
    <w:rsid w:val="0045253F"/>
    <w:rsid w:val="00456B71"/>
    <w:rsid w:val="00461342"/>
    <w:rsid w:val="004658D9"/>
    <w:rsid w:val="00466352"/>
    <w:rsid w:val="00466A72"/>
    <w:rsid w:val="004705F7"/>
    <w:rsid w:val="00470CFF"/>
    <w:rsid w:val="00471380"/>
    <w:rsid w:val="00475991"/>
    <w:rsid w:val="00475FBE"/>
    <w:rsid w:val="004769CE"/>
    <w:rsid w:val="00476CAD"/>
    <w:rsid w:val="0047782D"/>
    <w:rsid w:val="004839C4"/>
    <w:rsid w:val="00483A80"/>
    <w:rsid w:val="0048549F"/>
    <w:rsid w:val="00487764"/>
    <w:rsid w:val="00487A25"/>
    <w:rsid w:val="0049078D"/>
    <w:rsid w:val="004917D4"/>
    <w:rsid w:val="00492275"/>
    <w:rsid w:val="00493833"/>
    <w:rsid w:val="00493BC9"/>
    <w:rsid w:val="00496BFD"/>
    <w:rsid w:val="00496F90"/>
    <w:rsid w:val="00496F92"/>
    <w:rsid w:val="004970C0"/>
    <w:rsid w:val="00497AB7"/>
    <w:rsid w:val="004A07D2"/>
    <w:rsid w:val="004A3277"/>
    <w:rsid w:val="004A407E"/>
    <w:rsid w:val="004B0119"/>
    <w:rsid w:val="004B0614"/>
    <w:rsid w:val="004B0C10"/>
    <w:rsid w:val="004B0C11"/>
    <w:rsid w:val="004B4A10"/>
    <w:rsid w:val="004B5027"/>
    <w:rsid w:val="004B6436"/>
    <w:rsid w:val="004C0FA7"/>
    <w:rsid w:val="004C25EA"/>
    <w:rsid w:val="004C361D"/>
    <w:rsid w:val="004C39BA"/>
    <w:rsid w:val="004C7DD1"/>
    <w:rsid w:val="004D0B5A"/>
    <w:rsid w:val="004D5908"/>
    <w:rsid w:val="004D6A58"/>
    <w:rsid w:val="004E043B"/>
    <w:rsid w:val="004E2675"/>
    <w:rsid w:val="004E38B9"/>
    <w:rsid w:val="004E4BFA"/>
    <w:rsid w:val="004E4F29"/>
    <w:rsid w:val="004E5DBE"/>
    <w:rsid w:val="004F0931"/>
    <w:rsid w:val="004F1E79"/>
    <w:rsid w:val="004F2830"/>
    <w:rsid w:val="004F43B2"/>
    <w:rsid w:val="004F4A19"/>
    <w:rsid w:val="004F5F33"/>
    <w:rsid w:val="004F7FA9"/>
    <w:rsid w:val="0050103A"/>
    <w:rsid w:val="00502F73"/>
    <w:rsid w:val="00505AAA"/>
    <w:rsid w:val="00511F21"/>
    <w:rsid w:val="005128A6"/>
    <w:rsid w:val="005130FD"/>
    <w:rsid w:val="0051389D"/>
    <w:rsid w:val="00513C82"/>
    <w:rsid w:val="00513CE0"/>
    <w:rsid w:val="00515B1A"/>
    <w:rsid w:val="00520A32"/>
    <w:rsid w:val="00523CA7"/>
    <w:rsid w:val="00524D4E"/>
    <w:rsid w:val="00527609"/>
    <w:rsid w:val="00527D7D"/>
    <w:rsid w:val="00530417"/>
    <w:rsid w:val="0053170D"/>
    <w:rsid w:val="005319DC"/>
    <w:rsid w:val="00532631"/>
    <w:rsid w:val="00532718"/>
    <w:rsid w:val="0053348D"/>
    <w:rsid w:val="00537BB2"/>
    <w:rsid w:val="005413AB"/>
    <w:rsid w:val="005418FC"/>
    <w:rsid w:val="00542395"/>
    <w:rsid w:val="00545038"/>
    <w:rsid w:val="00545746"/>
    <w:rsid w:val="00545B67"/>
    <w:rsid w:val="00550A64"/>
    <w:rsid w:val="00550D4A"/>
    <w:rsid w:val="00550EA0"/>
    <w:rsid w:val="00560E85"/>
    <w:rsid w:val="00562D03"/>
    <w:rsid w:val="005642C6"/>
    <w:rsid w:val="00565354"/>
    <w:rsid w:val="00571271"/>
    <w:rsid w:val="005714C1"/>
    <w:rsid w:val="00572D28"/>
    <w:rsid w:val="005731D0"/>
    <w:rsid w:val="005733FA"/>
    <w:rsid w:val="005759B6"/>
    <w:rsid w:val="00575AFE"/>
    <w:rsid w:val="00577FB5"/>
    <w:rsid w:val="00580CDE"/>
    <w:rsid w:val="0058126A"/>
    <w:rsid w:val="00581383"/>
    <w:rsid w:val="00581F5E"/>
    <w:rsid w:val="005820C1"/>
    <w:rsid w:val="00583362"/>
    <w:rsid w:val="00583DF1"/>
    <w:rsid w:val="00583FC8"/>
    <w:rsid w:val="00584706"/>
    <w:rsid w:val="00584D41"/>
    <w:rsid w:val="005914C6"/>
    <w:rsid w:val="0059299D"/>
    <w:rsid w:val="005947E8"/>
    <w:rsid w:val="005957A5"/>
    <w:rsid w:val="00595AC5"/>
    <w:rsid w:val="00595FE5"/>
    <w:rsid w:val="005A066D"/>
    <w:rsid w:val="005A2AA2"/>
    <w:rsid w:val="005A399F"/>
    <w:rsid w:val="005A4CDD"/>
    <w:rsid w:val="005A5BFD"/>
    <w:rsid w:val="005A73A8"/>
    <w:rsid w:val="005B0306"/>
    <w:rsid w:val="005B0652"/>
    <w:rsid w:val="005B10E4"/>
    <w:rsid w:val="005B16B1"/>
    <w:rsid w:val="005B1888"/>
    <w:rsid w:val="005B3117"/>
    <w:rsid w:val="005B40FE"/>
    <w:rsid w:val="005B4B83"/>
    <w:rsid w:val="005B5ABD"/>
    <w:rsid w:val="005B6D1F"/>
    <w:rsid w:val="005C3A31"/>
    <w:rsid w:val="005C4D72"/>
    <w:rsid w:val="005C5A0E"/>
    <w:rsid w:val="005C5BE6"/>
    <w:rsid w:val="005C6763"/>
    <w:rsid w:val="005C6BD6"/>
    <w:rsid w:val="005D12BB"/>
    <w:rsid w:val="005D1869"/>
    <w:rsid w:val="005D1A3E"/>
    <w:rsid w:val="005D2C9C"/>
    <w:rsid w:val="005D485A"/>
    <w:rsid w:val="005D4C7F"/>
    <w:rsid w:val="005D6612"/>
    <w:rsid w:val="005D6AF5"/>
    <w:rsid w:val="005D6D3E"/>
    <w:rsid w:val="005E0344"/>
    <w:rsid w:val="005E0B23"/>
    <w:rsid w:val="005E0E78"/>
    <w:rsid w:val="005E144D"/>
    <w:rsid w:val="005E17D7"/>
    <w:rsid w:val="005E18FF"/>
    <w:rsid w:val="005E1F6D"/>
    <w:rsid w:val="005E2107"/>
    <w:rsid w:val="005E2F67"/>
    <w:rsid w:val="005E440B"/>
    <w:rsid w:val="005E4FD9"/>
    <w:rsid w:val="005E533B"/>
    <w:rsid w:val="005F14EB"/>
    <w:rsid w:val="005F2CE1"/>
    <w:rsid w:val="005F48C1"/>
    <w:rsid w:val="005F5BC4"/>
    <w:rsid w:val="005F7702"/>
    <w:rsid w:val="00600922"/>
    <w:rsid w:val="0060302D"/>
    <w:rsid w:val="00603F98"/>
    <w:rsid w:val="0060490F"/>
    <w:rsid w:val="00605ADB"/>
    <w:rsid w:val="0060603A"/>
    <w:rsid w:val="006067D7"/>
    <w:rsid w:val="006078D6"/>
    <w:rsid w:val="006104EB"/>
    <w:rsid w:val="00611C9F"/>
    <w:rsid w:val="00613302"/>
    <w:rsid w:val="00614A44"/>
    <w:rsid w:val="0061595A"/>
    <w:rsid w:val="006170DD"/>
    <w:rsid w:val="006215F2"/>
    <w:rsid w:val="00622414"/>
    <w:rsid w:val="00622C0F"/>
    <w:rsid w:val="0062662E"/>
    <w:rsid w:val="006322A0"/>
    <w:rsid w:val="00633684"/>
    <w:rsid w:val="00634EED"/>
    <w:rsid w:val="00635011"/>
    <w:rsid w:val="00635384"/>
    <w:rsid w:val="00636669"/>
    <w:rsid w:val="006408DD"/>
    <w:rsid w:val="00641A13"/>
    <w:rsid w:val="0064226F"/>
    <w:rsid w:val="0064228B"/>
    <w:rsid w:val="00643F52"/>
    <w:rsid w:val="00644195"/>
    <w:rsid w:val="00644E17"/>
    <w:rsid w:val="00646A8F"/>
    <w:rsid w:val="00646CCE"/>
    <w:rsid w:val="00647394"/>
    <w:rsid w:val="00650C20"/>
    <w:rsid w:val="00652016"/>
    <w:rsid w:val="00653298"/>
    <w:rsid w:val="00653C09"/>
    <w:rsid w:val="00654040"/>
    <w:rsid w:val="006541E6"/>
    <w:rsid w:val="00654215"/>
    <w:rsid w:val="0065727A"/>
    <w:rsid w:val="00660F37"/>
    <w:rsid w:val="00661ECD"/>
    <w:rsid w:val="00661F1B"/>
    <w:rsid w:val="00663899"/>
    <w:rsid w:val="00664646"/>
    <w:rsid w:val="0066476C"/>
    <w:rsid w:val="0066561A"/>
    <w:rsid w:val="00665C59"/>
    <w:rsid w:val="00666F06"/>
    <w:rsid w:val="0066737C"/>
    <w:rsid w:val="00670DF1"/>
    <w:rsid w:val="00670E26"/>
    <w:rsid w:val="00671345"/>
    <w:rsid w:val="0067191C"/>
    <w:rsid w:val="00672A49"/>
    <w:rsid w:val="00672A9B"/>
    <w:rsid w:val="00673102"/>
    <w:rsid w:val="006744E1"/>
    <w:rsid w:val="00676BA3"/>
    <w:rsid w:val="00677C8D"/>
    <w:rsid w:val="00684997"/>
    <w:rsid w:val="00684AF8"/>
    <w:rsid w:val="00685942"/>
    <w:rsid w:val="00686FAC"/>
    <w:rsid w:val="00687743"/>
    <w:rsid w:val="00690994"/>
    <w:rsid w:val="0069200F"/>
    <w:rsid w:val="00693DE9"/>
    <w:rsid w:val="006955DF"/>
    <w:rsid w:val="0069565A"/>
    <w:rsid w:val="00695D04"/>
    <w:rsid w:val="006964B2"/>
    <w:rsid w:val="00696EE0"/>
    <w:rsid w:val="006977A1"/>
    <w:rsid w:val="006A0021"/>
    <w:rsid w:val="006A15A6"/>
    <w:rsid w:val="006A19EF"/>
    <w:rsid w:val="006A2226"/>
    <w:rsid w:val="006A2855"/>
    <w:rsid w:val="006A47F9"/>
    <w:rsid w:val="006A5767"/>
    <w:rsid w:val="006A7FBF"/>
    <w:rsid w:val="006B09B7"/>
    <w:rsid w:val="006B2917"/>
    <w:rsid w:val="006B4F70"/>
    <w:rsid w:val="006B5F8A"/>
    <w:rsid w:val="006B63D2"/>
    <w:rsid w:val="006B6B15"/>
    <w:rsid w:val="006B7BBF"/>
    <w:rsid w:val="006C14B0"/>
    <w:rsid w:val="006C1D4A"/>
    <w:rsid w:val="006C28FE"/>
    <w:rsid w:val="006C2F7C"/>
    <w:rsid w:val="006C3288"/>
    <w:rsid w:val="006C3FC7"/>
    <w:rsid w:val="006C63B0"/>
    <w:rsid w:val="006C6823"/>
    <w:rsid w:val="006C792E"/>
    <w:rsid w:val="006D0C4A"/>
    <w:rsid w:val="006D116C"/>
    <w:rsid w:val="006D1AFC"/>
    <w:rsid w:val="006D2433"/>
    <w:rsid w:val="006D65A3"/>
    <w:rsid w:val="006D67BB"/>
    <w:rsid w:val="006D67DB"/>
    <w:rsid w:val="006E0D5B"/>
    <w:rsid w:val="006E2706"/>
    <w:rsid w:val="006E390D"/>
    <w:rsid w:val="006E3E4D"/>
    <w:rsid w:val="006E4BC6"/>
    <w:rsid w:val="006E5D98"/>
    <w:rsid w:val="006E6A20"/>
    <w:rsid w:val="006E7C42"/>
    <w:rsid w:val="006F019D"/>
    <w:rsid w:val="006F168A"/>
    <w:rsid w:val="006F2C02"/>
    <w:rsid w:val="006F3ADB"/>
    <w:rsid w:val="006F5349"/>
    <w:rsid w:val="006F6275"/>
    <w:rsid w:val="006F76A2"/>
    <w:rsid w:val="00703531"/>
    <w:rsid w:val="00703B32"/>
    <w:rsid w:val="007045BC"/>
    <w:rsid w:val="007052C1"/>
    <w:rsid w:val="007068BA"/>
    <w:rsid w:val="0070741E"/>
    <w:rsid w:val="00711580"/>
    <w:rsid w:val="007135C9"/>
    <w:rsid w:val="00716AB1"/>
    <w:rsid w:val="00716FAC"/>
    <w:rsid w:val="007206CA"/>
    <w:rsid w:val="00722BEF"/>
    <w:rsid w:val="007233A9"/>
    <w:rsid w:val="00723AB3"/>
    <w:rsid w:val="00725DBB"/>
    <w:rsid w:val="00726583"/>
    <w:rsid w:val="007306A8"/>
    <w:rsid w:val="00731BB4"/>
    <w:rsid w:val="00731C9C"/>
    <w:rsid w:val="00731F95"/>
    <w:rsid w:val="007330AA"/>
    <w:rsid w:val="00734D2B"/>
    <w:rsid w:val="0073721B"/>
    <w:rsid w:val="007375F4"/>
    <w:rsid w:val="00737705"/>
    <w:rsid w:val="007420AC"/>
    <w:rsid w:val="00742617"/>
    <w:rsid w:val="00742A43"/>
    <w:rsid w:val="00742DD4"/>
    <w:rsid w:val="00743BF9"/>
    <w:rsid w:val="00745A4C"/>
    <w:rsid w:val="00745C5D"/>
    <w:rsid w:val="00746473"/>
    <w:rsid w:val="00746ACB"/>
    <w:rsid w:val="00750266"/>
    <w:rsid w:val="00751C3E"/>
    <w:rsid w:val="00751E04"/>
    <w:rsid w:val="00752F29"/>
    <w:rsid w:val="0075499F"/>
    <w:rsid w:val="00756E30"/>
    <w:rsid w:val="007604FC"/>
    <w:rsid w:val="0076091E"/>
    <w:rsid w:val="00763317"/>
    <w:rsid w:val="00766A18"/>
    <w:rsid w:val="00766EE9"/>
    <w:rsid w:val="0077107B"/>
    <w:rsid w:val="00772CA2"/>
    <w:rsid w:val="00773110"/>
    <w:rsid w:val="00773E84"/>
    <w:rsid w:val="00775F2D"/>
    <w:rsid w:val="007761FD"/>
    <w:rsid w:val="007776F7"/>
    <w:rsid w:val="00780629"/>
    <w:rsid w:val="00780962"/>
    <w:rsid w:val="0078390A"/>
    <w:rsid w:val="00784828"/>
    <w:rsid w:val="00785427"/>
    <w:rsid w:val="007902EA"/>
    <w:rsid w:val="00790540"/>
    <w:rsid w:val="007907E8"/>
    <w:rsid w:val="0079182A"/>
    <w:rsid w:val="00791943"/>
    <w:rsid w:val="007931DB"/>
    <w:rsid w:val="00794BD4"/>
    <w:rsid w:val="00797273"/>
    <w:rsid w:val="00797748"/>
    <w:rsid w:val="007A19DF"/>
    <w:rsid w:val="007A37C1"/>
    <w:rsid w:val="007A43FF"/>
    <w:rsid w:val="007A5F34"/>
    <w:rsid w:val="007A7BAB"/>
    <w:rsid w:val="007B0E7B"/>
    <w:rsid w:val="007B12F6"/>
    <w:rsid w:val="007B1A65"/>
    <w:rsid w:val="007B289F"/>
    <w:rsid w:val="007B3918"/>
    <w:rsid w:val="007B51B6"/>
    <w:rsid w:val="007B641F"/>
    <w:rsid w:val="007B68A1"/>
    <w:rsid w:val="007B6F92"/>
    <w:rsid w:val="007C187C"/>
    <w:rsid w:val="007C2D25"/>
    <w:rsid w:val="007C3B49"/>
    <w:rsid w:val="007C4165"/>
    <w:rsid w:val="007C4CC0"/>
    <w:rsid w:val="007C7641"/>
    <w:rsid w:val="007D02D4"/>
    <w:rsid w:val="007D199A"/>
    <w:rsid w:val="007D1DB3"/>
    <w:rsid w:val="007D3D3D"/>
    <w:rsid w:val="007D6EED"/>
    <w:rsid w:val="007D721B"/>
    <w:rsid w:val="007D7A7D"/>
    <w:rsid w:val="007E1C07"/>
    <w:rsid w:val="007E3018"/>
    <w:rsid w:val="007E327D"/>
    <w:rsid w:val="007E36FC"/>
    <w:rsid w:val="007E5F55"/>
    <w:rsid w:val="007F041D"/>
    <w:rsid w:val="007F09B8"/>
    <w:rsid w:val="007F0ACE"/>
    <w:rsid w:val="007F0C29"/>
    <w:rsid w:val="007F20EE"/>
    <w:rsid w:val="007F24B6"/>
    <w:rsid w:val="007F5C5A"/>
    <w:rsid w:val="007F76A5"/>
    <w:rsid w:val="008003BC"/>
    <w:rsid w:val="00801B04"/>
    <w:rsid w:val="008030A0"/>
    <w:rsid w:val="00803D94"/>
    <w:rsid w:val="008042D0"/>
    <w:rsid w:val="00804D7E"/>
    <w:rsid w:val="0080537D"/>
    <w:rsid w:val="00805743"/>
    <w:rsid w:val="008057E7"/>
    <w:rsid w:val="0080674A"/>
    <w:rsid w:val="00806B4F"/>
    <w:rsid w:val="00807D17"/>
    <w:rsid w:val="00813585"/>
    <w:rsid w:val="0081437B"/>
    <w:rsid w:val="00815DE2"/>
    <w:rsid w:val="0081644D"/>
    <w:rsid w:val="00820374"/>
    <w:rsid w:val="008243C1"/>
    <w:rsid w:val="008254FB"/>
    <w:rsid w:val="00825A75"/>
    <w:rsid w:val="00825B14"/>
    <w:rsid w:val="00832C51"/>
    <w:rsid w:val="0083776D"/>
    <w:rsid w:val="00842B19"/>
    <w:rsid w:val="00842C4B"/>
    <w:rsid w:val="0084424E"/>
    <w:rsid w:val="00844379"/>
    <w:rsid w:val="00845390"/>
    <w:rsid w:val="00846330"/>
    <w:rsid w:val="00850F65"/>
    <w:rsid w:val="0085290C"/>
    <w:rsid w:val="00854F6A"/>
    <w:rsid w:val="00856FE6"/>
    <w:rsid w:val="00857211"/>
    <w:rsid w:val="008600A0"/>
    <w:rsid w:val="008600DA"/>
    <w:rsid w:val="008606F0"/>
    <w:rsid w:val="0086112F"/>
    <w:rsid w:val="0086306D"/>
    <w:rsid w:val="00864540"/>
    <w:rsid w:val="0086544E"/>
    <w:rsid w:val="00865489"/>
    <w:rsid w:val="0086553D"/>
    <w:rsid w:val="0086740A"/>
    <w:rsid w:val="00867BDA"/>
    <w:rsid w:val="00874438"/>
    <w:rsid w:val="00874FEB"/>
    <w:rsid w:val="00876A1A"/>
    <w:rsid w:val="00880680"/>
    <w:rsid w:val="00881063"/>
    <w:rsid w:val="00882AA4"/>
    <w:rsid w:val="00883E22"/>
    <w:rsid w:val="008846DF"/>
    <w:rsid w:val="00885C6B"/>
    <w:rsid w:val="008860A0"/>
    <w:rsid w:val="00887EC6"/>
    <w:rsid w:val="0089084C"/>
    <w:rsid w:val="008908EC"/>
    <w:rsid w:val="008928ED"/>
    <w:rsid w:val="0089315F"/>
    <w:rsid w:val="00893409"/>
    <w:rsid w:val="008937B4"/>
    <w:rsid w:val="0089410F"/>
    <w:rsid w:val="00895ECC"/>
    <w:rsid w:val="008A2379"/>
    <w:rsid w:val="008A26A9"/>
    <w:rsid w:val="008A54B2"/>
    <w:rsid w:val="008A578E"/>
    <w:rsid w:val="008A70D0"/>
    <w:rsid w:val="008A7D3E"/>
    <w:rsid w:val="008B07E6"/>
    <w:rsid w:val="008B09B9"/>
    <w:rsid w:val="008B0D79"/>
    <w:rsid w:val="008B2840"/>
    <w:rsid w:val="008B31C1"/>
    <w:rsid w:val="008B3B16"/>
    <w:rsid w:val="008B40E0"/>
    <w:rsid w:val="008B41FD"/>
    <w:rsid w:val="008B4FDD"/>
    <w:rsid w:val="008B530E"/>
    <w:rsid w:val="008B535D"/>
    <w:rsid w:val="008B5383"/>
    <w:rsid w:val="008B56A2"/>
    <w:rsid w:val="008B5886"/>
    <w:rsid w:val="008B7BCC"/>
    <w:rsid w:val="008C0EA7"/>
    <w:rsid w:val="008C13CE"/>
    <w:rsid w:val="008C1409"/>
    <w:rsid w:val="008C2732"/>
    <w:rsid w:val="008C3627"/>
    <w:rsid w:val="008C4A55"/>
    <w:rsid w:val="008C4BB7"/>
    <w:rsid w:val="008C50C3"/>
    <w:rsid w:val="008C5E41"/>
    <w:rsid w:val="008C6ED8"/>
    <w:rsid w:val="008C7094"/>
    <w:rsid w:val="008D0E47"/>
    <w:rsid w:val="008D232D"/>
    <w:rsid w:val="008D2577"/>
    <w:rsid w:val="008D2B97"/>
    <w:rsid w:val="008D2D6D"/>
    <w:rsid w:val="008D6C81"/>
    <w:rsid w:val="008DCF8A"/>
    <w:rsid w:val="008E0047"/>
    <w:rsid w:val="008E1A3C"/>
    <w:rsid w:val="008E1C99"/>
    <w:rsid w:val="008E3013"/>
    <w:rsid w:val="008E3159"/>
    <w:rsid w:val="008E367C"/>
    <w:rsid w:val="008E3AB5"/>
    <w:rsid w:val="008E3E68"/>
    <w:rsid w:val="008E4213"/>
    <w:rsid w:val="008E4ED2"/>
    <w:rsid w:val="008E5F00"/>
    <w:rsid w:val="008E6CF0"/>
    <w:rsid w:val="008F0639"/>
    <w:rsid w:val="008F1439"/>
    <w:rsid w:val="008F5237"/>
    <w:rsid w:val="008F7051"/>
    <w:rsid w:val="008F7F5D"/>
    <w:rsid w:val="00901E82"/>
    <w:rsid w:val="00902549"/>
    <w:rsid w:val="00902DA8"/>
    <w:rsid w:val="00904967"/>
    <w:rsid w:val="0090581D"/>
    <w:rsid w:val="00905DCD"/>
    <w:rsid w:val="00911547"/>
    <w:rsid w:val="009132B9"/>
    <w:rsid w:val="00920BF2"/>
    <w:rsid w:val="00923272"/>
    <w:rsid w:val="00923AF0"/>
    <w:rsid w:val="009247CF"/>
    <w:rsid w:val="00926A92"/>
    <w:rsid w:val="00926C37"/>
    <w:rsid w:val="00927019"/>
    <w:rsid w:val="00927489"/>
    <w:rsid w:val="0093040D"/>
    <w:rsid w:val="00930A72"/>
    <w:rsid w:val="00931847"/>
    <w:rsid w:val="00931CA8"/>
    <w:rsid w:val="009349A9"/>
    <w:rsid w:val="00934FAC"/>
    <w:rsid w:val="009356D5"/>
    <w:rsid w:val="00937F75"/>
    <w:rsid w:val="00940068"/>
    <w:rsid w:val="0094030B"/>
    <w:rsid w:val="0094031E"/>
    <w:rsid w:val="0094167A"/>
    <w:rsid w:val="0094327C"/>
    <w:rsid w:val="00943744"/>
    <w:rsid w:val="009445C7"/>
    <w:rsid w:val="0094489C"/>
    <w:rsid w:val="0094569C"/>
    <w:rsid w:val="00945754"/>
    <w:rsid w:val="0094612B"/>
    <w:rsid w:val="009464CB"/>
    <w:rsid w:val="009468A9"/>
    <w:rsid w:val="00946DA1"/>
    <w:rsid w:val="00951332"/>
    <w:rsid w:val="00952106"/>
    <w:rsid w:val="009527D1"/>
    <w:rsid w:val="00953758"/>
    <w:rsid w:val="00954494"/>
    <w:rsid w:val="0095489B"/>
    <w:rsid w:val="00955DBD"/>
    <w:rsid w:val="0095642A"/>
    <w:rsid w:val="009605B4"/>
    <w:rsid w:val="00960F2A"/>
    <w:rsid w:val="009616E0"/>
    <w:rsid w:val="00962933"/>
    <w:rsid w:val="00962E81"/>
    <w:rsid w:val="0096352F"/>
    <w:rsid w:val="0096382D"/>
    <w:rsid w:val="0096395A"/>
    <w:rsid w:val="00963E7E"/>
    <w:rsid w:val="00964790"/>
    <w:rsid w:val="00966FB9"/>
    <w:rsid w:val="00970631"/>
    <w:rsid w:val="0097381E"/>
    <w:rsid w:val="00973AB0"/>
    <w:rsid w:val="00974992"/>
    <w:rsid w:val="009777E0"/>
    <w:rsid w:val="0098062D"/>
    <w:rsid w:val="00980F9C"/>
    <w:rsid w:val="00985015"/>
    <w:rsid w:val="00985401"/>
    <w:rsid w:val="00985736"/>
    <w:rsid w:val="0098650D"/>
    <w:rsid w:val="00986AD6"/>
    <w:rsid w:val="00991AE5"/>
    <w:rsid w:val="00993D5E"/>
    <w:rsid w:val="0099568C"/>
    <w:rsid w:val="0099637B"/>
    <w:rsid w:val="00997251"/>
    <w:rsid w:val="00997BFB"/>
    <w:rsid w:val="00997D58"/>
    <w:rsid w:val="009A0014"/>
    <w:rsid w:val="009A58EE"/>
    <w:rsid w:val="009A734C"/>
    <w:rsid w:val="009B13CD"/>
    <w:rsid w:val="009B1D3D"/>
    <w:rsid w:val="009B2262"/>
    <w:rsid w:val="009B54FC"/>
    <w:rsid w:val="009B5BE7"/>
    <w:rsid w:val="009B78FD"/>
    <w:rsid w:val="009B7CDB"/>
    <w:rsid w:val="009B7DC7"/>
    <w:rsid w:val="009BFBF7"/>
    <w:rsid w:val="009C15B0"/>
    <w:rsid w:val="009C15F3"/>
    <w:rsid w:val="009C1763"/>
    <w:rsid w:val="009C19A8"/>
    <w:rsid w:val="009C2837"/>
    <w:rsid w:val="009C455B"/>
    <w:rsid w:val="009C5DC9"/>
    <w:rsid w:val="009D01C7"/>
    <w:rsid w:val="009D0B8A"/>
    <w:rsid w:val="009D360C"/>
    <w:rsid w:val="009D3CE0"/>
    <w:rsid w:val="009D40A8"/>
    <w:rsid w:val="009E07C2"/>
    <w:rsid w:val="009E10E3"/>
    <w:rsid w:val="009E1D40"/>
    <w:rsid w:val="009E2B10"/>
    <w:rsid w:val="009E6B3E"/>
    <w:rsid w:val="009F1228"/>
    <w:rsid w:val="009F3C03"/>
    <w:rsid w:val="009F3E99"/>
    <w:rsid w:val="009F72F9"/>
    <w:rsid w:val="009F73E4"/>
    <w:rsid w:val="009F776D"/>
    <w:rsid w:val="009F7A1A"/>
    <w:rsid w:val="00A00AF0"/>
    <w:rsid w:val="00A0103C"/>
    <w:rsid w:val="00A02548"/>
    <w:rsid w:val="00A03ADA"/>
    <w:rsid w:val="00A05CCD"/>
    <w:rsid w:val="00A06469"/>
    <w:rsid w:val="00A06CE2"/>
    <w:rsid w:val="00A07359"/>
    <w:rsid w:val="00A07B62"/>
    <w:rsid w:val="00A1169B"/>
    <w:rsid w:val="00A1379B"/>
    <w:rsid w:val="00A148A9"/>
    <w:rsid w:val="00A14B5A"/>
    <w:rsid w:val="00A22168"/>
    <w:rsid w:val="00A22999"/>
    <w:rsid w:val="00A23BA3"/>
    <w:rsid w:val="00A25D64"/>
    <w:rsid w:val="00A26E6F"/>
    <w:rsid w:val="00A306B8"/>
    <w:rsid w:val="00A3080A"/>
    <w:rsid w:val="00A31C4D"/>
    <w:rsid w:val="00A31E18"/>
    <w:rsid w:val="00A332B6"/>
    <w:rsid w:val="00A33631"/>
    <w:rsid w:val="00A34415"/>
    <w:rsid w:val="00A34D63"/>
    <w:rsid w:val="00A3567F"/>
    <w:rsid w:val="00A36CEE"/>
    <w:rsid w:val="00A37698"/>
    <w:rsid w:val="00A37A3A"/>
    <w:rsid w:val="00A411C4"/>
    <w:rsid w:val="00A4179F"/>
    <w:rsid w:val="00A446A2"/>
    <w:rsid w:val="00A45065"/>
    <w:rsid w:val="00A47577"/>
    <w:rsid w:val="00A51556"/>
    <w:rsid w:val="00A52159"/>
    <w:rsid w:val="00A52292"/>
    <w:rsid w:val="00A52E95"/>
    <w:rsid w:val="00A53404"/>
    <w:rsid w:val="00A549E5"/>
    <w:rsid w:val="00A55D85"/>
    <w:rsid w:val="00A5684F"/>
    <w:rsid w:val="00A57249"/>
    <w:rsid w:val="00A57F06"/>
    <w:rsid w:val="00A6007F"/>
    <w:rsid w:val="00A60722"/>
    <w:rsid w:val="00A60C28"/>
    <w:rsid w:val="00A62419"/>
    <w:rsid w:val="00A629EA"/>
    <w:rsid w:val="00A62EE8"/>
    <w:rsid w:val="00A64046"/>
    <w:rsid w:val="00A66E60"/>
    <w:rsid w:val="00A7241E"/>
    <w:rsid w:val="00A75165"/>
    <w:rsid w:val="00A75241"/>
    <w:rsid w:val="00A762D3"/>
    <w:rsid w:val="00A7784D"/>
    <w:rsid w:val="00A80C31"/>
    <w:rsid w:val="00A80C69"/>
    <w:rsid w:val="00A81D82"/>
    <w:rsid w:val="00A82E1D"/>
    <w:rsid w:val="00A8468D"/>
    <w:rsid w:val="00A84A5E"/>
    <w:rsid w:val="00A851B4"/>
    <w:rsid w:val="00A87279"/>
    <w:rsid w:val="00A874BF"/>
    <w:rsid w:val="00A90350"/>
    <w:rsid w:val="00A90492"/>
    <w:rsid w:val="00A90B2C"/>
    <w:rsid w:val="00A91983"/>
    <w:rsid w:val="00A9239D"/>
    <w:rsid w:val="00A935CE"/>
    <w:rsid w:val="00A93B4C"/>
    <w:rsid w:val="00A93E33"/>
    <w:rsid w:val="00A94095"/>
    <w:rsid w:val="00A942E4"/>
    <w:rsid w:val="00A969A6"/>
    <w:rsid w:val="00A97A18"/>
    <w:rsid w:val="00AA06DB"/>
    <w:rsid w:val="00AA18B3"/>
    <w:rsid w:val="00AA2F85"/>
    <w:rsid w:val="00AA3592"/>
    <w:rsid w:val="00AA3754"/>
    <w:rsid w:val="00AA381B"/>
    <w:rsid w:val="00AA4FC5"/>
    <w:rsid w:val="00AA5D09"/>
    <w:rsid w:val="00AA66C2"/>
    <w:rsid w:val="00AA6D0C"/>
    <w:rsid w:val="00AB1856"/>
    <w:rsid w:val="00AB1FD2"/>
    <w:rsid w:val="00AB26CC"/>
    <w:rsid w:val="00AB3320"/>
    <w:rsid w:val="00AB3628"/>
    <w:rsid w:val="00AB5941"/>
    <w:rsid w:val="00AC1595"/>
    <w:rsid w:val="00AC1662"/>
    <w:rsid w:val="00AC1939"/>
    <w:rsid w:val="00AC2265"/>
    <w:rsid w:val="00AC5881"/>
    <w:rsid w:val="00AC64EA"/>
    <w:rsid w:val="00AC7258"/>
    <w:rsid w:val="00AD167C"/>
    <w:rsid w:val="00AD17C7"/>
    <w:rsid w:val="00AD3080"/>
    <w:rsid w:val="00AD3245"/>
    <w:rsid w:val="00AD39FE"/>
    <w:rsid w:val="00AD4027"/>
    <w:rsid w:val="00AD4041"/>
    <w:rsid w:val="00AD4DFF"/>
    <w:rsid w:val="00AD55B7"/>
    <w:rsid w:val="00AD5C3E"/>
    <w:rsid w:val="00AD64E0"/>
    <w:rsid w:val="00AD78B0"/>
    <w:rsid w:val="00AE0FAD"/>
    <w:rsid w:val="00AE14C6"/>
    <w:rsid w:val="00AE2BE2"/>
    <w:rsid w:val="00AE302B"/>
    <w:rsid w:val="00AE36AA"/>
    <w:rsid w:val="00AE39B6"/>
    <w:rsid w:val="00AE3E99"/>
    <w:rsid w:val="00AE6268"/>
    <w:rsid w:val="00AF1A32"/>
    <w:rsid w:val="00AF2FD1"/>
    <w:rsid w:val="00AF5D46"/>
    <w:rsid w:val="00AF607A"/>
    <w:rsid w:val="00AF640A"/>
    <w:rsid w:val="00AF74F0"/>
    <w:rsid w:val="00AF777A"/>
    <w:rsid w:val="00AF7C3F"/>
    <w:rsid w:val="00B00FC5"/>
    <w:rsid w:val="00B013A0"/>
    <w:rsid w:val="00B01627"/>
    <w:rsid w:val="00B04AE2"/>
    <w:rsid w:val="00B0500E"/>
    <w:rsid w:val="00B056D6"/>
    <w:rsid w:val="00B06500"/>
    <w:rsid w:val="00B10261"/>
    <w:rsid w:val="00B123CA"/>
    <w:rsid w:val="00B14325"/>
    <w:rsid w:val="00B15219"/>
    <w:rsid w:val="00B15954"/>
    <w:rsid w:val="00B17C5E"/>
    <w:rsid w:val="00B22B3A"/>
    <w:rsid w:val="00B234AF"/>
    <w:rsid w:val="00B239BA"/>
    <w:rsid w:val="00B23B56"/>
    <w:rsid w:val="00B23DD9"/>
    <w:rsid w:val="00B258ED"/>
    <w:rsid w:val="00B259DF"/>
    <w:rsid w:val="00B25A7F"/>
    <w:rsid w:val="00B25B0D"/>
    <w:rsid w:val="00B27234"/>
    <w:rsid w:val="00B33823"/>
    <w:rsid w:val="00B33EE7"/>
    <w:rsid w:val="00B342B3"/>
    <w:rsid w:val="00B34979"/>
    <w:rsid w:val="00B349E2"/>
    <w:rsid w:val="00B3721D"/>
    <w:rsid w:val="00B40C8F"/>
    <w:rsid w:val="00B416AE"/>
    <w:rsid w:val="00B41A20"/>
    <w:rsid w:val="00B42865"/>
    <w:rsid w:val="00B466C6"/>
    <w:rsid w:val="00B50505"/>
    <w:rsid w:val="00B528ED"/>
    <w:rsid w:val="00B52BF7"/>
    <w:rsid w:val="00B570F8"/>
    <w:rsid w:val="00B57BD3"/>
    <w:rsid w:val="00B63808"/>
    <w:rsid w:val="00B66E28"/>
    <w:rsid w:val="00B6776C"/>
    <w:rsid w:val="00B67C83"/>
    <w:rsid w:val="00B747FB"/>
    <w:rsid w:val="00B777A8"/>
    <w:rsid w:val="00B77913"/>
    <w:rsid w:val="00B802DB"/>
    <w:rsid w:val="00B83CE6"/>
    <w:rsid w:val="00B845D8"/>
    <w:rsid w:val="00B85203"/>
    <w:rsid w:val="00B90F84"/>
    <w:rsid w:val="00B90F9C"/>
    <w:rsid w:val="00B913E6"/>
    <w:rsid w:val="00B91B37"/>
    <w:rsid w:val="00B92C48"/>
    <w:rsid w:val="00B92C4E"/>
    <w:rsid w:val="00B94A12"/>
    <w:rsid w:val="00B95E99"/>
    <w:rsid w:val="00B97181"/>
    <w:rsid w:val="00B9787B"/>
    <w:rsid w:val="00BA18A1"/>
    <w:rsid w:val="00BA1E8C"/>
    <w:rsid w:val="00BA3C54"/>
    <w:rsid w:val="00BA3EB3"/>
    <w:rsid w:val="00BA4E58"/>
    <w:rsid w:val="00BA5353"/>
    <w:rsid w:val="00BA5485"/>
    <w:rsid w:val="00BA5548"/>
    <w:rsid w:val="00BA7074"/>
    <w:rsid w:val="00BB1472"/>
    <w:rsid w:val="00BB1558"/>
    <w:rsid w:val="00BB28A0"/>
    <w:rsid w:val="00BB3712"/>
    <w:rsid w:val="00BB44BB"/>
    <w:rsid w:val="00BB61EB"/>
    <w:rsid w:val="00BB63D1"/>
    <w:rsid w:val="00BB65BE"/>
    <w:rsid w:val="00BB777A"/>
    <w:rsid w:val="00BB7829"/>
    <w:rsid w:val="00BC0695"/>
    <w:rsid w:val="00BC17BE"/>
    <w:rsid w:val="00BC2B92"/>
    <w:rsid w:val="00BC31C1"/>
    <w:rsid w:val="00BC58A4"/>
    <w:rsid w:val="00BC5E95"/>
    <w:rsid w:val="00BC75B8"/>
    <w:rsid w:val="00BD0137"/>
    <w:rsid w:val="00BD1457"/>
    <w:rsid w:val="00BD1CB0"/>
    <w:rsid w:val="00BD32C7"/>
    <w:rsid w:val="00BD3458"/>
    <w:rsid w:val="00BD412A"/>
    <w:rsid w:val="00BD4812"/>
    <w:rsid w:val="00BD4C7B"/>
    <w:rsid w:val="00BD4C84"/>
    <w:rsid w:val="00BD4ED5"/>
    <w:rsid w:val="00BD5093"/>
    <w:rsid w:val="00BD742B"/>
    <w:rsid w:val="00BE0141"/>
    <w:rsid w:val="00BE272E"/>
    <w:rsid w:val="00BE2A07"/>
    <w:rsid w:val="00BE2AD9"/>
    <w:rsid w:val="00BE2FF4"/>
    <w:rsid w:val="00BE35FB"/>
    <w:rsid w:val="00BE3718"/>
    <w:rsid w:val="00BE4538"/>
    <w:rsid w:val="00BE46DC"/>
    <w:rsid w:val="00BE505A"/>
    <w:rsid w:val="00BE60FB"/>
    <w:rsid w:val="00BE7039"/>
    <w:rsid w:val="00BE7557"/>
    <w:rsid w:val="00BE7A72"/>
    <w:rsid w:val="00BE7C60"/>
    <w:rsid w:val="00BF0C10"/>
    <w:rsid w:val="00BF13C0"/>
    <w:rsid w:val="00BF27FE"/>
    <w:rsid w:val="00BF2944"/>
    <w:rsid w:val="00BF372F"/>
    <w:rsid w:val="00BF390E"/>
    <w:rsid w:val="00BF5D56"/>
    <w:rsid w:val="00BF66D4"/>
    <w:rsid w:val="00C01B96"/>
    <w:rsid w:val="00C02B6F"/>
    <w:rsid w:val="00C043B3"/>
    <w:rsid w:val="00C05347"/>
    <w:rsid w:val="00C06592"/>
    <w:rsid w:val="00C066AE"/>
    <w:rsid w:val="00C077D8"/>
    <w:rsid w:val="00C079AB"/>
    <w:rsid w:val="00C101C7"/>
    <w:rsid w:val="00C11B80"/>
    <w:rsid w:val="00C11C93"/>
    <w:rsid w:val="00C145F4"/>
    <w:rsid w:val="00C14787"/>
    <w:rsid w:val="00C156A7"/>
    <w:rsid w:val="00C17756"/>
    <w:rsid w:val="00C17BA2"/>
    <w:rsid w:val="00C2055E"/>
    <w:rsid w:val="00C20562"/>
    <w:rsid w:val="00C20680"/>
    <w:rsid w:val="00C22B80"/>
    <w:rsid w:val="00C23A96"/>
    <w:rsid w:val="00C249C6"/>
    <w:rsid w:val="00C277CE"/>
    <w:rsid w:val="00C30B1C"/>
    <w:rsid w:val="00C30D68"/>
    <w:rsid w:val="00C30FFD"/>
    <w:rsid w:val="00C312EE"/>
    <w:rsid w:val="00C32472"/>
    <w:rsid w:val="00C32CC1"/>
    <w:rsid w:val="00C33648"/>
    <w:rsid w:val="00C34587"/>
    <w:rsid w:val="00C35C94"/>
    <w:rsid w:val="00C3770C"/>
    <w:rsid w:val="00C41E4A"/>
    <w:rsid w:val="00C43584"/>
    <w:rsid w:val="00C43FAC"/>
    <w:rsid w:val="00C44FA6"/>
    <w:rsid w:val="00C4569E"/>
    <w:rsid w:val="00C45DE7"/>
    <w:rsid w:val="00C47B7B"/>
    <w:rsid w:val="00C47C53"/>
    <w:rsid w:val="00C47CE9"/>
    <w:rsid w:val="00C4AE54"/>
    <w:rsid w:val="00C51651"/>
    <w:rsid w:val="00C51E71"/>
    <w:rsid w:val="00C53B0C"/>
    <w:rsid w:val="00C5552D"/>
    <w:rsid w:val="00C55C8D"/>
    <w:rsid w:val="00C566A2"/>
    <w:rsid w:val="00C6365A"/>
    <w:rsid w:val="00C6483C"/>
    <w:rsid w:val="00C656E6"/>
    <w:rsid w:val="00C70CFF"/>
    <w:rsid w:val="00C718FE"/>
    <w:rsid w:val="00C7490C"/>
    <w:rsid w:val="00C773E1"/>
    <w:rsid w:val="00C816B9"/>
    <w:rsid w:val="00C82B24"/>
    <w:rsid w:val="00C84577"/>
    <w:rsid w:val="00C85FE0"/>
    <w:rsid w:val="00C87123"/>
    <w:rsid w:val="00C8773D"/>
    <w:rsid w:val="00C87A85"/>
    <w:rsid w:val="00C87ABB"/>
    <w:rsid w:val="00C93CDD"/>
    <w:rsid w:val="00C93F2B"/>
    <w:rsid w:val="00C942D3"/>
    <w:rsid w:val="00C94782"/>
    <w:rsid w:val="00C953DF"/>
    <w:rsid w:val="00C95E45"/>
    <w:rsid w:val="00C9629D"/>
    <w:rsid w:val="00CA04F9"/>
    <w:rsid w:val="00CA3416"/>
    <w:rsid w:val="00CA4F74"/>
    <w:rsid w:val="00CA5EA0"/>
    <w:rsid w:val="00CA7784"/>
    <w:rsid w:val="00CB09B9"/>
    <w:rsid w:val="00CB3483"/>
    <w:rsid w:val="00CB50FF"/>
    <w:rsid w:val="00CB5CAD"/>
    <w:rsid w:val="00CC00C7"/>
    <w:rsid w:val="00CC0B80"/>
    <w:rsid w:val="00CC19DC"/>
    <w:rsid w:val="00CC373D"/>
    <w:rsid w:val="00CC3F43"/>
    <w:rsid w:val="00CC5B7C"/>
    <w:rsid w:val="00CC608E"/>
    <w:rsid w:val="00CC64F2"/>
    <w:rsid w:val="00CD0B98"/>
    <w:rsid w:val="00CD3D65"/>
    <w:rsid w:val="00CD46DF"/>
    <w:rsid w:val="00CD69B5"/>
    <w:rsid w:val="00CD71B5"/>
    <w:rsid w:val="00CD7C96"/>
    <w:rsid w:val="00CE12FC"/>
    <w:rsid w:val="00CE1804"/>
    <w:rsid w:val="00CE2776"/>
    <w:rsid w:val="00CE2D64"/>
    <w:rsid w:val="00CE2EB0"/>
    <w:rsid w:val="00CE45AA"/>
    <w:rsid w:val="00CE47E6"/>
    <w:rsid w:val="00CE4C20"/>
    <w:rsid w:val="00CE4D81"/>
    <w:rsid w:val="00CE6198"/>
    <w:rsid w:val="00CE702B"/>
    <w:rsid w:val="00CF0AF5"/>
    <w:rsid w:val="00CF453E"/>
    <w:rsid w:val="00CF4582"/>
    <w:rsid w:val="00CF5AF9"/>
    <w:rsid w:val="00CF5B56"/>
    <w:rsid w:val="00CF6230"/>
    <w:rsid w:val="00D005D0"/>
    <w:rsid w:val="00D02E07"/>
    <w:rsid w:val="00D03458"/>
    <w:rsid w:val="00D03628"/>
    <w:rsid w:val="00D03BDA"/>
    <w:rsid w:val="00D04A28"/>
    <w:rsid w:val="00D04B44"/>
    <w:rsid w:val="00D052BF"/>
    <w:rsid w:val="00D05B6B"/>
    <w:rsid w:val="00D062A3"/>
    <w:rsid w:val="00D13147"/>
    <w:rsid w:val="00D15B2F"/>
    <w:rsid w:val="00D17AD6"/>
    <w:rsid w:val="00D203D3"/>
    <w:rsid w:val="00D2103B"/>
    <w:rsid w:val="00D217E4"/>
    <w:rsid w:val="00D21F58"/>
    <w:rsid w:val="00D220C7"/>
    <w:rsid w:val="00D22AC0"/>
    <w:rsid w:val="00D22DC2"/>
    <w:rsid w:val="00D24875"/>
    <w:rsid w:val="00D248BC"/>
    <w:rsid w:val="00D24BB7"/>
    <w:rsid w:val="00D266AB"/>
    <w:rsid w:val="00D2694A"/>
    <w:rsid w:val="00D26EDC"/>
    <w:rsid w:val="00D2798E"/>
    <w:rsid w:val="00D30AF3"/>
    <w:rsid w:val="00D30D73"/>
    <w:rsid w:val="00D341BF"/>
    <w:rsid w:val="00D342AB"/>
    <w:rsid w:val="00D3484A"/>
    <w:rsid w:val="00D36BCA"/>
    <w:rsid w:val="00D4058C"/>
    <w:rsid w:val="00D40782"/>
    <w:rsid w:val="00D4295F"/>
    <w:rsid w:val="00D42F72"/>
    <w:rsid w:val="00D44226"/>
    <w:rsid w:val="00D44C26"/>
    <w:rsid w:val="00D44CC3"/>
    <w:rsid w:val="00D469D7"/>
    <w:rsid w:val="00D46C8E"/>
    <w:rsid w:val="00D46E00"/>
    <w:rsid w:val="00D50622"/>
    <w:rsid w:val="00D550F1"/>
    <w:rsid w:val="00D5715A"/>
    <w:rsid w:val="00D57A4F"/>
    <w:rsid w:val="00D638E0"/>
    <w:rsid w:val="00D63CA0"/>
    <w:rsid w:val="00D6554F"/>
    <w:rsid w:val="00D662A6"/>
    <w:rsid w:val="00D66829"/>
    <w:rsid w:val="00D70D6A"/>
    <w:rsid w:val="00D71687"/>
    <w:rsid w:val="00D7176D"/>
    <w:rsid w:val="00D72B03"/>
    <w:rsid w:val="00D73958"/>
    <w:rsid w:val="00D74813"/>
    <w:rsid w:val="00D74B83"/>
    <w:rsid w:val="00D74C6A"/>
    <w:rsid w:val="00D74CE0"/>
    <w:rsid w:val="00D777AA"/>
    <w:rsid w:val="00D77A10"/>
    <w:rsid w:val="00D86DC4"/>
    <w:rsid w:val="00D871DC"/>
    <w:rsid w:val="00D876AA"/>
    <w:rsid w:val="00D91B72"/>
    <w:rsid w:val="00D91D81"/>
    <w:rsid w:val="00D96301"/>
    <w:rsid w:val="00D968CD"/>
    <w:rsid w:val="00DA30BC"/>
    <w:rsid w:val="00DA3632"/>
    <w:rsid w:val="00DA4D5D"/>
    <w:rsid w:val="00DA50C1"/>
    <w:rsid w:val="00DA69C0"/>
    <w:rsid w:val="00DA732F"/>
    <w:rsid w:val="00DA7EBE"/>
    <w:rsid w:val="00DA7F4D"/>
    <w:rsid w:val="00DB00A0"/>
    <w:rsid w:val="00DB16E1"/>
    <w:rsid w:val="00DB51C2"/>
    <w:rsid w:val="00DB6050"/>
    <w:rsid w:val="00DC1B63"/>
    <w:rsid w:val="00DC2394"/>
    <w:rsid w:val="00DC2C34"/>
    <w:rsid w:val="00DC2E52"/>
    <w:rsid w:val="00DC3719"/>
    <w:rsid w:val="00DC3FCA"/>
    <w:rsid w:val="00DC40A8"/>
    <w:rsid w:val="00DC7898"/>
    <w:rsid w:val="00DD0365"/>
    <w:rsid w:val="00DD1331"/>
    <w:rsid w:val="00DD2498"/>
    <w:rsid w:val="00DD3584"/>
    <w:rsid w:val="00DD43A9"/>
    <w:rsid w:val="00DD4834"/>
    <w:rsid w:val="00DD4E8A"/>
    <w:rsid w:val="00DD63AC"/>
    <w:rsid w:val="00DD64AA"/>
    <w:rsid w:val="00DD68F7"/>
    <w:rsid w:val="00DE03E8"/>
    <w:rsid w:val="00DE1986"/>
    <w:rsid w:val="00DE1C48"/>
    <w:rsid w:val="00DE2A1E"/>
    <w:rsid w:val="00DE2F10"/>
    <w:rsid w:val="00DE4D81"/>
    <w:rsid w:val="00DE5AC0"/>
    <w:rsid w:val="00DE6313"/>
    <w:rsid w:val="00DF016D"/>
    <w:rsid w:val="00DF0522"/>
    <w:rsid w:val="00DF1336"/>
    <w:rsid w:val="00DF27DA"/>
    <w:rsid w:val="00DF2B0F"/>
    <w:rsid w:val="00DF30EE"/>
    <w:rsid w:val="00DF65DC"/>
    <w:rsid w:val="00DF6B61"/>
    <w:rsid w:val="00DF6CCF"/>
    <w:rsid w:val="00DF7C1F"/>
    <w:rsid w:val="00E0026F"/>
    <w:rsid w:val="00E00A45"/>
    <w:rsid w:val="00E00ED3"/>
    <w:rsid w:val="00E01FCE"/>
    <w:rsid w:val="00E02501"/>
    <w:rsid w:val="00E029C4"/>
    <w:rsid w:val="00E03763"/>
    <w:rsid w:val="00E0450D"/>
    <w:rsid w:val="00E04D26"/>
    <w:rsid w:val="00E06194"/>
    <w:rsid w:val="00E11DEB"/>
    <w:rsid w:val="00E13431"/>
    <w:rsid w:val="00E160A6"/>
    <w:rsid w:val="00E1689B"/>
    <w:rsid w:val="00E16F41"/>
    <w:rsid w:val="00E1716D"/>
    <w:rsid w:val="00E174B5"/>
    <w:rsid w:val="00E2591A"/>
    <w:rsid w:val="00E26A2D"/>
    <w:rsid w:val="00E26D7A"/>
    <w:rsid w:val="00E30229"/>
    <w:rsid w:val="00E30500"/>
    <w:rsid w:val="00E3081D"/>
    <w:rsid w:val="00E30C83"/>
    <w:rsid w:val="00E30E9E"/>
    <w:rsid w:val="00E30F98"/>
    <w:rsid w:val="00E33883"/>
    <w:rsid w:val="00E34683"/>
    <w:rsid w:val="00E379C5"/>
    <w:rsid w:val="00E402A3"/>
    <w:rsid w:val="00E402E0"/>
    <w:rsid w:val="00E405E7"/>
    <w:rsid w:val="00E4202B"/>
    <w:rsid w:val="00E447B6"/>
    <w:rsid w:val="00E4524D"/>
    <w:rsid w:val="00E46056"/>
    <w:rsid w:val="00E4623A"/>
    <w:rsid w:val="00E4658F"/>
    <w:rsid w:val="00E50AF9"/>
    <w:rsid w:val="00E51277"/>
    <w:rsid w:val="00E52333"/>
    <w:rsid w:val="00E52F46"/>
    <w:rsid w:val="00E53CE6"/>
    <w:rsid w:val="00E53FEF"/>
    <w:rsid w:val="00E54A67"/>
    <w:rsid w:val="00E56F1E"/>
    <w:rsid w:val="00E57074"/>
    <w:rsid w:val="00E618C3"/>
    <w:rsid w:val="00E63431"/>
    <w:rsid w:val="00E63EB4"/>
    <w:rsid w:val="00E67539"/>
    <w:rsid w:val="00E67859"/>
    <w:rsid w:val="00E71329"/>
    <w:rsid w:val="00E72779"/>
    <w:rsid w:val="00E72A64"/>
    <w:rsid w:val="00E75CB5"/>
    <w:rsid w:val="00E76DAB"/>
    <w:rsid w:val="00E808E6"/>
    <w:rsid w:val="00E80F2E"/>
    <w:rsid w:val="00E812F7"/>
    <w:rsid w:val="00E8363B"/>
    <w:rsid w:val="00E83E26"/>
    <w:rsid w:val="00E85808"/>
    <w:rsid w:val="00E92383"/>
    <w:rsid w:val="00E95B06"/>
    <w:rsid w:val="00E967B0"/>
    <w:rsid w:val="00E977C7"/>
    <w:rsid w:val="00EA1B3A"/>
    <w:rsid w:val="00EA2109"/>
    <w:rsid w:val="00EA2CEF"/>
    <w:rsid w:val="00EA3670"/>
    <w:rsid w:val="00EA4622"/>
    <w:rsid w:val="00EA51A5"/>
    <w:rsid w:val="00EA5FFC"/>
    <w:rsid w:val="00EA6DF5"/>
    <w:rsid w:val="00EB2187"/>
    <w:rsid w:val="00EB2FE1"/>
    <w:rsid w:val="00EB36F5"/>
    <w:rsid w:val="00EB5338"/>
    <w:rsid w:val="00EB5BE0"/>
    <w:rsid w:val="00EC043C"/>
    <w:rsid w:val="00EC0528"/>
    <w:rsid w:val="00EC1466"/>
    <w:rsid w:val="00EC1972"/>
    <w:rsid w:val="00EC5D0F"/>
    <w:rsid w:val="00EC6103"/>
    <w:rsid w:val="00EC69F0"/>
    <w:rsid w:val="00EC7FA8"/>
    <w:rsid w:val="00ED20D3"/>
    <w:rsid w:val="00ED309A"/>
    <w:rsid w:val="00ED4438"/>
    <w:rsid w:val="00ED4C79"/>
    <w:rsid w:val="00ED4D05"/>
    <w:rsid w:val="00ED4D4E"/>
    <w:rsid w:val="00ED4FD3"/>
    <w:rsid w:val="00ED6EE7"/>
    <w:rsid w:val="00ED6F61"/>
    <w:rsid w:val="00EE2844"/>
    <w:rsid w:val="00EE3335"/>
    <w:rsid w:val="00EE4E54"/>
    <w:rsid w:val="00EE53B6"/>
    <w:rsid w:val="00EE5A14"/>
    <w:rsid w:val="00EE679F"/>
    <w:rsid w:val="00EE6BE5"/>
    <w:rsid w:val="00EE7DC3"/>
    <w:rsid w:val="00EF2404"/>
    <w:rsid w:val="00EF243C"/>
    <w:rsid w:val="00EF3427"/>
    <w:rsid w:val="00EF6ED9"/>
    <w:rsid w:val="00EF76F3"/>
    <w:rsid w:val="00EF770F"/>
    <w:rsid w:val="00EF7F95"/>
    <w:rsid w:val="00F004B6"/>
    <w:rsid w:val="00F006B2"/>
    <w:rsid w:val="00F0083A"/>
    <w:rsid w:val="00F00FFE"/>
    <w:rsid w:val="00F021E2"/>
    <w:rsid w:val="00F02978"/>
    <w:rsid w:val="00F04A59"/>
    <w:rsid w:val="00F05491"/>
    <w:rsid w:val="00F10641"/>
    <w:rsid w:val="00F11125"/>
    <w:rsid w:val="00F111AA"/>
    <w:rsid w:val="00F11793"/>
    <w:rsid w:val="00F13818"/>
    <w:rsid w:val="00F1421F"/>
    <w:rsid w:val="00F158DD"/>
    <w:rsid w:val="00F164D0"/>
    <w:rsid w:val="00F16609"/>
    <w:rsid w:val="00F17837"/>
    <w:rsid w:val="00F21BC4"/>
    <w:rsid w:val="00F2213C"/>
    <w:rsid w:val="00F2783F"/>
    <w:rsid w:val="00F305E2"/>
    <w:rsid w:val="00F31AB5"/>
    <w:rsid w:val="00F33141"/>
    <w:rsid w:val="00F359F6"/>
    <w:rsid w:val="00F370B5"/>
    <w:rsid w:val="00F42868"/>
    <w:rsid w:val="00F42ACD"/>
    <w:rsid w:val="00F436BB"/>
    <w:rsid w:val="00F44701"/>
    <w:rsid w:val="00F4501A"/>
    <w:rsid w:val="00F50E21"/>
    <w:rsid w:val="00F518F7"/>
    <w:rsid w:val="00F525C7"/>
    <w:rsid w:val="00F52677"/>
    <w:rsid w:val="00F53CA2"/>
    <w:rsid w:val="00F545BF"/>
    <w:rsid w:val="00F54C5C"/>
    <w:rsid w:val="00F54D70"/>
    <w:rsid w:val="00F55235"/>
    <w:rsid w:val="00F55FC1"/>
    <w:rsid w:val="00F569AB"/>
    <w:rsid w:val="00F57044"/>
    <w:rsid w:val="00F623E2"/>
    <w:rsid w:val="00F627FE"/>
    <w:rsid w:val="00F62FE0"/>
    <w:rsid w:val="00F63B56"/>
    <w:rsid w:val="00F63BE4"/>
    <w:rsid w:val="00F65E0C"/>
    <w:rsid w:val="00F708C6"/>
    <w:rsid w:val="00F71B56"/>
    <w:rsid w:val="00F72DA1"/>
    <w:rsid w:val="00F72DE2"/>
    <w:rsid w:val="00F74411"/>
    <w:rsid w:val="00F7550D"/>
    <w:rsid w:val="00F75C6C"/>
    <w:rsid w:val="00F762F2"/>
    <w:rsid w:val="00F83590"/>
    <w:rsid w:val="00F84207"/>
    <w:rsid w:val="00F87250"/>
    <w:rsid w:val="00F873B3"/>
    <w:rsid w:val="00F902DB"/>
    <w:rsid w:val="00F9062D"/>
    <w:rsid w:val="00F90A32"/>
    <w:rsid w:val="00F95D1A"/>
    <w:rsid w:val="00F97439"/>
    <w:rsid w:val="00F97960"/>
    <w:rsid w:val="00F97FC9"/>
    <w:rsid w:val="00FA2CF8"/>
    <w:rsid w:val="00FA3673"/>
    <w:rsid w:val="00FA3EDD"/>
    <w:rsid w:val="00FA42B9"/>
    <w:rsid w:val="00FA5FB2"/>
    <w:rsid w:val="00FA6E46"/>
    <w:rsid w:val="00FA755A"/>
    <w:rsid w:val="00FB03B9"/>
    <w:rsid w:val="00FB1161"/>
    <w:rsid w:val="00FB188B"/>
    <w:rsid w:val="00FB1C3C"/>
    <w:rsid w:val="00FB2B0F"/>
    <w:rsid w:val="00FB41CE"/>
    <w:rsid w:val="00FB4F6B"/>
    <w:rsid w:val="00FB4FF7"/>
    <w:rsid w:val="00FB5F4E"/>
    <w:rsid w:val="00FB5FE1"/>
    <w:rsid w:val="00FB7274"/>
    <w:rsid w:val="00FB74E2"/>
    <w:rsid w:val="00FC088D"/>
    <w:rsid w:val="00FC0FC9"/>
    <w:rsid w:val="00FC2CC6"/>
    <w:rsid w:val="00FC61B3"/>
    <w:rsid w:val="00FC6566"/>
    <w:rsid w:val="00FC6CC7"/>
    <w:rsid w:val="00FC6D4E"/>
    <w:rsid w:val="00FC7253"/>
    <w:rsid w:val="00FC7BD2"/>
    <w:rsid w:val="00FD419F"/>
    <w:rsid w:val="00FD54DC"/>
    <w:rsid w:val="00FD712F"/>
    <w:rsid w:val="00FE0015"/>
    <w:rsid w:val="00FE1586"/>
    <w:rsid w:val="00FE54AA"/>
    <w:rsid w:val="00FE7645"/>
    <w:rsid w:val="00FF0874"/>
    <w:rsid w:val="00FF1454"/>
    <w:rsid w:val="00FF3CCB"/>
    <w:rsid w:val="00FF54C5"/>
    <w:rsid w:val="00FF5A91"/>
    <w:rsid w:val="00FF64F7"/>
    <w:rsid w:val="00FF6882"/>
    <w:rsid w:val="011EC55F"/>
    <w:rsid w:val="0135A15A"/>
    <w:rsid w:val="018C2CA7"/>
    <w:rsid w:val="0229CB5C"/>
    <w:rsid w:val="02A55154"/>
    <w:rsid w:val="02ABC2BB"/>
    <w:rsid w:val="03960A52"/>
    <w:rsid w:val="03E7C261"/>
    <w:rsid w:val="03F31456"/>
    <w:rsid w:val="040F86A7"/>
    <w:rsid w:val="0520C82A"/>
    <w:rsid w:val="0558EE80"/>
    <w:rsid w:val="05C0EE04"/>
    <w:rsid w:val="06128689"/>
    <w:rsid w:val="062B2C51"/>
    <w:rsid w:val="069BA28D"/>
    <w:rsid w:val="06CEC274"/>
    <w:rsid w:val="07057407"/>
    <w:rsid w:val="071A88BC"/>
    <w:rsid w:val="0733C8A0"/>
    <w:rsid w:val="073D779D"/>
    <w:rsid w:val="07615AB3"/>
    <w:rsid w:val="0783CC2B"/>
    <w:rsid w:val="078B6C52"/>
    <w:rsid w:val="08050335"/>
    <w:rsid w:val="084C827A"/>
    <w:rsid w:val="088D2156"/>
    <w:rsid w:val="0898832E"/>
    <w:rsid w:val="08F7AFBE"/>
    <w:rsid w:val="09A299FE"/>
    <w:rsid w:val="09B475EF"/>
    <w:rsid w:val="09BDF89F"/>
    <w:rsid w:val="09C6E0AC"/>
    <w:rsid w:val="09E852DB"/>
    <w:rsid w:val="09F55E20"/>
    <w:rsid w:val="0A31A2AC"/>
    <w:rsid w:val="0A34CD01"/>
    <w:rsid w:val="0A936A10"/>
    <w:rsid w:val="0B5680F4"/>
    <w:rsid w:val="0BADCE1F"/>
    <w:rsid w:val="0BD60644"/>
    <w:rsid w:val="0C4FB56A"/>
    <w:rsid w:val="0CB73BBE"/>
    <w:rsid w:val="0CD565B0"/>
    <w:rsid w:val="0D720B0C"/>
    <w:rsid w:val="0D9AAFF5"/>
    <w:rsid w:val="0D9D8011"/>
    <w:rsid w:val="0DE46550"/>
    <w:rsid w:val="0E1FF63E"/>
    <w:rsid w:val="0E44D712"/>
    <w:rsid w:val="0E57C358"/>
    <w:rsid w:val="0F5C01E4"/>
    <w:rsid w:val="0F7E07E0"/>
    <w:rsid w:val="0F9AC507"/>
    <w:rsid w:val="0FDD0553"/>
    <w:rsid w:val="109E1303"/>
    <w:rsid w:val="10DE626F"/>
    <w:rsid w:val="10FDA6E5"/>
    <w:rsid w:val="110BDAF0"/>
    <w:rsid w:val="11144CCE"/>
    <w:rsid w:val="1231BCBC"/>
    <w:rsid w:val="131D8B4F"/>
    <w:rsid w:val="133306BB"/>
    <w:rsid w:val="135E9852"/>
    <w:rsid w:val="1373846E"/>
    <w:rsid w:val="13C306CE"/>
    <w:rsid w:val="140633B8"/>
    <w:rsid w:val="140DB104"/>
    <w:rsid w:val="1470D316"/>
    <w:rsid w:val="153561E5"/>
    <w:rsid w:val="1551D48E"/>
    <w:rsid w:val="16118C6A"/>
    <w:rsid w:val="1695BC74"/>
    <w:rsid w:val="16BADA1B"/>
    <w:rsid w:val="16C3B615"/>
    <w:rsid w:val="16F5D48E"/>
    <w:rsid w:val="17052DDF"/>
    <w:rsid w:val="170F38C9"/>
    <w:rsid w:val="17273236"/>
    <w:rsid w:val="17F8F0D2"/>
    <w:rsid w:val="1887D5E3"/>
    <w:rsid w:val="18F6263C"/>
    <w:rsid w:val="190F3026"/>
    <w:rsid w:val="19160D2F"/>
    <w:rsid w:val="191E5E61"/>
    <w:rsid w:val="195EB3F9"/>
    <w:rsid w:val="19D5E519"/>
    <w:rsid w:val="19DFDE45"/>
    <w:rsid w:val="1B17A4DE"/>
    <w:rsid w:val="1B653AAC"/>
    <w:rsid w:val="1B7AF033"/>
    <w:rsid w:val="1BB3CB74"/>
    <w:rsid w:val="1BD2133D"/>
    <w:rsid w:val="1BDB2208"/>
    <w:rsid w:val="1C0F1844"/>
    <w:rsid w:val="1C289CFA"/>
    <w:rsid w:val="1C388E66"/>
    <w:rsid w:val="1C418D7B"/>
    <w:rsid w:val="1CBBFE0E"/>
    <w:rsid w:val="1DDB3E37"/>
    <w:rsid w:val="1E0EC11F"/>
    <w:rsid w:val="1EFA31E5"/>
    <w:rsid w:val="1F5252A6"/>
    <w:rsid w:val="1F6760F9"/>
    <w:rsid w:val="1F7BF53A"/>
    <w:rsid w:val="21A74D51"/>
    <w:rsid w:val="21F0656F"/>
    <w:rsid w:val="220E69D6"/>
    <w:rsid w:val="222D17E2"/>
    <w:rsid w:val="22568BA7"/>
    <w:rsid w:val="2295B36F"/>
    <w:rsid w:val="22E113C3"/>
    <w:rsid w:val="23387BE3"/>
    <w:rsid w:val="236573B8"/>
    <w:rsid w:val="23B99B12"/>
    <w:rsid w:val="23C3FCC5"/>
    <w:rsid w:val="23D69745"/>
    <w:rsid w:val="23F64964"/>
    <w:rsid w:val="245E6D0C"/>
    <w:rsid w:val="24F65008"/>
    <w:rsid w:val="25019227"/>
    <w:rsid w:val="256FCC5D"/>
    <w:rsid w:val="25800B15"/>
    <w:rsid w:val="25D83C30"/>
    <w:rsid w:val="267A7253"/>
    <w:rsid w:val="27255C93"/>
    <w:rsid w:val="27388FA8"/>
    <w:rsid w:val="2760B1F1"/>
    <w:rsid w:val="27EB8A8C"/>
    <w:rsid w:val="2804C781"/>
    <w:rsid w:val="283D980A"/>
    <w:rsid w:val="2889B323"/>
    <w:rsid w:val="29376131"/>
    <w:rsid w:val="295077A7"/>
    <w:rsid w:val="297D4258"/>
    <w:rsid w:val="2A3BB59C"/>
    <w:rsid w:val="2A4004AC"/>
    <w:rsid w:val="2A526A8C"/>
    <w:rsid w:val="2A62075D"/>
    <w:rsid w:val="2AD1F514"/>
    <w:rsid w:val="2BC9D8D7"/>
    <w:rsid w:val="2C5A836F"/>
    <w:rsid w:val="2CA5249A"/>
    <w:rsid w:val="2CF4B005"/>
    <w:rsid w:val="2D43AD7F"/>
    <w:rsid w:val="2DC79E6C"/>
    <w:rsid w:val="2DF7CB1A"/>
    <w:rsid w:val="2E7A48E5"/>
    <w:rsid w:val="2E834511"/>
    <w:rsid w:val="2F0410D9"/>
    <w:rsid w:val="2F27FE8D"/>
    <w:rsid w:val="2F4DCF52"/>
    <w:rsid w:val="2FF91688"/>
    <w:rsid w:val="3001B567"/>
    <w:rsid w:val="310E7341"/>
    <w:rsid w:val="313E3DE2"/>
    <w:rsid w:val="31B1E9A7"/>
    <w:rsid w:val="321DBC19"/>
    <w:rsid w:val="32947B50"/>
    <w:rsid w:val="3317B989"/>
    <w:rsid w:val="3322019C"/>
    <w:rsid w:val="33638637"/>
    <w:rsid w:val="3439253F"/>
    <w:rsid w:val="34B1223D"/>
    <w:rsid w:val="34B2AB9F"/>
    <w:rsid w:val="34C77CE3"/>
    <w:rsid w:val="34CA8DCC"/>
    <w:rsid w:val="34FED5F4"/>
    <w:rsid w:val="352C27F4"/>
    <w:rsid w:val="35428AA2"/>
    <w:rsid w:val="36C59A75"/>
    <w:rsid w:val="373F05CD"/>
    <w:rsid w:val="375381C2"/>
    <w:rsid w:val="3821DF23"/>
    <w:rsid w:val="383DEE71"/>
    <w:rsid w:val="38A3EA95"/>
    <w:rsid w:val="38A9B672"/>
    <w:rsid w:val="38D9E290"/>
    <w:rsid w:val="39150C62"/>
    <w:rsid w:val="393D9450"/>
    <w:rsid w:val="398BD2D4"/>
    <w:rsid w:val="3A25A97F"/>
    <w:rsid w:val="3AAAC74E"/>
    <w:rsid w:val="3AD80AD6"/>
    <w:rsid w:val="3AED1B52"/>
    <w:rsid w:val="3B000DF2"/>
    <w:rsid w:val="3B104CAA"/>
    <w:rsid w:val="3B45BCC4"/>
    <w:rsid w:val="3BEF50A6"/>
    <w:rsid w:val="3C1B7192"/>
    <w:rsid w:val="3CB22C1E"/>
    <w:rsid w:val="3CD55A80"/>
    <w:rsid w:val="3CE1B33E"/>
    <w:rsid w:val="3D0C75D1"/>
    <w:rsid w:val="3DA896D2"/>
    <w:rsid w:val="3DE286DB"/>
    <w:rsid w:val="3E2B3D60"/>
    <w:rsid w:val="3E2E4718"/>
    <w:rsid w:val="3E83960F"/>
    <w:rsid w:val="400F8864"/>
    <w:rsid w:val="402EE9B9"/>
    <w:rsid w:val="4036BDA0"/>
    <w:rsid w:val="40D0518A"/>
    <w:rsid w:val="40F1BC84"/>
    <w:rsid w:val="4109B75B"/>
    <w:rsid w:val="413DFAD0"/>
    <w:rsid w:val="42433921"/>
    <w:rsid w:val="4255D3A1"/>
    <w:rsid w:val="42644159"/>
    <w:rsid w:val="428D8CE5"/>
    <w:rsid w:val="42EDFC66"/>
    <w:rsid w:val="4326C837"/>
    <w:rsid w:val="434D0B80"/>
    <w:rsid w:val="4393C1AC"/>
    <w:rsid w:val="43AC6FAA"/>
    <w:rsid w:val="44126BCE"/>
    <w:rsid w:val="44199EBE"/>
    <w:rsid w:val="44261ED0"/>
    <w:rsid w:val="4443BF2B"/>
    <w:rsid w:val="44481549"/>
    <w:rsid w:val="44E8D87F"/>
    <w:rsid w:val="44F96358"/>
    <w:rsid w:val="4521416E"/>
    <w:rsid w:val="4545960A"/>
    <w:rsid w:val="45AB895B"/>
    <w:rsid w:val="460B435A"/>
    <w:rsid w:val="463538B7"/>
    <w:rsid w:val="46CF9103"/>
    <w:rsid w:val="47291587"/>
    <w:rsid w:val="473B69C2"/>
    <w:rsid w:val="477FB60B"/>
    <w:rsid w:val="48DE550D"/>
    <w:rsid w:val="491C620D"/>
    <w:rsid w:val="495B5CF4"/>
    <w:rsid w:val="4B0D7AE8"/>
    <w:rsid w:val="4B4038D7"/>
    <w:rsid w:val="4B8CBD7A"/>
    <w:rsid w:val="4B90D6C9"/>
    <w:rsid w:val="4BACA310"/>
    <w:rsid w:val="4BCBEE2C"/>
    <w:rsid w:val="4BEC9E6D"/>
    <w:rsid w:val="4C0C55C7"/>
    <w:rsid w:val="4C9F9238"/>
    <w:rsid w:val="4CCA17DC"/>
    <w:rsid w:val="4D367DD1"/>
    <w:rsid w:val="4D838CE8"/>
    <w:rsid w:val="4DE16A32"/>
    <w:rsid w:val="4DF0A39A"/>
    <w:rsid w:val="4E23FA48"/>
    <w:rsid w:val="4E79AEBB"/>
    <w:rsid w:val="4EA92F43"/>
    <w:rsid w:val="4EABB120"/>
    <w:rsid w:val="4EF9D08F"/>
    <w:rsid w:val="4F1497EF"/>
    <w:rsid w:val="4F6F98CF"/>
    <w:rsid w:val="4F881FF7"/>
    <w:rsid w:val="4FA2FAF5"/>
    <w:rsid w:val="4FBDDC49"/>
    <w:rsid w:val="506AD34A"/>
    <w:rsid w:val="506B0CBA"/>
    <w:rsid w:val="50813FBF"/>
    <w:rsid w:val="51C7341F"/>
    <w:rsid w:val="5251FA2D"/>
    <w:rsid w:val="527830A0"/>
    <w:rsid w:val="527A3252"/>
    <w:rsid w:val="527AECE8"/>
    <w:rsid w:val="534F7BA6"/>
    <w:rsid w:val="53BF6B2E"/>
    <w:rsid w:val="5433FB05"/>
    <w:rsid w:val="543A529F"/>
    <w:rsid w:val="54608948"/>
    <w:rsid w:val="5499BABB"/>
    <w:rsid w:val="54B9118E"/>
    <w:rsid w:val="5544DBA1"/>
    <w:rsid w:val="556C44AD"/>
    <w:rsid w:val="5618BE51"/>
    <w:rsid w:val="562398E7"/>
    <w:rsid w:val="565F7028"/>
    <w:rsid w:val="566678D7"/>
    <w:rsid w:val="56906DD7"/>
    <w:rsid w:val="5786E3EB"/>
    <w:rsid w:val="57BFCAB7"/>
    <w:rsid w:val="581992EA"/>
    <w:rsid w:val="586E7C2D"/>
    <w:rsid w:val="58DF5232"/>
    <w:rsid w:val="5A1BD048"/>
    <w:rsid w:val="5A409317"/>
    <w:rsid w:val="5A9CC511"/>
    <w:rsid w:val="5AAAD5FF"/>
    <w:rsid w:val="5AD9765F"/>
    <w:rsid w:val="5AE50E7D"/>
    <w:rsid w:val="5B032142"/>
    <w:rsid w:val="5B70C5BF"/>
    <w:rsid w:val="5B9AA8B9"/>
    <w:rsid w:val="5B9E0096"/>
    <w:rsid w:val="5BE43C78"/>
    <w:rsid w:val="5BE661AF"/>
    <w:rsid w:val="5C4EEFB1"/>
    <w:rsid w:val="5D5AF994"/>
    <w:rsid w:val="5D8F1E29"/>
    <w:rsid w:val="5DD41E4A"/>
    <w:rsid w:val="5DE3FEE5"/>
    <w:rsid w:val="5E089A7E"/>
    <w:rsid w:val="5E660D76"/>
    <w:rsid w:val="5ECBA04E"/>
    <w:rsid w:val="5ED2D172"/>
    <w:rsid w:val="5EDFB5EF"/>
    <w:rsid w:val="5F10973D"/>
    <w:rsid w:val="5F625EDE"/>
    <w:rsid w:val="5FD798D6"/>
    <w:rsid w:val="601D4876"/>
    <w:rsid w:val="6043F44A"/>
    <w:rsid w:val="60AFFC34"/>
    <w:rsid w:val="612CCA0D"/>
    <w:rsid w:val="61386FD4"/>
    <w:rsid w:val="61446EF1"/>
    <w:rsid w:val="61805D1F"/>
    <w:rsid w:val="61952E63"/>
    <w:rsid w:val="61C0DAD2"/>
    <w:rsid w:val="61EDD854"/>
    <w:rsid w:val="6253B58D"/>
    <w:rsid w:val="62B32560"/>
    <w:rsid w:val="62BEB1BE"/>
    <w:rsid w:val="62C78363"/>
    <w:rsid w:val="636BF9CC"/>
    <w:rsid w:val="63B640D4"/>
    <w:rsid w:val="63C4870F"/>
    <w:rsid w:val="64583285"/>
    <w:rsid w:val="649CF01A"/>
    <w:rsid w:val="64CBFF10"/>
    <w:rsid w:val="64DFCCBB"/>
    <w:rsid w:val="64E7AFC8"/>
    <w:rsid w:val="658898F8"/>
    <w:rsid w:val="65B65760"/>
    <w:rsid w:val="65E03A64"/>
    <w:rsid w:val="65F55586"/>
    <w:rsid w:val="663C7286"/>
    <w:rsid w:val="66D02A9D"/>
    <w:rsid w:val="676FDD0E"/>
    <w:rsid w:val="677834D7"/>
    <w:rsid w:val="6784731E"/>
    <w:rsid w:val="67881980"/>
    <w:rsid w:val="67C75427"/>
    <w:rsid w:val="680284EE"/>
    <w:rsid w:val="680F3244"/>
    <w:rsid w:val="691598CF"/>
    <w:rsid w:val="6A35E7C4"/>
    <w:rsid w:val="6A5E81B6"/>
    <w:rsid w:val="6ABB9E90"/>
    <w:rsid w:val="6B5713A1"/>
    <w:rsid w:val="6B794592"/>
    <w:rsid w:val="6BA76E7A"/>
    <w:rsid w:val="6BB27583"/>
    <w:rsid w:val="6C4CA219"/>
    <w:rsid w:val="6CCDDA14"/>
    <w:rsid w:val="6CFC0595"/>
    <w:rsid w:val="6D8C4C67"/>
    <w:rsid w:val="6E00676B"/>
    <w:rsid w:val="6E5F90EF"/>
    <w:rsid w:val="6ECCF2D4"/>
    <w:rsid w:val="6F817D9E"/>
    <w:rsid w:val="6FFE8DF8"/>
    <w:rsid w:val="70283A58"/>
    <w:rsid w:val="7051B1F5"/>
    <w:rsid w:val="711FB92D"/>
    <w:rsid w:val="713630BA"/>
    <w:rsid w:val="713E2489"/>
    <w:rsid w:val="714928B2"/>
    <w:rsid w:val="71593A8F"/>
    <w:rsid w:val="718B8898"/>
    <w:rsid w:val="71C938D1"/>
    <w:rsid w:val="71FB454A"/>
    <w:rsid w:val="7311897F"/>
    <w:rsid w:val="73223547"/>
    <w:rsid w:val="73519D0A"/>
    <w:rsid w:val="73682C9B"/>
    <w:rsid w:val="7373C579"/>
    <w:rsid w:val="73D51C2E"/>
    <w:rsid w:val="73E9ED72"/>
    <w:rsid w:val="7408DF54"/>
    <w:rsid w:val="741EC7D1"/>
    <w:rsid w:val="741F1DE8"/>
    <w:rsid w:val="74AA6487"/>
    <w:rsid w:val="74B40CE2"/>
    <w:rsid w:val="74B45F92"/>
    <w:rsid w:val="750EF6B7"/>
    <w:rsid w:val="75C106F2"/>
    <w:rsid w:val="75C19BE8"/>
    <w:rsid w:val="7608BB45"/>
    <w:rsid w:val="7655F762"/>
    <w:rsid w:val="7685302A"/>
    <w:rsid w:val="76BB3F6C"/>
    <w:rsid w:val="76FF3C43"/>
    <w:rsid w:val="772BA24D"/>
    <w:rsid w:val="77B9DB12"/>
    <w:rsid w:val="77C84E51"/>
    <w:rsid w:val="78227561"/>
    <w:rsid w:val="7823195C"/>
    <w:rsid w:val="789851D3"/>
    <w:rsid w:val="78A44098"/>
    <w:rsid w:val="790D7A20"/>
    <w:rsid w:val="7A03F972"/>
    <w:rsid w:val="7A536D7A"/>
    <w:rsid w:val="7B6A60B1"/>
    <w:rsid w:val="7B9C04A5"/>
    <w:rsid w:val="7BED9EE2"/>
    <w:rsid w:val="7C773980"/>
    <w:rsid w:val="7CE88F79"/>
    <w:rsid w:val="7D2AC39E"/>
    <w:rsid w:val="7D4D3A8A"/>
    <w:rsid w:val="7D6324D0"/>
    <w:rsid w:val="7D8F0595"/>
    <w:rsid w:val="7E2450C8"/>
    <w:rsid w:val="7E553749"/>
    <w:rsid w:val="7F3A9291"/>
    <w:rsid w:val="7F4816A3"/>
    <w:rsid w:val="7F7CDA11"/>
    <w:rsid w:val="7FAE9C8C"/>
    <w:rsid w:val="7FB17E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798"/>
  <w15:chartTrackingRefBased/>
  <w15:docId w15:val="{CE297BE7-6C13-4A18-9E3A-274CCCB3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E1"/>
    <w:pPr>
      <w:spacing w:after="240" w:line="264" w:lineRule="auto"/>
    </w:pPr>
    <w:rPr>
      <w:rFonts w:ascii="Arial" w:eastAsia="Calibri" w:hAnsi="Arial" w:cs="Arial"/>
      <w:sz w:val="24"/>
      <w:lang w:bidi="he-IL"/>
    </w:rPr>
  </w:style>
  <w:style w:type="paragraph" w:styleId="Heading1">
    <w:name w:val="heading 1"/>
    <w:basedOn w:val="Normal"/>
    <w:next w:val="Normal"/>
    <w:link w:val="Heading1Char"/>
    <w:uiPriority w:val="9"/>
    <w:qFormat/>
    <w:rsid w:val="006D0C4A"/>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C22B80"/>
    <w:pPr>
      <w:keepNext/>
      <w:spacing w:after="180"/>
      <w:outlineLvl w:val="1"/>
    </w:pPr>
    <w:rPr>
      <w:b/>
      <w:sz w:val="34"/>
    </w:rPr>
  </w:style>
  <w:style w:type="paragraph" w:styleId="Heading3">
    <w:name w:val="heading 3"/>
    <w:basedOn w:val="Normal"/>
    <w:next w:val="Normal"/>
    <w:link w:val="Heading3Char"/>
    <w:uiPriority w:val="9"/>
    <w:unhideWhenUsed/>
    <w:qFormat/>
    <w:rsid w:val="00C22B80"/>
    <w:pPr>
      <w:keepNext/>
      <w:spacing w:after="80"/>
      <w:outlineLvl w:val="2"/>
    </w:pPr>
    <w:rPr>
      <w:b/>
    </w:rPr>
  </w:style>
  <w:style w:type="paragraph" w:styleId="Heading4">
    <w:name w:val="heading 4"/>
    <w:basedOn w:val="Normal"/>
    <w:next w:val="Normal"/>
    <w:link w:val="Heading4Char"/>
    <w:uiPriority w:val="9"/>
    <w:unhideWhenUsed/>
    <w:qFormat/>
    <w:rsid w:val="00C22B80"/>
    <w:pPr>
      <w:keepNext/>
      <w:spacing w:after="40"/>
      <w:outlineLvl w:val="3"/>
    </w:pPr>
    <w:rPr>
      <w:b/>
      <w:i/>
    </w:rPr>
  </w:style>
  <w:style w:type="paragraph" w:styleId="Heading5">
    <w:name w:val="heading 5"/>
    <w:basedOn w:val="Normal"/>
    <w:next w:val="Normal"/>
    <w:link w:val="Heading5Char"/>
    <w:uiPriority w:val="9"/>
    <w:unhideWhenUsed/>
    <w:qFormat/>
    <w:rsid w:val="00C22B80"/>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C4A"/>
    <w:rPr>
      <w:rFonts w:ascii="Arial" w:eastAsia="Calibri" w:hAnsi="Arial" w:cs="Arial"/>
      <w:b/>
      <w:color w:val="7F4098"/>
      <w:sz w:val="54"/>
      <w:lang w:bidi="he-IL"/>
    </w:rPr>
  </w:style>
  <w:style w:type="paragraph" w:customStyle="1" w:styleId="TableText">
    <w:name w:val="Table Text"/>
    <w:basedOn w:val="Normal"/>
    <w:qFormat/>
    <w:rsid w:val="006D0C4A"/>
    <w:pPr>
      <w:spacing w:after="0"/>
    </w:pPr>
  </w:style>
  <w:style w:type="character" w:styleId="CommentReference">
    <w:name w:val="annotation reference"/>
    <w:basedOn w:val="DefaultParagraphFont"/>
    <w:uiPriority w:val="99"/>
    <w:semiHidden/>
    <w:unhideWhenUsed/>
    <w:rsid w:val="002A2361"/>
    <w:rPr>
      <w:sz w:val="16"/>
      <w:szCs w:val="16"/>
    </w:rPr>
  </w:style>
  <w:style w:type="paragraph" w:styleId="CommentText">
    <w:name w:val="annotation text"/>
    <w:basedOn w:val="Normal"/>
    <w:link w:val="CommentTextChar"/>
    <w:uiPriority w:val="99"/>
    <w:unhideWhenUsed/>
    <w:rsid w:val="002A2361"/>
    <w:pPr>
      <w:spacing w:line="240" w:lineRule="auto"/>
    </w:pPr>
    <w:rPr>
      <w:sz w:val="20"/>
      <w:szCs w:val="20"/>
    </w:rPr>
  </w:style>
  <w:style w:type="character" w:customStyle="1" w:styleId="CommentTextChar">
    <w:name w:val="Comment Text Char"/>
    <w:basedOn w:val="DefaultParagraphFont"/>
    <w:link w:val="CommentText"/>
    <w:uiPriority w:val="99"/>
    <w:rsid w:val="002A2361"/>
    <w:rPr>
      <w:rFonts w:ascii="Arial" w:eastAsia="Calibri" w:hAnsi="Arial" w:cs="Arial"/>
      <w:sz w:val="20"/>
      <w:szCs w:val="20"/>
      <w:lang w:bidi="he-IL"/>
    </w:rPr>
  </w:style>
  <w:style w:type="paragraph" w:styleId="CommentSubject">
    <w:name w:val="annotation subject"/>
    <w:basedOn w:val="CommentText"/>
    <w:next w:val="CommentText"/>
    <w:link w:val="CommentSubjectChar"/>
    <w:uiPriority w:val="99"/>
    <w:semiHidden/>
    <w:unhideWhenUsed/>
    <w:rsid w:val="002A2361"/>
    <w:rPr>
      <w:b/>
      <w:bCs/>
    </w:rPr>
  </w:style>
  <w:style w:type="character" w:customStyle="1" w:styleId="CommentSubjectChar">
    <w:name w:val="Comment Subject Char"/>
    <w:basedOn w:val="CommentTextChar"/>
    <w:link w:val="CommentSubject"/>
    <w:uiPriority w:val="99"/>
    <w:semiHidden/>
    <w:rsid w:val="002A2361"/>
    <w:rPr>
      <w:rFonts w:ascii="Arial" w:eastAsia="Calibri" w:hAnsi="Arial" w:cs="Arial"/>
      <w:b/>
      <w:bCs/>
      <w:sz w:val="20"/>
      <w:szCs w:val="20"/>
      <w:lang w:bidi="he-IL"/>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61"/>
    <w:rPr>
      <w:rFonts w:ascii="Tahoma" w:eastAsia="Calibri" w:hAnsi="Tahoma" w:cs="Tahoma"/>
      <w:sz w:val="16"/>
      <w:szCs w:val="16"/>
      <w:lang w:bidi="he-IL"/>
    </w:rPr>
  </w:style>
  <w:style w:type="character" w:customStyle="1" w:styleId="Heading2Char">
    <w:name w:val="Heading 2 Char"/>
    <w:basedOn w:val="DefaultParagraphFont"/>
    <w:link w:val="Heading2"/>
    <w:uiPriority w:val="9"/>
    <w:rsid w:val="00C22B80"/>
    <w:rPr>
      <w:rFonts w:ascii="Arial" w:eastAsia="Calibri" w:hAnsi="Arial" w:cs="Arial"/>
      <w:b/>
      <w:sz w:val="34"/>
      <w:lang w:bidi="he-IL"/>
    </w:rPr>
  </w:style>
  <w:style w:type="character" w:customStyle="1" w:styleId="Heading3Char">
    <w:name w:val="Heading 3 Char"/>
    <w:basedOn w:val="DefaultParagraphFont"/>
    <w:link w:val="Heading3"/>
    <w:uiPriority w:val="9"/>
    <w:rsid w:val="00C22B80"/>
    <w:rPr>
      <w:rFonts w:ascii="Arial" w:eastAsia="Calibri" w:hAnsi="Arial" w:cs="Arial"/>
      <w:b/>
      <w:sz w:val="24"/>
      <w:lang w:bidi="he-IL"/>
    </w:rPr>
  </w:style>
  <w:style w:type="character" w:customStyle="1" w:styleId="Heading4Char">
    <w:name w:val="Heading 4 Char"/>
    <w:basedOn w:val="DefaultParagraphFont"/>
    <w:link w:val="Heading4"/>
    <w:uiPriority w:val="9"/>
    <w:rsid w:val="00C22B80"/>
    <w:rPr>
      <w:rFonts w:ascii="Arial" w:eastAsia="Calibri" w:hAnsi="Arial" w:cs="Arial"/>
      <w:b/>
      <w:i/>
      <w:sz w:val="24"/>
      <w:lang w:bidi="he-IL"/>
    </w:rPr>
  </w:style>
  <w:style w:type="character" w:customStyle="1" w:styleId="Heading5Char">
    <w:name w:val="Heading 5 Char"/>
    <w:basedOn w:val="DefaultParagraphFont"/>
    <w:link w:val="Heading5"/>
    <w:uiPriority w:val="9"/>
    <w:rsid w:val="00C22B80"/>
    <w:rPr>
      <w:rFonts w:ascii="Arial" w:eastAsia="Calibri" w:hAnsi="Arial" w:cs="Arial"/>
      <w:i/>
      <w:noProof/>
      <w:color w:val="008FD1"/>
      <w:sz w:val="24"/>
      <w:lang w:bidi="he-IL"/>
    </w:rPr>
  </w:style>
  <w:style w:type="paragraph" w:styleId="Header">
    <w:name w:val="header"/>
    <w:basedOn w:val="Normal"/>
    <w:link w:val="HeaderChar"/>
    <w:uiPriority w:val="99"/>
    <w:unhideWhenUsed/>
    <w:rsid w:val="00C22B80"/>
    <w:pPr>
      <w:tabs>
        <w:tab w:val="center" w:pos="4513"/>
        <w:tab w:val="right" w:pos="9026"/>
      </w:tabs>
    </w:pPr>
    <w:rPr>
      <w:sz w:val="18"/>
    </w:rPr>
  </w:style>
  <w:style w:type="character" w:customStyle="1" w:styleId="HeaderChar">
    <w:name w:val="Header Char"/>
    <w:basedOn w:val="DefaultParagraphFont"/>
    <w:link w:val="Header"/>
    <w:uiPriority w:val="99"/>
    <w:rsid w:val="00C22B80"/>
    <w:rPr>
      <w:rFonts w:ascii="Arial" w:eastAsia="Calibri" w:hAnsi="Arial" w:cs="Arial"/>
      <w:sz w:val="18"/>
      <w:lang w:bidi="he-IL"/>
    </w:rPr>
  </w:style>
  <w:style w:type="paragraph" w:styleId="Footer">
    <w:name w:val="footer"/>
    <w:basedOn w:val="Normal"/>
    <w:link w:val="FooterChar"/>
    <w:uiPriority w:val="99"/>
    <w:unhideWhenUsed/>
    <w:rsid w:val="00C22B80"/>
    <w:pPr>
      <w:tabs>
        <w:tab w:val="center" w:pos="4513"/>
        <w:tab w:val="right" w:pos="9026"/>
      </w:tabs>
    </w:pPr>
  </w:style>
  <w:style w:type="character" w:customStyle="1" w:styleId="FooterChar">
    <w:name w:val="Footer Char"/>
    <w:basedOn w:val="DefaultParagraphFont"/>
    <w:link w:val="Footer"/>
    <w:uiPriority w:val="99"/>
    <w:rsid w:val="00C22B80"/>
    <w:rPr>
      <w:rFonts w:ascii="Arial" w:eastAsia="Calibri" w:hAnsi="Arial" w:cs="Arial"/>
      <w:sz w:val="24"/>
      <w:lang w:bidi="he-IL"/>
    </w:rPr>
  </w:style>
  <w:style w:type="character" w:styleId="PageNumber">
    <w:name w:val="page number"/>
    <w:uiPriority w:val="99"/>
    <w:unhideWhenUsed/>
    <w:rsid w:val="00C22B80"/>
    <w:rPr>
      <w:rFonts w:ascii="Arial" w:hAnsi="Arial"/>
      <w:b/>
      <w:color w:val="7F4098"/>
      <w:sz w:val="22"/>
    </w:rPr>
  </w:style>
  <w:style w:type="table" w:styleId="TableGrid">
    <w:name w:val="Table Grid"/>
    <w:basedOn w:val="TableNormal"/>
    <w:uiPriority w:val="39"/>
    <w:rsid w:val="00C22B80"/>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C22B80"/>
    <w:pPr>
      <w:spacing w:before="60"/>
    </w:pPr>
    <w:rPr>
      <w:b/>
      <w:noProof/>
      <w:color w:val="7F4098"/>
      <w:sz w:val="20"/>
      <w:szCs w:val="20"/>
    </w:rPr>
  </w:style>
  <w:style w:type="table" w:customStyle="1" w:styleId="HMPPSTable">
    <w:name w:val="HMPPS Table"/>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HMPPSBox">
    <w:name w:val="HMPPS Box"/>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C22B80"/>
    <w:pPr>
      <w:tabs>
        <w:tab w:val="right" w:leader="dot" w:pos="9469"/>
      </w:tabs>
      <w:spacing w:before="240" w:after="0"/>
    </w:pPr>
    <w:rPr>
      <w:noProof/>
    </w:rPr>
  </w:style>
  <w:style w:type="paragraph" w:styleId="TOC2">
    <w:name w:val="toc 2"/>
    <w:basedOn w:val="Normal"/>
    <w:next w:val="Normal"/>
    <w:autoRedefine/>
    <w:uiPriority w:val="39"/>
    <w:unhideWhenUsed/>
    <w:rsid w:val="00C22B80"/>
    <w:pPr>
      <w:tabs>
        <w:tab w:val="right" w:leader="dot" w:pos="9469"/>
      </w:tabs>
      <w:spacing w:before="120" w:after="0"/>
      <w:ind w:left="397"/>
    </w:pPr>
    <w:rPr>
      <w:noProof/>
    </w:rPr>
  </w:style>
  <w:style w:type="character" w:styleId="Hyperlink">
    <w:name w:val="Hyperlink"/>
    <w:uiPriority w:val="99"/>
    <w:unhideWhenUsed/>
    <w:rsid w:val="00C22B80"/>
    <w:rPr>
      <w:color w:val="0563C1"/>
      <w:u w:val="single"/>
    </w:rPr>
  </w:style>
  <w:style w:type="paragraph" w:styleId="TOC3">
    <w:name w:val="toc 3"/>
    <w:basedOn w:val="Normal"/>
    <w:next w:val="Normal"/>
    <w:autoRedefine/>
    <w:uiPriority w:val="39"/>
    <w:unhideWhenUsed/>
    <w:rsid w:val="00C22B80"/>
    <w:pPr>
      <w:tabs>
        <w:tab w:val="right" w:leader="dot" w:pos="9469"/>
      </w:tabs>
      <w:spacing w:before="120" w:after="0"/>
      <w:ind w:left="720"/>
    </w:pPr>
  </w:style>
  <w:style w:type="paragraph" w:customStyle="1" w:styleId="ContentsHeading">
    <w:name w:val="Contents Heading"/>
    <w:basedOn w:val="Normal"/>
    <w:qFormat/>
    <w:rsid w:val="00C22B80"/>
    <w:pPr>
      <w:spacing w:before="240" w:after="480"/>
    </w:pPr>
    <w:rPr>
      <w:b/>
      <w:color w:val="7F4098"/>
      <w:sz w:val="54"/>
      <w:szCs w:val="50"/>
    </w:rPr>
  </w:style>
  <w:style w:type="paragraph" w:customStyle="1" w:styleId="CoverDate">
    <w:name w:val="Cover Date"/>
    <w:basedOn w:val="Normal"/>
    <w:qFormat/>
    <w:rsid w:val="00C22B80"/>
    <w:pPr>
      <w:spacing w:before="240"/>
    </w:pPr>
    <w:rPr>
      <w:sz w:val="32"/>
      <w:szCs w:val="28"/>
    </w:rPr>
  </w:style>
  <w:style w:type="paragraph" w:customStyle="1" w:styleId="CoverTitle">
    <w:name w:val="Cover Title"/>
    <w:basedOn w:val="Normal"/>
    <w:qFormat/>
    <w:rsid w:val="00C22B80"/>
    <w:pPr>
      <w:spacing w:line="240" w:lineRule="auto"/>
    </w:pPr>
    <w:rPr>
      <w:b/>
      <w:sz w:val="80"/>
      <w:szCs w:val="88"/>
    </w:rPr>
  </w:style>
  <w:style w:type="paragraph" w:customStyle="1" w:styleId="CoverAuthor">
    <w:name w:val="Cover Author"/>
    <w:basedOn w:val="Normal"/>
    <w:qFormat/>
    <w:rsid w:val="00C22B80"/>
    <w:rPr>
      <w:sz w:val="40"/>
      <w:szCs w:val="28"/>
    </w:rPr>
  </w:style>
  <w:style w:type="paragraph" w:customStyle="1" w:styleId="InnerCoverTitle">
    <w:name w:val="Inner Cover Title"/>
    <w:basedOn w:val="Normal"/>
    <w:qFormat/>
    <w:rsid w:val="00C22B80"/>
    <w:rPr>
      <w:b/>
      <w:sz w:val="60"/>
    </w:rPr>
  </w:style>
  <w:style w:type="paragraph" w:customStyle="1" w:styleId="AppendixHeading">
    <w:name w:val="Appendix Heading"/>
    <w:basedOn w:val="Normal"/>
    <w:qFormat/>
    <w:rsid w:val="00C22B80"/>
    <w:pPr>
      <w:keepNext/>
      <w:spacing w:before="240" w:after="480"/>
    </w:pPr>
    <w:rPr>
      <w:b/>
      <w:color w:val="7F4098"/>
      <w:sz w:val="54"/>
    </w:rPr>
  </w:style>
  <w:style w:type="paragraph" w:styleId="FootnoteText">
    <w:name w:val="footnote text"/>
    <w:basedOn w:val="Normal"/>
    <w:link w:val="FootnoteTextChar"/>
    <w:uiPriority w:val="99"/>
    <w:semiHidden/>
    <w:unhideWhenUsed/>
    <w:rsid w:val="00C22B80"/>
    <w:pPr>
      <w:spacing w:after="120"/>
      <w:ind w:left="397" w:hanging="397"/>
    </w:pPr>
    <w:rPr>
      <w:sz w:val="20"/>
      <w:szCs w:val="20"/>
    </w:rPr>
  </w:style>
  <w:style w:type="character" w:customStyle="1" w:styleId="FootnoteTextChar">
    <w:name w:val="Footnote Text Char"/>
    <w:basedOn w:val="DefaultParagraphFont"/>
    <w:link w:val="FootnoteText"/>
    <w:uiPriority w:val="99"/>
    <w:semiHidden/>
    <w:rsid w:val="00C22B80"/>
    <w:rPr>
      <w:rFonts w:ascii="Arial" w:eastAsia="Calibri" w:hAnsi="Arial" w:cs="Arial"/>
      <w:sz w:val="20"/>
      <w:szCs w:val="20"/>
      <w:lang w:bidi="he-IL"/>
    </w:rPr>
  </w:style>
  <w:style w:type="character" w:styleId="FootnoteReference">
    <w:name w:val="footnote reference"/>
    <w:uiPriority w:val="99"/>
    <w:semiHidden/>
    <w:unhideWhenUsed/>
    <w:rsid w:val="00C22B80"/>
    <w:rPr>
      <w:vertAlign w:val="superscript"/>
    </w:rPr>
  </w:style>
  <w:style w:type="character" w:styleId="PlaceholderText">
    <w:name w:val="Placeholder Text"/>
    <w:uiPriority w:val="99"/>
    <w:semiHidden/>
    <w:rsid w:val="00C22B80"/>
    <w:rPr>
      <w:color w:val="80808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22B80"/>
    <w:pPr>
      <w:spacing w:after="160" w:line="259" w:lineRule="auto"/>
      <w:ind w:left="720"/>
      <w:contextualSpacing/>
    </w:pPr>
    <w:rPr>
      <w:rFonts w:asciiTheme="minorHAnsi" w:eastAsiaTheme="minorHAnsi" w:hAnsiTheme="minorHAnsi" w:cstheme="minorBidi"/>
      <w:sz w:val="22"/>
      <w:lang w:bidi="ar-SA"/>
    </w:rPr>
  </w:style>
  <w:style w:type="paragraph" w:styleId="NormalWeb">
    <w:name w:val="Normal (Web)"/>
    <w:basedOn w:val="Normal"/>
    <w:uiPriority w:val="99"/>
    <w:unhideWhenUsed/>
    <w:rsid w:val="00C22B80"/>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22B80"/>
  </w:style>
  <w:style w:type="paragraph" w:customStyle="1" w:styleId="Default">
    <w:name w:val="Default"/>
    <w:rsid w:val="007B68A1"/>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4D0B5A"/>
    <w:pPr>
      <w:spacing w:after="0" w:line="240" w:lineRule="auto"/>
    </w:pPr>
    <w:rPr>
      <w:rFonts w:ascii="Arial" w:eastAsia="Calibri" w:hAnsi="Arial" w:cs="Arial"/>
      <w:sz w:val="24"/>
      <w:lang w:bidi="he-IL"/>
    </w:rPr>
  </w:style>
  <w:style w:type="table" w:customStyle="1" w:styleId="HMPPSTable1">
    <w:name w:val="HMPPS Table1"/>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HMPPSTable2">
    <w:name w:val="HMPPS Table2"/>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character" w:customStyle="1" w:styleId="UnresolvedMention1">
    <w:name w:val="Unresolved Mention1"/>
    <w:basedOn w:val="DefaultParagraphFont"/>
    <w:uiPriority w:val="99"/>
    <w:semiHidden/>
    <w:unhideWhenUsed/>
    <w:rsid w:val="00C84577"/>
    <w:rPr>
      <w:color w:val="605E5C"/>
      <w:shd w:val="clear" w:color="auto" w:fill="E1DFDD"/>
    </w:rPr>
  </w:style>
  <w:style w:type="character" w:customStyle="1" w:styleId="UnresolvedMention2">
    <w:name w:val="Unresolved Mention2"/>
    <w:basedOn w:val="DefaultParagraphFont"/>
    <w:uiPriority w:val="99"/>
    <w:semiHidden/>
    <w:unhideWhenUsed/>
    <w:rsid w:val="00257A35"/>
    <w:rPr>
      <w:color w:val="605E5C"/>
      <w:shd w:val="clear" w:color="auto" w:fill="E1DFDD"/>
    </w:rPr>
  </w:style>
  <w:style w:type="character" w:styleId="UnresolvedMention">
    <w:name w:val="Unresolved Mention"/>
    <w:basedOn w:val="DefaultParagraphFont"/>
    <w:uiPriority w:val="99"/>
    <w:semiHidden/>
    <w:unhideWhenUsed/>
    <w:rsid w:val="009F3E99"/>
    <w:rPr>
      <w:color w:val="605E5C"/>
      <w:shd w:val="clear" w:color="auto" w:fill="E1DFDD"/>
    </w:rPr>
  </w:style>
  <w:style w:type="paragraph" w:customStyle="1" w:styleId="xxmsonormal">
    <w:name w:val="x_x_msonormal"/>
    <w:basedOn w:val="Normal"/>
    <w:rsid w:val="000C5357"/>
    <w:pPr>
      <w:spacing w:before="100" w:beforeAutospacing="1" w:after="100" w:afterAutospacing="1" w:line="240" w:lineRule="auto"/>
    </w:pPr>
    <w:rPr>
      <w:rFonts w:ascii="Times New Roman" w:eastAsia="Times New Roman" w:hAnsi="Times New Roman" w:cs="Times New Roman"/>
      <w:szCs w:val="24"/>
      <w:lang w:bidi="ar-SA"/>
    </w:rPr>
  </w:style>
  <w:style w:type="character" w:styleId="FollowedHyperlink">
    <w:name w:val="FollowedHyperlink"/>
    <w:basedOn w:val="DefaultParagraphFont"/>
    <w:uiPriority w:val="99"/>
    <w:semiHidden/>
    <w:unhideWhenUsed/>
    <w:rsid w:val="0053170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4726">
      <w:bodyDiv w:val="1"/>
      <w:marLeft w:val="0"/>
      <w:marRight w:val="0"/>
      <w:marTop w:val="0"/>
      <w:marBottom w:val="0"/>
      <w:divBdr>
        <w:top w:val="none" w:sz="0" w:space="0" w:color="auto"/>
        <w:left w:val="none" w:sz="0" w:space="0" w:color="auto"/>
        <w:bottom w:val="none" w:sz="0" w:space="0" w:color="auto"/>
        <w:right w:val="none" w:sz="0" w:space="0" w:color="auto"/>
      </w:divBdr>
    </w:div>
    <w:div w:id="75175488">
      <w:bodyDiv w:val="1"/>
      <w:marLeft w:val="0"/>
      <w:marRight w:val="0"/>
      <w:marTop w:val="0"/>
      <w:marBottom w:val="0"/>
      <w:divBdr>
        <w:top w:val="none" w:sz="0" w:space="0" w:color="auto"/>
        <w:left w:val="none" w:sz="0" w:space="0" w:color="auto"/>
        <w:bottom w:val="none" w:sz="0" w:space="0" w:color="auto"/>
        <w:right w:val="none" w:sz="0" w:space="0" w:color="auto"/>
      </w:divBdr>
    </w:div>
    <w:div w:id="90245997">
      <w:bodyDiv w:val="1"/>
      <w:marLeft w:val="0"/>
      <w:marRight w:val="0"/>
      <w:marTop w:val="0"/>
      <w:marBottom w:val="0"/>
      <w:divBdr>
        <w:top w:val="none" w:sz="0" w:space="0" w:color="auto"/>
        <w:left w:val="none" w:sz="0" w:space="0" w:color="auto"/>
        <w:bottom w:val="none" w:sz="0" w:space="0" w:color="auto"/>
        <w:right w:val="none" w:sz="0" w:space="0" w:color="auto"/>
      </w:divBdr>
    </w:div>
    <w:div w:id="267399128">
      <w:bodyDiv w:val="1"/>
      <w:marLeft w:val="0"/>
      <w:marRight w:val="0"/>
      <w:marTop w:val="0"/>
      <w:marBottom w:val="0"/>
      <w:divBdr>
        <w:top w:val="none" w:sz="0" w:space="0" w:color="auto"/>
        <w:left w:val="none" w:sz="0" w:space="0" w:color="auto"/>
        <w:bottom w:val="none" w:sz="0" w:space="0" w:color="auto"/>
        <w:right w:val="none" w:sz="0" w:space="0" w:color="auto"/>
      </w:divBdr>
    </w:div>
    <w:div w:id="288362340">
      <w:bodyDiv w:val="1"/>
      <w:marLeft w:val="0"/>
      <w:marRight w:val="0"/>
      <w:marTop w:val="0"/>
      <w:marBottom w:val="0"/>
      <w:divBdr>
        <w:top w:val="none" w:sz="0" w:space="0" w:color="auto"/>
        <w:left w:val="none" w:sz="0" w:space="0" w:color="auto"/>
        <w:bottom w:val="none" w:sz="0" w:space="0" w:color="auto"/>
        <w:right w:val="none" w:sz="0" w:space="0" w:color="auto"/>
      </w:divBdr>
    </w:div>
    <w:div w:id="341055665">
      <w:bodyDiv w:val="1"/>
      <w:marLeft w:val="0"/>
      <w:marRight w:val="0"/>
      <w:marTop w:val="0"/>
      <w:marBottom w:val="0"/>
      <w:divBdr>
        <w:top w:val="none" w:sz="0" w:space="0" w:color="auto"/>
        <w:left w:val="none" w:sz="0" w:space="0" w:color="auto"/>
        <w:bottom w:val="none" w:sz="0" w:space="0" w:color="auto"/>
        <w:right w:val="none" w:sz="0" w:space="0" w:color="auto"/>
      </w:divBdr>
    </w:div>
    <w:div w:id="468208089">
      <w:bodyDiv w:val="1"/>
      <w:marLeft w:val="0"/>
      <w:marRight w:val="0"/>
      <w:marTop w:val="0"/>
      <w:marBottom w:val="0"/>
      <w:divBdr>
        <w:top w:val="none" w:sz="0" w:space="0" w:color="auto"/>
        <w:left w:val="none" w:sz="0" w:space="0" w:color="auto"/>
        <w:bottom w:val="none" w:sz="0" w:space="0" w:color="auto"/>
        <w:right w:val="none" w:sz="0" w:space="0" w:color="auto"/>
      </w:divBdr>
    </w:div>
    <w:div w:id="470488121">
      <w:bodyDiv w:val="1"/>
      <w:marLeft w:val="0"/>
      <w:marRight w:val="0"/>
      <w:marTop w:val="0"/>
      <w:marBottom w:val="0"/>
      <w:divBdr>
        <w:top w:val="none" w:sz="0" w:space="0" w:color="auto"/>
        <w:left w:val="none" w:sz="0" w:space="0" w:color="auto"/>
        <w:bottom w:val="none" w:sz="0" w:space="0" w:color="auto"/>
        <w:right w:val="none" w:sz="0" w:space="0" w:color="auto"/>
      </w:divBdr>
    </w:div>
    <w:div w:id="517545800">
      <w:bodyDiv w:val="1"/>
      <w:marLeft w:val="0"/>
      <w:marRight w:val="0"/>
      <w:marTop w:val="0"/>
      <w:marBottom w:val="0"/>
      <w:divBdr>
        <w:top w:val="none" w:sz="0" w:space="0" w:color="auto"/>
        <w:left w:val="none" w:sz="0" w:space="0" w:color="auto"/>
        <w:bottom w:val="none" w:sz="0" w:space="0" w:color="auto"/>
        <w:right w:val="none" w:sz="0" w:space="0" w:color="auto"/>
      </w:divBdr>
    </w:div>
    <w:div w:id="544292933">
      <w:bodyDiv w:val="1"/>
      <w:marLeft w:val="0"/>
      <w:marRight w:val="0"/>
      <w:marTop w:val="0"/>
      <w:marBottom w:val="0"/>
      <w:divBdr>
        <w:top w:val="none" w:sz="0" w:space="0" w:color="auto"/>
        <w:left w:val="none" w:sz="0" w:space="0" w:color="auto"/>
        <w:bottom w:val="none" w:sz="0" w:space="0" w:color="auto"/>
        <w:right w:val="none" w:sz="0" w:space="0" w:color="auto"/>
      </w:divBdr>
    </w:div>
    <w:div w:id="609820322">
      <w:bodyDiv w:val="1"/>
      <w:marLeft w:val="0"/>
      <w:marRight w:val="0"/>
      <w:marTop w:val="0"/>
      <w:marBottom w:val="0"/>
      <w:divBdr>
        <w:top w:val="none" w:sz="0" w:space="0" w:color="auto"/>
        <w:left w:val="none" w:sz="0" w:space="0" w:color="auto"/>
        <w:bottom w:val="none" w:sz="0" w:space="0" w:color="auto"/>
        <w:right w:val="none" w:sz="0" w:space="0" w:color="auto"/>
      </w:divBdr>
    </w:div>
    <w:div w:id="674457484">
      <w:bodyDiv w:val="1"/>
      <w:marLeft w:val="0"/>
      <w:marRight w:val="0"/>
      <w:marTop w:val="0"/>
      <w:marBottom w:val="0"/>
      <w:divBdr>
        <w:top w:val="none" w:sz="0" w:space="0" w:color="auto"/>
        <w:left w:val="none" w:sz="0" w:space="0" w:color="auto"/>
        <w:bottom w:val="none" w:sz="0" w:space="0" w:color="auto"/>
        <w:right w:val="none" w:sz="0" w:space="0" w:color="auto"/>
      </w:divBdr>
      <w:divsChild>
        <w:div w:id="1312784120">
          <w:marLeft w:val="240"/>
          <w:marRight w:val="240"/>
          <w:marTop w:val="0"/>
          <w:marBottom w:val="0"/>
          <w:divBdr>
            <w:top w:val="none" w:sz="0" w:space="0" w:color="auto"/>
            <w:left w:val="none" w:sz="0" w:space="0" w:color="auto"/>
            <w:bottom w:val="none" w:sz="0" w:space="0" w:color="auto"/>
            <w:right w:val="none" w:sz="0" w:space="0" w:color="auto"/>
          </w:divBdr>
          <w:divsChild>
            <w:div w:id="2142767667">
              <w:marLeft w:val="-240"/>
              <w:marRight w:val="-240"/>
              <w:marTop w:val="0"/>
              <w:marBottom w:val="0"/>
              <w:divBdr>
                <w:top w:val="none" w:sz="0" w:space="0" w:color="auto"/>
                <w:left w:val="none" w:sz="0" w:space="0" w:color="auto"/>
                <w:bottom w:val="none" w:sz="0" w:space="0" w:color="auto"/>
                <w:right w:val="none" w:sz="0" w:space="0" w:color="auto"/>
              </w:divBdr>
              <w:divsChild>
                <w:div w:id="8768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5933">
      <w:bodyDiv w:val="1"/>
      <w:marLeft w:val="0"/>
      <w:marRight w:val="0"/>
      <w:marTop w:val="0"/>
      <w:marBottom w:val="0"/>
      <w:divBdr>
        <w:top w:val="none" w:sz="0" w:space="0" w:color="auto"/>
        <w:left w:val="none" w:sz="0" w:space="0" w:color="auto"/>
        <w:bottom w:val="none" w:sz="0" w:space="0" w:color="auto"/>
        <w:right w:val="none" w:sz="0" w:space="0" w:color="auto"/>
      </w:divBdr>
    </w:div>
    <w:div w:id="697315836">
      <w:bodyDiv w:val="1"/>
      <w:marLeft w:val="0"/>
      <w:marRight w:val="0"/>
      <w:marTop w:val="0"/>
      <w:marBottom w:val="0"/>
      <w:divBdr>
        <w:top w:val="none" w:sz="0" w:space="0" w:color="auto"/>
        <w:left w:val="none" w:sz="0" w:space="0" w:color="auto"/>
        <w:bottom w:val="none" w:sz="0" w:space="0" w:color="auto"/>
        <w:right w:val="none" w:sz="0" w:space="0" w:color="auto"/>
      </w:divBdr>
    </w:div>
    <w:div w:id="751584733">
      <w:bodyDiv w:val="1"/>
      <w:marLeft w:val="0"/>
      <w:marRight w:val="0"/>
      <w:marTop w:val="0"/>
      <w:marBottom w:val="0"/>
      <w:divBdr>
        <w:top w:val="none" w:sz="0" w:space="0" w:color="auto"/>
        <w:left w:val="none" w:sz="0" w:space="0" w:color="auto"/>
        <w:bottom w:val="none" w:sz="0" w:space="0" w:color="auto"/>
        <w:right w:val="none" w:sz="0" w:space="0" w:color="auto"/>
      </w:divBdr>
    </w:div>
    <w:div w:id="797072837">
      <w:bodyDiv w:val="1"/>
      <w:marLeft w:val="0"/>
      <w:marRight w:val="0"/>
      <w:marTop w:val="0"/>
      <w:marBottom w:val="0"/>
      <w:divBdr>
        <w:top w:val="none" w:sz="0" w:space="0" w:color="auto"/>
        <w:left w:val="none" w:sz="0" w:space="0" w:color="auto"/>
        <w:bottom w:val="none" w:sz="0" w:space="0" w:color="auto"/>
        <w:right w:val="none" w:sz="0" w:space="0" w:color="auto"/>
      </w:divBdr>
    </w:div>
    <w:div w:id="910968279">
      <w:bodyDiv w:val="1"/>
      <w:marLeft w:val="0"/>
      <w:marRight w:val="0"/>
      <w:marTop w:val="0"/>
      <w:marBottom w:val="0"/>
      <w:divBdr>
        <w:top w:val="none" w:sz="0" w:space="0" w:color="auto"/>
        <w:left w:val="none" w:sz="0" w:space="0" w:color="auto"/>
        <w:bottom w:val="none" w:sz="0" w:space="0" w:color="auto"/>
        <w:right w:val="none" w:sz="0" w:space="0" w:color="auto"/>
      </w:divBdr>
    </w:div>
    <w:div w:id="947927589">
      <w:bodyDiv w:val="1"/>
      <w:marLeft w:val="0"/>
      <w:marRight w:val="0"/>
      <w:marTop w:val="0"/>
      <w:marBottom w:val="0"/>
      <w:divBdr>
        <w:top w:val="none" w:sz="0" w:space="0" w:color="auto"/>
        <w:left w:val="none" w:sz="0" w:space="0" w:color="auto"/>
        <w:bottom w:val="none" w:sz="0" w:space="0" w:color="auto"/>
        <w:right w:val="none" w:sz="0" w:space="0" w:color="auto"/>
      </w:divBdr>
    </w:div>
    <w:div w:id="1073620167">
      <w:bodyDiv w:val="1"/>
      <w:marLeft w:val="0"/>
      <w:marRight w:val="0"/>
      <w:marTop w:val="0"/>
      <w:marBottom w:val="0"/>
      <w:divBdr>
        <w:top w:val="none" w:sz="0" w:space="0" w:color="auto"/>
        <w:left w:val="none" w:sz="0" w:space="0" w:color="auto"/>
        <w:bottom w:val="none" w:sz="0" w:space="0" w:color="auto"/>
        <w:right w:val="none" w:sz="0" w:space="0" w:color="auto"/>
      </w:divBdr>
    </w:div>
    <w:div w:id="1109354812">
      <w:bodyDiv w:val="1"/>
      <w:marLeft w:val="0"/>
      <w:marRight w:val="0"/>
      <w:marTop w:val="0"/>
      <w:marBottom w:val="0"/>
      <w:divBdr>
        <w:top w:val="none" w:sz="0" w:space="0" w:color="auto"/>
        <w:left w:val="none" w:sz="0" w:space="0" w:color="auto"/>
        <w:bottom w:val="none" w:sz="0" w:space="0" w:color="auto"/>
        <w:right w:val="none" w:sz="0" w:space="0" w:color="auto"/>
      </w:divBdr>
    </w:div>
    <w:div w:id="1145925057">
      <w:bodyDiv w:val="1"/>
      <w:marLeft w:val="0"/>
      <w:marRight w:val="0"/>
      <w:marTop w:val="0"/>
      <w:marBottom w:val="0"/>
      <w:divBdr>
        <w:top w:val="none" w:sz="0" w:space="0" w:color="auto"/>
        <w:left w:val="none" w:sz="0" w:space="0" w:color="auto"/>
        <w:bottom w:val="none" w:sz="0" w:space="0" w:color="auto"/>
        <w:right w:val="none" w:sz="0" w:space="0" w:color="auto"/>
      </w:divBdr>
    </w:div>
    <w:div w:id="1249970839">
      <w:bodyDiv w:val="1"/>
      <w:marLeft w:val="0"/>
      <w:marRight w:val="0"/>
      <w:marTop w:val="0"/>
      <w:marBottom w:val="0"/>
      <w:divBdr>
        <w:top w:val="none" w:sz="0" w:space="0" w:color="auto"/>
        <w:left w:val="none" w:sz="0" w:space="0" w:color="auto"/>
        <w:bottom w:val="none" w:sz="0" w:space="0" w:color="auto"/>
        <w:right w:val="none" w:sz="0" w:space="0" w:color="auto"/>
      </w:divBdr>
    </w:div>
    <w:div w:id="1254624572">
      <w:bodyDiv w:val="1"/>
      <w:marLeft w:val="0"/>
      <w:marRight w:val="0"/>
      <w:marTop w:val="0"/>
      <w:marBottom w:val="0"/>
      <w:divBdr>
        <w:top w:val="none" w:sz="0" w:space="0" w:color="auto"/>
        <w:left w:val="none" w:sz="0" w:space="0" w:color="auto"/>
        <w:bottom w:val="none" w:sz="0" w:space="0" w:color="auto"/>
        <w:right w:val="none" w:sz="0" w:space="0" w:color="auto"/>
      </w:divBdr>
    </w:div>
    <w:div w:id="1256330608">
      <w:bodyDiv w:val="1"/>
      <w:marLeft w:val="0"/>
      <w:marRight w:val="0"/>
      <w:marTop w:val="0"/>
      <w:marBottom w:val="0"/>
      <w:divBdr>
        <w:top w:val="none" w:sz="0" w:space="0" w:color="auto"/>
        <w:left w:val="none" w:sz="0" w:space="0" w:color="auto"/>
        <w:bottom w:val="none" w:sz="0" w:space="0" w:color="auto"/>
        <w:right w:val="none" w:sz="0" w:space="0" w:color="auto"/>
      </w:divBdr>
    </w:div>
    <w:div w:id="1357266622">
      <w:bodyDiv w:val="1"/>
      <w:marLeft w:val="0"/>
      <w:marRight w:val="0"/>
      <w:marTop w:val="0"/>
      <w:marBottom w:val="0"/>
      <w:divBdr>
        <w:top w:val="none" w:sz="0" w:space="0" w:color="auto"/>
        <w:left w:val="none" w:sz="0" w:space="0" w:color="auto"/>
        <w:bottom w:val="none" w:sz="0" w:space="0" w:color="auto"/>
        <w:right w:val="none" w:sz="0" w:space="0" w:color="auto"/>
      </w:divBdr>
    </w:div>
    <w:div w:id="1417049791">
      <w:bodyDiv w:val="1"/>
      <w:marLeft w:val="0"/>
      <w:marRight w:val="0"/>
      <w:marTop w:val="0"/>
      <w:marBottom w:val="0"/>
      <w:divBdr>
        <w:top w:val="none" w:sz="0" w:space="0" w:color="auto"/>
        <w:left w:val="none" w:sz="0" w:space="0" w:color="auto"/>
        <w:bottom w:val="none" w:sz="0" w:space="0" w:color="auto"/>
        <w:right w:val="none" w:sz="0" w:space="0" w:color="auto"/>
      </w:divBdr>
    </w:div>
    <w:div w:id="1476413695">
      <w:bodyDiv w:val="1"/>
      <w:marLeft w:val="0"/>
      <w:marRight w:val="0"/>
      <w:marTop w:val="0"/>
      <w:marBottom w:val="0"/>
      <w:divBdr>
        <w:top w:val="none" w:sz="0" w:space="0" w:color="auto"/>
        <w:left w:val="none" w:sz="0" w:space="0" w:color="auto"/>
        <w:bottom w:val="none" w:sz="0" w:space="0" w:color="auto"/>
        <w:right w:val="none" w:sz="0" w:space="0" w:color="auto"/>
      </w:divBdr>
    </w:div>
    <w:div w:id="1492872954">
      <w:bodyDiv w:val="1"/>
      <w:marLeft w:val="0"/>
      <w:marRight w:val="0"/>
      <w:marTop w:val="0"/>
      <w:marBottom w:val="0"/>
      <w:divBdr>
        <w:top w:val="none" w:sz="0" w:space="0" w:color="auto"/>
        <w:left w:val="none" w:sz="0" w:space="0" w:color="auto"/>
        <w:bottom w:val="none" w:sz="0" w:space="0" w:color="auto"/>
        <w:right w:val="none" w:sz="0" w:space="0" w:color="auto"/>
      </w:divBdr>
    </w:div>
    <w:div w:id="1494104603">
      <w:bodyDiv w:val="1"/>
      <w:marLeft w:val="0"/>
      <w:marRight w:val="0"/>
      <w:marTop w:val="0"/>
      <w:marBottom w:val="0"/>
      <w:divBdr>
        <w:top w:val="none" w:sz="0" w:space="0" w:color="auto"/>
        <w:left w:val="none" w:sz="0" w:space="0" w:color="auto"/>
        <w:bottom w:val="none" w:sz="0" w:space="0" w:color="auto"/>
        <w:right w:val="none" w:sz="0" w:space="0" w:color="auto"/>
      </w:divBdr>
    </w:div>
    <w:div w:id="1600987282">
      <w:bodyDiv w:val="1"/>
      <w:marLeft w:val="0"/>
      <w:marRight w:val="0"/>
      <w:marTop w:val="0"/>
      <w:marBottom w:val="0"/>
      <w:divBdr>
        <w:top w:val="none" w:sz="0" w:space="0" w:color="auto"/>
        <w:left w:val="none" w:sz="0" w:space="0" w:color="auto"/>
        <w:bottom w:val="none" w:sz="0" w:space="0" w:color="auto"/>
        <w:right w:val="none" w:sz="0" w:space="0" w:color="auto"/>
      </w:divBdr>
    </w:div>
    <w:div w:id="1634679943">
      <w:bodyDiv w:val="1"/>
      <w:marLeft w:val="0"/>
      <w:marRight w:val="0"/>
      <w:marTop w:val="0"/>
      <w:marBottom w:val="0"/>
      <w:divBdr>
        <w:top w:val="none" w:sz="0" w:space="0" w:color="auto"/>
        <w:left w:val="none" w:sz="0" w:space="0" w:color="auto"/>
        <w:bottom w:val="none" w:sz="0" w:space="0" w:color="auto"/>
        <w:right w:val="none" w:sz="0" w:space="0" w:color="auto"/>
      </w:divBdr>
    </w:div>
    <w:div w:id="1677613157">
      <w:bodyDiv w:val="1"/>
      <w:marLeft w:val="0"/>
      <w:marRight w:val="0"/>
      <w:marTop w:val="0"/>
      <w:marBottom w:val="0"/>
      <w:divBdr>
        <w:top w:val="none" w:sz="0" w:space="0" w:color="auto"/>
        <w:left w:val="none" w:sz="0" w:space="0" w:color="auto"/>
        <w:bottom w:val="none" w:sz="0" w:space="0" w:color="auto"/>
        <w:right w:val="none" w:sz="0" w:space="0" w:color="auto"/>
      </w:divBdr>
    </w:div>
    <w:div w:id="1734307937">
      <w:bodyDiv w:val="1"/>
      <w:marLeft w:val="0"/>
      <w:marRight w:val="0"/>
      <w:marTop w:val="0"/>
      <w:marBottom w:val="0"/>
      <w:divBdr>
        <w:top w:val="none" w:sz="0" w:space="0" w:color="auto"/>
        <w:left w:val="none" w:sz="0" w:space="0" w:color="auto"/>
        <w:bottom w:val="none" w:sz="0" w:space="0" w:color="auto"/>
        <w:right w:val="none" w:sz="0" w:space="0" w:color="auto"/>
      </w:divBdr>
      <w:divsChild>
        <w:div w:id="1355379626">
          <w:marLeft w:val="0"/>
          <w:marRight w:val="0"/>
          <w:marTop w:val="0"/>
          <w:marBottom w:val="0"/>
          <w:divBdr>
            <w:top w:val="none" w:sz="0" w:space="0" w:color="auto"/>
            <w:left w:val="none" w:sz="0" w:space="0" w:color="auto"/>
            <w:bottom w:val="none" w:sz="0" w:space="0" w:color="auto"/>
            <w:right w:val="none" w:sz="0" w:space="0" w:color="auto"/>
          </w:divBdr>
          <w:divsChild>
            <w:div w:id="1345550276">
              <w:marLeft w:val="0"/>
              <w:marRight w:val="0"/>
              <w:marTop w:val="0"/>
              <w:marBottom w:val="0"/>
              <w:divBdr>
                <w:top w:val="none" w:sz="0" w:space="0" w:color="auto"/>
                <w:left w:val="none" w:sz="0" w:space="0" w:color="auto"/>
                <w:bottom w:val="none" w:sz="0" w:space="0" w:color="auto"/>
                <w:right w:val="none" w:sz="0" w:space="0" w:color="auto"/>
              </w:divBdr>
              <w:divsChild>
                <w:div w:id="17779442">
                  <w:marLeft w:val="0"/>
                  <w:marRight w:val="0"/>
                  <w:marTop w:val="0"/>
                  <w:marBottom w:val="0"/>
                  <w:divBdr>
                    <w:top w:val="none" w:sz="0" w:space="0" w:color="auto"/>
                    <w:left w:val="none" w:sz="0" w:space="0" w:color="auto"/>
                    <w:bottom w:val="none" w:sz="0" w:space="0" w:color="auto"/>
                    <w:right w:val="none" w:sz="0" w:space="0" w:color="auto"/>
                  </w:divBdr>
                  <w:divsChild>
                    <w:div w:id="194462781">
                      <w:marLeft w:val="0"/>
                      <w:marRight w:val="0"/>
                      <w:marTop w:val="0"/>
                      <w:marBottom w:val="0"/>
                      <w:divBdr>
                        <w:top w:val="none" w:sz="0" w:space="0" w:color="auto"/>
                        <w:left w:val="none" w:sz="0" w:space="0" w:color="auto"/>
                        <w:bottom w:val="none" w:sz="0" w:space="0" w:color="auto"/>
                        <w:right w:val="none" w:sz="0" w:space="0" w:color="auto"/>
                      </w:divBdr>
                      <w:divsChild>
                        <w:div w:id="2146697623">
                          <w:marLeft w:val="0"/>
                          <w:marRight w:val="0"/>
                          <w:marTop w:val="0"/>
                          <w:marBottom w:val="0"/>
                          <w:divBdr>
                            <w:top w:val="none" w:sz="0" w:space="0" w:color="auto"/>
                            <w:left w:val="none" w:sz="0" w:space="0" w:color="auto"/>
                            <w:bottom w:val="none" w:sz="0" w:space="0" w:color="auto"/>
                            <w:right w:val="none" w:sz="0" w:space="0" w:color="auto"/>
                          </w:divBdr>
                          <w:divsChild>
                            <w:div w:id="11093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0468">
      <w:bodyDiv w:val="1"/>
      <w:marLeft w:val="0"/>
      <w:marRight w:val="0"/>
      <w:marTop w:val="0"/>
      <w:marBottom w:val="0"/>
      <w:divBdr>
        <w:top w:val="none" w:sz="0" w:space="0" w:color="auto"/>
        <w:left w:val="none" w:sz="0" w:space="0" w:color="auto"/>
        <w:bottom w:val="none" w:sz="0" w:space="0" w:color="auto"/>
        <w:right w:val="none" w:sz="0" w:space="0" w:color="auto"/>
      </w:divBdr>
    </w:div>
    <w:div w:id="1841114143">
      <w:bodyDiv w:val="1"/>
      <w:marLeft w:val="0"/>
      <w:marRight w:val="0"/>
      <w:marTop w:val="0"/>
      <w:marBottom w:val="0"/>
      <w:divBdr>
        <w:top w:val="none" w:sz="0" w:space="0" w:color="auto"/>
        <w:left w:val="none" w:sz="0" w:space="0" w:color="auto"/>
        <w:bottom w:val="none" w:sz="0" w:space="0" w:color="auto"/>
        <w:right w:val="none" w:sz="0" w:space="0" w:color="auto"/>
      </w:divBdr>
    </w:div>
    <w:div w:id="1842042393">
      <w:bodyDiv w:val="1"/>
      <w:marLeft w:val="0"/>
      <w:marRight w:val="0"/>
      <w:marTop w:val="0"/>
      <w:marBottom w:val="0"/>
      <w:divBdr>
        <w:top w:val="none" w:sz="0" w:space="0" w:color="auto"/>
        <w:left w:val="none" w:sz="0" w:space="0" w:color="auto"/>
        <w:bottom w:val="none" w:sz="0" w:space="0" w:color="auto"/>
        <w:right w:val="none" w:sz="0" w:space="0" w:color="auto"/>
      </w:divBdr>
    </w:div>
    <w:div w:id="1947426253">
      <w:bodyDiv w:val="1"/>
      <w:marLeft w:val="0"/>
      <w:marRight w:val="0"/>
      <w:marTop w:val="0"/>
      <w:marBottom w:val="0"/>
      <w:divBdr>
        <w:top w:val="none" w:sz="0" w:space="0" w:color="auto"/>
        <w:left w:val="none" w:sz="0" w:space="0" w:color="auto"/>
        <w:bottom w:val="none" w:sz="0" w:space="0" w:color="auto"/>
        <w:right w:val="none" w:sz="0" w:space="0" w:color="auto"/>
      </w:divBdr>
    </w:div>
    <w:div w:id="1965454223">
      <w:bodyDiv w:val="1"/>
      <w:marLeft w:val="0"/>
      <w:marRight w:val="0"/>
      <w:marTop w:val="0"/>
      <w:marBottom w:val="0"/>
      <w:divBdr>
        <w:top w:val="none" w:sz="0" w:space="0" w:color="auto"/>
        <w:left w:val="none" w:sz="0" w:space="0" w:color="auto"/>
        <w:bottom w:val="none" w:sz="0" w:space="0" w:color="auto"/>
        <w:right w:val="none" w:sz="0" w:space="0" w:color="auto"/>
      </w:divBdr>
    </w:div>
    <w:div w:id="2067099543">
      <w:bodyDiv w:val="1"/>
      <w:marLeft w:val="0"/>
      <w:marRight w:val="0"/>
      <w:marTop w:val="0"/>
      <w:marBottom w:val="0"/>
      <w:divBdr>
        <w:top w:val="none" w:sz="0" w:space="0" w:color="auto"/>
        <w:left w:val="none" w:sz="0" w:space="0" w:color="auto"/>
        <w:bottom w:val="none" w:sz="0" w:space="0" w:color="auto"/>
        <w:right w:val="none" w:sz="0" w:space="0" w:color="auto"/>
      </w:divBdr>
    </w:div>
    <w:div w:id="20798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yperlink" Target="mailto:HMPPSCOVID19RegimeRecoveryTesting@justice.gov.uk"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gov.uk/government/publications/seasonal-flu-in-prisons-and-detention-centres-in-england-guidance-for-prison-staff-and-healthcare-professionals/flu-in-prisons-and-secure-settings-adult-guidance"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hmppsintranet.org.uk/ersd-guidance/2020/04/28/staff-testing-in-england/" TargetMode="External"/><Relationship Id="rId33" Type="http://schemas.openxmlformats.org/officeDocument/2006/relationships/hyperlink" Target="https://hmppsintranet.org.uk/ersd-guidance/2020/04/28/staff-testing-in-england/"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hmppsintranet.org.uk/ersd-guidance/2020/04/28/staff-testing-in-englan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HMPPSCOVID19RegimeRecoveryTesting@justice.gov.uk" TargetMode="External"/><Relationship Id="rId32" Type="http://schemas.openxmlformats.org/officeDocument/2006/relationships/hyperlink" Target="https://pogp.hmppsintranet.org.uk/2020/04/28/staff-testing-in-england/" TargetMode="Externa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ov.uk" TargetMode="External"/><Relationship Id="rId28" Type="http://schemas.openxmlformats.org/officeDocument/2006/relationships/hyperlink" Target="mailto:HMPPSCOVID19RegimeRecoveryTesting@justice.gov.uk" TargetMode="Externa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https://pogp.hmppsintranet.org.uk/2020/04/28/staff-testing-in-englan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hmppsintranet.org.uk/ersd-guidance/2020/04/28/staff-testing-in-england/" TargetMode="External"/><Relationship Id="rId30" Type="http://schemas.openxmlformats.org/officeDocument/2006/relationships/hyperlink" Target="https://pogp.hmppsintranet.org.uk/2020/04/28/staff-testing-in-england/" TargetMode="External"/><Relationship Id="rId35"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8830d7c1cb73cbb131c96956ca84fb4e">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55960375520cdc4df42107c7b755175f"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125B-0A4B-429F-8B9D-162023BA4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1DC91-FB78-47F7-A993-6FDF6AFA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070C1-C5F1-4A73-AA5A-4A3547C0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E3D5D-D7D4-4F2E-946B-42F1E93FA0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20AD9E-AC60-4D26-BD5D-30A915DA6DBE}">
  <ds:schemaRefs>
    <ds:schemaRef ds:uri="http://schemas.microsoft.com/sharepoint/v3/contenttype/forms"/>
  </ds:schemaRefs>
</ds:datastoreItem>
</file>

<file path=customXml/itemProps6.xml><?xml version="1.0" encoding="utf-8"?>
<ds:datastoreItem xmlns:ds="http://schemas.openxmlformats.org/officeDocument/2006/customXml" ds:itemID="{629FE3AA-E16B-46FF-80FF-667C878B9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6425C9-303E-440E-A993-0B7FBCD8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8627</Words>
  <Characters>49179</Characters>
  <Application>Microsoft Office Word</Application>
  <DocSecurity>0</DocSecurity>
  <Lines>409</Lines>
  <Paragraphs>115</Paragraphs>
  <ScaleCrop>false</ScaleCrop>
  <Company>MOJ</Company>
  <LinksUpToDate>false</LinksUpToDate>
  <CharactersWithSpaces>57691</CharactersWithSpaces>
  <SharedDoc>false</SharedDoc>
  <HLinks>
    <vt:vector size="156" baseType="variant">
      <vt:variant>
        <vt:i4>5308439</vt:i4>
      </vt:variant>
      <vt:variant>
        <vt:i4>93</vt:i4>
      </vt:variant>
      <vt:variant>
        <vt:i4>0</vt:i4>
      </vt:variant>
      <vt:variant>
        <vt:i4>5</vt:i4>
      </vt:variant>
      <vt:variant>
        <vt:lpwstr>https://www.gov.uk/government/publications/seasonal-flu-in-prisons-and-detention-centres-in-england-guidance-for-prison-staff-and-healthcare-professionals/flu-in-prisons-and-secure-settings-adult-guidance</vt:lpwstr>
      </vt:variant>
      <vt:variant>
        <vt:lpwstr/>
      </vt:variant>
      <vt:variant>
        <vt:i4>3080248</vt:i4>
      </vt:variant>
      <vt:variant>
        <vt:i4>90</vt:i4>
      </vt:variant>
      <vt:variant>
        <vt:i4>0</vt:i4>
      </vt:variant>
      <vt:variant>
        <vt:i4>5</vt:i4>
      </vt:variant>
      <vt:variant>
        <vt:lpwstr>https://hmppsintranet.org.uk/ersd-guidance/2020/04/28/staff-testing-in-england/</vt:lpwstr>
      </vt:variant>
      <vt:variant>
        <vt:lpwstr/>
      </vt:variant>
      <vt:variant>
        <vt:i4>7077990</vt:i4>
      </vt:variant>
      <vt:variant>
        <vt:i4>87</vt:i4>
      </vt:variant>
      <vt:variant>
        <vt:i4>0</vt:i4>
      </vt:variant>
      <vt:variant>
        <vt:i4>5</vt:i4>
      </vt:variant>
      <vt:variant>
        <vt:lpwstr>https://pogp.hmppsintranet.org.uk/2020/04/28/staff-testing-in-england/</vt:lpwstr>
      </vt:variant>
      <vt:variant>
        <vt:lpwstr/>
      </vt:variant>
      <vt:variant>
        <vt:i4>7077990</vt:i4>
      </vt:variant>
      <vt:variant>
        <vt:i4>84</vt:i4>
      </vt:variant>
      <vt:variant>
        <vt:i4>0</vt:i4>
      </vt:variant>
      <vt:variant>
        <vt:i4>5</vt:i4>
      </vt:variant>
      <vt:variant>
        <vt:lpwstr>https://pogp.hmppsintranet.org.uk/2020/04/28/staff-testing-in-england/</vt:lpwstr>
      </vt:variant>
      <vt:variant>
        <vt:lpwstr/>
      </vt:variant>
      <vt:variant>
        <vt:i4>7077990</vt:i4>
      </vt:variant>
      <vt:variant>
        <vt:i4>81</vt:i4>
      </vt:variant>
      <vt:variant>
        <vt:i4>0</vt:i4>
      </vt:variant>
      <vt:variant>
        <vt:i4>5</vt:i4>
      </vt:variant>
      <vt:variant>
        <vt:lpwstr>https://pogp.hmppsintranet.org.uk/2020/04/28/staff-testing-in-england/</vt:lpwstr>
      </vt:variant>
      <vt:variant>
        <vt:lpwstr/>
      </vt:variant>
      <vt:variant>
        <vt:i4>3080248</vt:i4>
      </vt:variant>
      <vt:variant>
        <vt:i4>78</vt:i4>
      </vt:variant>
      <vt:variant>
        <vt:i4>0</vt:i4>
      </vt:variant>
      <vt:variant>
        <vt:i4>5</vt:i4>
      </vt:variant>
      <vt:variant>
        <vt:lpwstr>https://hmppsintranet.org.uk/ersd-guidance/2020/04/28/staff-testing-in-england/</vt:lpwstr>
      </vt:variant>
      <vt:variant>
        <vt:lpwstr/>
      </vt:variant>
      <vt:variant>
        <vt:i4>2818130</vt:i4>
      </vt:variant>
      <vt:variant>
        <vt:i4>75</vt:i4>
      </vt:variant>
      <vt:variant>
        <vt:i4>0</vt:i4>
      </vt:variant>
      <vt:variant>
        <vt:i4>5</vt:i4>
      </vt:variant>
      <vt:variant>
        <vt:lpwstr>mailto:HMPPSCOVID19RegimeRecoveryTesting@justice.gov.uk</vt:lpwstr>
      </vt:variant>
      <vt:variant>
        <vt:lpwstr/>
      </vt:variant>
      <vt:variant>
        <vt:i4>3080248</vt:i4>
      </vt:variant>
      <vt:variant>
        <vt:i4>72</vt:i4>
      </vt:variant>
      <vt:variant>
        <vt:i4>0</vt:i4>
      </vt:variant>
      <vt:variant>
        <vt:i4>5</vt:i4>
      </vt:variant>
      <vt:variant>
        <vt:lpwstr>https://hmppsintranet.org.uk/ersd-guidance/2020/04/28/staff-testing-in-england/</vt:lpwstr>
      </vt:variant>
      <vt:variant>
        <vt:lpwstr/>
      </vt:variant>
      <vt:variant>
        <vt:i4>2818130</vt:i4>
      </vt:variant>
      <vt:variant>
        <vt:i4>69</vt:i4>
      </vt:variant>
      <vt:variant>
        <vt:i4>0</vt:i4>
      </vt:variant>
      <vt:variant>
        <vt:i4>5</vt:i4>
      </vt:variant>
      <vt:variant>
        <vt:lpwstr>mailto:HMPPSCOVID19RegimeRecoveryTesting@justice.gov.uk</vt:lpwstr>
      </vt:variant>
      <vt:variant>
        <vt:lpwstr/>
      </vt:variant>
      <vt:variant>
        <vt:i4>3080248</vt:i4>
      </vt:variant>
      <vt:variant>
        <vt:i4>66</vt:i4>
      </vt:variant>
      <vt:variant>
        <vt:i4>0</vt:i4>
      </vt:variant>
      <vt:variant>
        <vt:i4>5</vt:i4>
      </vt:variant>
      <vt:variant>
        <vt:lpwstr>https://hmppsintranet.org.uk/ersd-guidance/2020/04/28/staff-testing-in-england/</vt:lpwstr>
      </vt:variant>
      <vt:variant>
        <vt:lpwstr/>
      </vt:variant>
      <vt:variant>
        <vt:i4>2818130</vt:i4>
      </vt:variant>
      <vt:variant>
        <vt:i4>63</vt:i4>
      </vt:variant>
      <vt:variant>
        <vt:i4>0</vt:i4>
      </vt:variant>
      <vt:variant>
        <vt:i4>5</vt:i4>
      </vt:variant>
      <vt:variant>
        <vt:lpwstr>mailto:HMPPSCOVID19RegimeRecoveryTesting@justice.gov.uk</vt:lpwstr>
      </vt:variant>
      <vt:variant>
        <vt:lpwstr/>
      </vt:variant>
      <vt:variant>
        <vt:i4>6291578</vt:i4>
      </vt:variant>
      <vt:variant>
        <vt:i4>60</vt:i4>
      </vt:variant>
      <vt:variant>
        <vt:i4>0</vt:i4>
      </vt:variant>
      <vt:variant>
        <vt:i4>5</vt:i4>
      </vt:variant>
      <vt:variant>
        <vt:lpwstr>http://www.gov.uk/</vt:lpwstr>
      </vt:variant>
      <vt:variant>
        <vt:lpwstr/>
      </vt:variant>
      <vt:variant>
        <vt:i4>5898240</vt:i4>
      </vt:variant>
      <vt:variant>
        <vt:i4>57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cev</vt:lpwstr>
      </vt:variant>
      <vt:variant>
        <vt:i4>1441847</vt:i4>
      </vt:variant>
      <vt:variant>
        <vt:i4>50</vt:i4>
      </vt:variant>
      <vt:variant>
        <vt:i4>0</vt:i4>
      </vt:variant>
      <vt:variant>
        <vt:i4>5</vt:i4>
      </vt:variant>
      <vt:variant>
        <vt:lpwstr/>
      </vt:variant>
      <vt:variant>
        <vt:lpwstr>_Toc71014849</vt:lpwstr>
      </vt:variant>
      <vt:variant>
        <vt:i4>1507383</vt:i4>
      </vt:variant>
      <vt:variant>
        <vt:i4>44</vt:i4>
      </vt:variant>
      <vt:variant>
        <vt:i4>0</vt:i4>
      </vt:variant>
      <vt:variant>
        <vt:i4>5</vt:i4>
      </vt:variant>
      <vt:variant>
        <vt:lpwstr/>
      </vt:variant>
      <vt:variant>
        <vt:lpwstr>_Toc71014848</vt:lpwstr>
      </vt:variant>
      <vt:variant>
        <vt:i4>1572919</vt:i4>
      </vt:variant>
      <vt:variant>
        <vt:i4>38</vt:i4>
      </vt:variant>
      <vt:variant>
        <vt:i4>0</vt:i4>
      </vt:variant>
      <vt:variant>
        <vt:i4>5</vt:i4>
      </vt:variant>
      <vt:variant>
        <vt:lpwstr/>
      </vt:variant>
      <vt:variant>
        <vt:lpwstr>_Toc71014847</vt:lpwstr>
      </vt:variant>
      <vt:variant>
        <vt:i4>1638455</vt:i4>
      </vt:variant>
      <vt:variant>
        <vt:i4>32</vt:i4>
      </vt:variant>
      <vt:variant>
        <vt:i4>0</vt:i4>
      </vt:variant>
      <vt:variant>
        <vt:i4>5</vt:i4>
      </vt:variant>
      <vt:variant>
        <vt:lpwstr/>
      </vt:variant>
      <vt:variant>
        <vt:lpwstr>_Toc71014846</vt:lpwstr>
      </vt:variant>
      <vt:variant>
        <vt:i4>1900592</vt:i4>
      </vt:variant>
      <vt:variant>
        <vt:i4>26</vt:i4>
      </vt:variant>
      <vt:variant>
        <vt:i4>0</vt:i4>
      </vt:variant>
      <vt:variant>
        <vt:i4>5</vt:i4>
      </vt:variant>
      <vt:variant>
        <vt:lpwstr/>
      </vt:variant>
      <vt:variant>
        <vt:lpwstr>_Toc71014832</vt:lpwstr>
      </vt:variant>
      <vt:variant>
        <vt:i4>1966128</vt:i4>
      </vt:variant>
      <vt:variant>
        <vt:i4>20</vt:i4>
      </vt:variant>
      <vt:variant>
        <vt:i4>0</vt:i4>
      </vt:variant>
      <vt:variant>
        <vt:i4>5</vt:i4>
      </vt:variant>
      <vt:variant>
        <vt:lpwstr/>
      </vt:variant>
      <vt:variant>
        <vt:lpwstr>_Toc71014831</vt:lpwstr>
      </vt:variant>
      <vt:variant>
        <vt:i4>1507377</vt:i4>
      </vt:variant>
      <vt:variant>
        <vt:i4>14</vt:i4>
      </vt:variant>
      <vt:variant>
        <vt:i4>0</vt:i4>
      </vt:variant>
      <vt:variant>
        <vt:i4>5</vt:i4>
      </vt:variant>
      <vt:variant>
        <vt:lpwstr/>
      </vt:variant>
      <vt:variant>
        <vt:lpwstr>_Toc71014828</vt:lpwstr>
      </vt:variant>
      <vt:variant>
        <vt:i4>1638449</vt:i4>
      </vt:variant>
      <vt:variant>
        <vt:i4>8</vt:i4>
      </vt:variant>
      <vt:variant>
        <vt:i4>0</vt:i4>
      </vt:variant>
      <vt:variant>
        <vt:i4>5</vt:i4>
      </vt:variant>
      <vt:variant>
        <vt:lpwstr/>
      </vt:variant>
      <vt:variant>
        <vt:lpwstr>_Toc71014826</vt:lpwstr>
      </vt:variant>
      <vt:variant>
        <vt:i4>1703985</vt:i4>
      </vt:variant>
      <vt:variant>
        <vt:i4>2</vt:i4>
      </vt:variant>
      <vt:variant>
        <vt:i4>0</vt:i4>
      </vt:variant>
      <vt:variant>
        <vt:i4>5</vt:i4>
      </vt:variant>
      <vt:variant>
        <vt:lpwstr/>
      </vt:variant>
      <vt:variant>
        <vt:lpwstr>_Toc71014825</vt:lpwstr>
      </vt:variant>
      <vt:variant>
        <vt:i4>7667788</vt:i4>
      </vt:variant>
      <vt:variant>
        <vt:i4>12</vt:i4>
      </vt:variant>
      <vt:variant>
        <vt:i4>0</vt:i4>
      </vt:variant>
      <vt:variant>
        <vt:i4>5</vt:i4>
      </vt:variant>
      <vt:variant>
        <vt:lpwstr>mailto:Jennifer.Scott@Justice.gov.uk</vt:lpwstr>
      </vt:variant>
      <vt:variant>
        <vt:lpwstr/>
      </vt:variant>
      <vt:variant>
        <vt:i4>2687091</vt:i4>
      </vt:variant>
      <vt:variant>
        <vt:i4>6</vt:i4>
      </vt:variant>
      <vt:variant>
        <vt:i4>0</vt:i4>
      </vt:variant>
      <vt:variant>
        <vt:i4>5</vt:i4>
      </vt:variant>
      <vt:variant>
        <vt:lpwstr>https://www.gov.uk/government/publications/covid-19-guidance-for-stepdown-of-infection-control-precautions-within-hospitals-and-discharging-covid-19-patients-from-hospital-to-home-settings/guidance-for-stepdown-of-infection-control-precautions-and-discharging-covid-19-patients</vt:lpwstr>
      </vt:variant>
      <vt:variant>
        <vt:lpwstr>discharging-covid-19-patients-to-a-single-occupancy-room-in-a-care-facility-including-nursing-homes-residential-homes-and-designated-settings</vt:lpwstr>
      </vt:variant>
      <vt:variant>
        <vt:i4>7471116</vt:i4>
      </vt:variant>
      <vt:variant>
        <vt:i4>3</vt:i4>
      </vt:variant>
      <vt:variant>
        <vt:i4>0</vt:i4>
      </vt:variant>
      <vt:variant>
        <vt:i4>5</vt:i4>
      </vt:variant>
      <vt:variant>
        <vt:lpwstr>mailto:Rupert.Bailie1@justice.gov.uk</vt:lpwstr>
      </vt:variant>
      <vt:variant>
        <vt:lpwstr/>
      </vt:variant>
      <vt:variant>
        <vt:i4>131108</vt:i4>
      </vt:variant>
      <vt:variant>
        <vt:i4>0</vt:i4>
      </vt:variant>
      <vt:variant>
        <vt:i4>0</vt:i4>
      </vt:variant>
      <vt:variant>
        <vt:i4>5</vt:i4>
      </vt:variant>
      <vt:variant>
        <vt:lpwstr>mailto:Oscar.OMara@justice.gov.uk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Giorgi, Rebecca</cp:lastModifiedBy>
  <cp:revision>2</cp:revision>
  <dcterms:created xsi:type="dcterms:W3CDTF">2022-02-11T13:57:00Z</dcterms:created>
  <dcterms:modified xsi:type="dcterms:W3CDTF">2022-02-11T13:57:00Z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