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3979C" w14:textId="7CF1E619" w:rsidR="00E225FF" w:rsidRDefault="00E857B5" w:rsidP="00E225FF">
      <w:pPr>
        <w:rPr>
          <w:rFonts w:ascii="Arial" w:hAnsi="Arial"/>
          <w:b/>
          <w:bCs/>
          <w:sz w:val="24"/>
        </w:rPr>
      </w:pPr>
      <w:bookmarkStart w:id="0" w:name="_GoBack"/>
      <w:bookmarkEnd w:id="0"/>
      <w:r>
        <w:rPr>
          <w:rFonts w:ascii="Arial" w:hAnsi="Arial"/>
          <w:b/>
          <w:bCs/>
          <w:sz w:val="24"/>
        </w:rPr>
        <w:t xml:space="preserve">                                  </w:t>
      </w:r>
    </w:p>
    <w:p w14:paraId="02A80E3F" w14:textId="2E9CBA93" w:rsidR="00E225FF" w:rsidRDefault="00E857B5" w:rsidP="00E225FF">
      <w:pPr>
        <w:rPr>
          <w:rFonts w:ascii="Arial" w:hAnsi="Arial"/>
          <w:b/>
          <w:bCs/>
          <w:sz w:val="24"/>
        </w:rPr>
      </w:pPr>
      <w:r>
        <w:rPr>
          <w:rFonts w:ascii="Arial" w:hAnsi="Arial"/>
          <w:b/>
          <w:bCs/>
          <w:sz w:val="24"/>
        </w:rPr>
        <w:t xml:space="preserve"> Clarification on </w:t>
      </w:r>
      <w:r w:rsidR="00E225FF">
        <w:rPr>
          <w:rFonts w:ascii="Arial" w:hAnsi="Arial"/>
          <w:b/>
          <w:bCs/>
          <w:sz w:val="24"/>
        </w:rPr>
        <w:t>Managerial Discretion</w:t>
      </w:r>
      <w:r>
        <w:rPr>
          <w:rFonts w:ascii="Arial" w:hAnsi="Arial"/>
          <w:b/>
          <w:bCs/>
          <w:sz w:val="24"/>
        </w:rPr>
        <w:t>.</w:t>
      </w:r>
      <w:r w:rsidR="00E225FF">
        <w:rPr>
          <w:rFonts w:ascii="Arial" w:hAnsi="Arial"/>
          <w:b/>
          <w:bCs/>
          <w:sz w:val="24"/>
        </w:rPr>
        <w:t xml:space="preserve"> </w:t>
      </w:r>
    </w:p>
    <w:p w14:paraId="6333166C" w14:textId="77777777" w:rsidR="0052537F" w:rsidRDefault="0052537F" w:rsidP="00E225FF">
      <w:pPr>
        <w:rPr>
          <w:rFonts w:ascii="Arial" w:hAnsi="Arial"/>
          <w:sz w:val="24"/>
        </w:rPr>
      </w:pPr>
    </w:p>
    <w:p w14:paraId="04373858" w14:textId="4DAE77F6" w:rsidR="00E225FF" w:rsidRDefault="00E225FF" w:rsidP="00E225FF">
      <w:pPr>
        <w:rPr>
          <w:rFonts w:ascii="Arial" w:hAnsi="Arial"/>
          <w:sz w:val="24"/>
        </w:rPr>
      </w:pPr>
      <w:r>
        <w:rPr>
          <w:rFonts w:ascii="Arial" w:hAnsi="Arial"/>
          <w:sz w:val="24"/>
        </w:rPr>
        <w:t xml:space="preserve">The last </w:t>
      </w:r>
      <w:r w:rsidR="00E857B5">
        <w:rPr>
          <w:rFonts w:ascii="Arial" w:hAnsi="Arial"/>
          <w:sz w:val="24"/>
        </w:rPr>
        <w:t xml:space="preserve">couple of </w:t>
      </w:r>
      <w:r>
        <w:rPr>
          <w:rFonts w:ascii="Arial" w:hAnsi="Arial"/>
          <w:sz w:val="24"/>
        </w:rPr>
        <w:t>year</w:t>
      </w:r>
      <w:r w:rsidR="00E857B5">
        <w:rPr>
          <w:rFonts w:ascii="Arial" w:hAnsi="Arial"/>
          <w:sz w:val="24"/>
        </w:rPr>
        <w:t>s</w:t>
      </w:r>
      <w:r>
        <w:rPr>
          <w:rFonts w:ascii="Arial" w:hAnsi="Arial"/>
          <w:sz w:val="24"/>
        </w:rPr>
        <w:t xml:space="preserve"> ha</w:t>
      </w:r>
      <w:r w:rsidR="00E857B5">
        <w:rPr>
          <w:rFonts w:ascii="Arial" w:hAnsi="Arial"/>
          <w:sz w:val="24"/>
        </w:rPr>
        <w:t>ve</w:t>
      </w:r>
      <w:r>
        <w:rPr>
          <w:rFonts w:ascii="Arial" w:hAnsi="Arial"/>
          <w:sz w:val="24"/>
        </w:rPr>
        <w:t xml:space="preserve"> created new challenges in how we support our staff. This challenge has been both to support staff if affected directly by the virus, </w:t>
      </w:r>
      <w:r w:rsidR="00083E7E">
        <w:rPr>
          <w:rFonts w:ascii="Arial" w:hAnsi="Arial"/>
          <w:sz w:val="24"/>
        </w:rPr>
        <w:t>and</w:t>
      </w:r>
      <w:r>
        <w:rPr>
          <w:rFonts w:ascii="Arial" w:hAnsi="Arial"/>
          <w:sz w:val="24"/>
        </w:rPr>
        <w:t xml:space="preserve">, those whose access to healthcare has been disrupted because of the impact of the pandemic on the NHS and available appointments. </w:t>
      </w:r>
      <w:r w:rsidR="00982B80">
        <w:rPr>
          <w:rFonts w:ascii="Arial" w:hAnsi="Arial"/>
          <w:sz w:val="24"/>
        </w:rPr>
        <w:t xml:space="preserve"> This briefing note aims to provide additional information for managers to support use of managerial discretion in managing employee attendance</w:t>
      </w:r>
      <w:r w:rsidR="00E857B5">
        <w:rPr>
          <w:rFonts w:ascii="Arial" w:hAnsi="Arial"/>
          <w:sz w:val="24"/>
        </w:rPr>
        <w:t xml:space="preserve"> as outlined in the Attendance Management policy</w:t>
      </w:r>
      <w:r w:rsidR="00982B80">
        <w:rPr>
          <w:rFonts w:ascii="Arial" w:hAnsi="Arial"/>
          <w:sz w:val="24"/>
        </w:rPr>
        <w:t>.</w:t>
      </w:r>
    </w:p>
    <w:p w14:paraId="557936F3" w14:textId="77777777" w:rsidR="00E225FF" w:rsidRDefault="00E225FF" w:rsidP="00E225FF">
      <w:pPr>
        <w:rPr>
          <w:rFonts w:ascii="Arial" w:hAnsi="Arial"/>
          <w:sz w:val="24"/>
        </w:rPr>
      </w:pPr>
    </w:p>
    <w:p w14:paraId="263DF4D7" w14:textId="7B7F1BD6" w:rsidR="00E225FF" w:rsidRDefault="00E225FF" w:rsidP="00E225FF">
      <w:pPr>
        <w:rPr>
          <w:rFonts w:ascii="Arial" w:hAnsi="Arial"/>
          <w:sz w:val="24"/>
        </w:rPr>
      </w:pPr>
      <w:r>
        <w:rPr>
          <w:rFonts w:ascii="Arial" w:hAnsi="Arial"/>
          <w:sz w:val="24"/>
        </w:rPr>
        <w:t xml:space="preserve">The </w:t>
      </w:r>
      <w:r>
        <w:rPr>
          <w:rFonts w:ascii="Arial" w:hAnsi="Arial"/>
          <w:b/>
          <w:bCs/>
          <w:sz w:val="24"/>
        </w:rPr>
        <w:t>Supporting Attendance Guidance</w:t>
      </w:r>
      <w:r w:rsidR="0052537F">
        <w:rPr>
          <w:rFonts w:ascii="Arial" w:hAnsi="Arial"/>
          <w:b/>
          <w:bCs/>
          <w:sz w:val="24"/>
        </w:rPr>
        <w:t xml:space="preserve"> </w:t>
      </w:r>
      <w:r>
        <w:rPr>
          <w:rFonts w:ascii="Arial" w:hAnsi="Arial"/>
          <w:sz w:val="24"/>
        </w:rPr>
        <w:t>continues to reflect the principle of Managerial Discretion</w:t>
      </w:r>
      <w:r w:rsidR="0052537F">
        <w:rPr>
          <w:rFonts w:ascii="Arial" w:hAnsi="Arial"/>
          <w:sz w:val="24"/>
        </w:rPr>
        <w:t xml:space="preserve">, </w:t>
      </w:r>
      <w:r>
        <w:rPr>
          <w:rFonts w:ascii="Arial" w:hAnsi="Arial"/>
          <w:sz w:val="24"/>
        </w:rPr>
        <w:t>which enables us to support our staff through dialogue</w:t>
      </w:r>
      <w:r w:rsidR="0052537F">
        <w:rPr>
          <w:rFonts w:ascii="Arial" w:hAnsi="Arial"/>
          <w:sz w:val="24"/>
        </w:rPr>
        <w:t xml:space="preserve"> and</w:t>
      </w:r>
      <w:r>
        <w:rPr>
          <w:rFonts w:ascii="Arial" w:hAnsi="Arial"/>
          <w:sz w:val="24"/>
        </w:rPr>
        <w:t xml:space="preserve"> understanding the unique circumstances which face the member of staff;</w:t>
      </w:r>
    </w:p>
    <w:p w14:paraId="31E6AE3A" w14:textId="77777777" w:rsidR="00E225FF" w:rsidRDefault="00E225FF" w:rsidP="00E225FF">
      <w:pPr>
        <w:rPr>
          <w:rFonts w:ascii="Arial" w:hAnsi="Arial"/>
          <w:sz w:val="24"/>
        </w:rPr>
      </w:pPr>
    </w:p>
    <w:p w14:paraId="79B6C3E7" w14:textId="77777777" w:rsidR="00E225FF" w:rsidRDefault="00E225FF" w:rsidP="00E225FF">
      <w:pPr>
        <w:numPr>
          <w:ilvl w:val="1"/>
          <w:numId w:val="1"/>
        </w:numPr>
        <w:rPr>
          <w:rFonts w:ascii="Arial" w:hAnsi="Arial"/>
          <w:sz w:val="24"/>
        </w:rPr>
      </w:pPr>
      <w:r>
        <w:rPr>
          <w:rFonts w:ascii="Arial" w:hAnsi="Arial"/>
          <w:sz w:val="24"/>
        </w:rPr>
        <w:t>Reminding us that each case needs to be approached on a case by case scenario.</w:t>
      </w:r>
    </w:p>
    <w:p w14:paraId="73867724" w14:textId="3E187748" w:rsidR="00E225FF" w:rsidRDefault="00E225FF" w:rsidP="00E225FF">
      <w:pPr>
        <w:numPr>
          <w:ilvl w:val="1"/>
          <w:numId w:val="1"/>
        </w:numPr>
        <w:rPr>
          <w:rFonts w:ascii="Arial" w:hAnsi="Arial"/>
          <w:sz w:val="24"/>
        </w:rPr>
      </w:pPr>
      <w:r>
        <w:rPr>
          <w:rFonts w:ascii="Arial" w:hAnsi="Arial"/>
          <w:sz w:val="24"/>
        </w:rPr>
        <w:t>Consider the likelihood of further sickness absence for the same reason (with medical advice)</w:t>
      </w:r>
      <w:r w:rsidR="007E2012">
        <w:rPr>
          <w:rFonts w:ascii="Arial" w:hAnsi="Arial"/>
          <w:sz w:val="24"/>
        </w:rPr>
        <w:t>.</w:t>
      </w:r>
    </w:p>
    <w:p w14:paraId="08959498" w14:textId="354C03EF" w:rsidR="00E225FF" w:rsidRDefault="00E225FF" w:rsidP="00E225FF">
      <w:pPr>
        <w:numPr>
          <w:ilvl w:val="1"/>
          <w:numId w:val="1"/>
        </w:numPr>
        <w:rPr>
          <w:rFonts w:ascii="Arial" w:hAnsi="Arial"/>
          <w:sz w:val="24"/>
        </w:rPr>
      </w:pPr>
      <w:r>
        <w:rPr>
          <w:rFonts w:ascii="Arial" w:hAnsi="Arial"/>
          <w:sz w:val="24"/>
        </w:rPr>
        <w:t xml:space="preserve">The importance of seeking appropriate advice </w:t>
      </w:r>
      <w:r w:rsidR="0052537F">
        <w:rPr>
          <w:rFonts w:ascii="Arial" w:hAnsi="Arial"/>
          <w:sz w:val="24"/>
        </w:rPr>
        <w:t>e.g.</w:t>
      </w:r>
      <w:r>
        <w:rPr>
          <w:rFonts w:ascii="Arial" w:hAnsi="Arial"/>
          <w:sz w:val="24"/>
        </w:rPr>
        <w:t xml:space="preserve"> Health and Safety, HR Case Management and HR Colleagues.</w:t>
      </w:r>
    </w:p>
    <w:p w14:paraId="6D725013" w14:textId="7A7F3FB3" w:rsidR="00E225FF" w:rsidRDefault="00E225FF" w:rsidP="00E225FF">
      <w:pPr>
        <w:numPr>
          <w:ilvl w:val="1"/>
          <w:numId w:val="1"/>
        </w:numPr>
        <w:rPr>
          <w:rFonts w:ascii="Arial" w:hAnsi="Arial"/>
          <w:sz w:val="24"/>
        </w:rPr>
      </w:pPr>
      <w:r>
        <w:rPr>
          <w:rFonts w:ascii="Arial" w:hAnsi="Arial"/>
          <w:sz w:val="24"/>
        </w:rPr>
        <w:t>Demonstrat</w:t>
      </w:r>
      <w:r w:rsidR="0052537F">
        <w:rPr>
          <w:rFonts w:ascii="Arial" w:hAnsi="Arial"/>
          <w:sz w:val="24"/>
        </w:rPr>
        <w:t>ing</w:t>
      </w:r>
      <w:r>
        <w:rPr>
          <w:rFonts w:ascii="Arial" w:hAnsi="Arial"/>
          <w:sz w:val="24"/>
        </w:rPr>
        <w:t xml:space="preserve"> that all the available options have been explored and exhausted, and that our staff are being provided with the best possible chance for a return to work.</w:t>
      </w:r>
    </w:p>
    <w:p w14:paraId="7EBBA30B" w14:textId="77777777" w:rsidR="00E202C1" w:rsidRDefault="00E202C1" w:rsidP="00E202C1">
      <w:pPr>
        <w:ind w:left="1440"/>
        <w:rPr>
          <w:rFonts w:ascii="Arial" w:hAnsi="Arial"/>
          <w:sz w:val="24"/>
        </w:rPr>
      </w:pPr>
    </w:p>
    <w:p w14:paraId="77DB1C00" w14:textId="2F20B5DA" w:rsidR="009C454A" w:rsidRPr="00C82B6E" w:rsidRDefault="00E202C1" w:rsidP="00E225FF">
      <w:pPr>
        <w:rPr>
          <w:rFonts w:ascii="Arial" w:hAnsi="Arial"/>
          <w:sz w:val="24"/>
        </w:rPr>
      </w:pPr>
      <w:r w:rsidRPr="00C82B6E">
        <w:rPr>
          <w:rFonts w:ascii="Arial" w:hAnsi="Arial"/>
          <w:sz w:val="24"/>
        </w:rPr>
        <w:t xml:space="preserve">The </w:t>
      </w:r>
      <w:r w:rsidRPr="00C82B6E">
        <w:rPr>
          <w:rFonts w:ascii="Arial" w:hAnsi="Arial"/>
          <w:b/>
          <w:bCs/>
          <w:sz w:val="24"/>
        </w:rPr>
        <w:t>Attendance Policy</w:t>
      </w:r>
      <w:r w:rsidRPr="00C82B6E">
        <w:rPr>
          <w:rFonts w:ascii="Arial" w:hAnsi="Arial"/>
          <w:sz w:val="24"/>
        </w:rPr>
        <w:t xml:space="preserve"> also provides guidance, where a Line Manager decides that they would like to exercise discretion</w:t>
      </w:r>
      <w:r w:rsidR="00C96061" w:rsidRPr="00C82B6E">
        <w:rPr>
          <w:rFonts w:ascii="Arial" w:hAnsi="Arial"/>
          <w:sz w:val="24"/>
        </w:rPr>
        <w:t>.</w:t>
      </w:r>
      <w:r w:rsidR="009C454A" w:rsidRPr="00C82B6E">
        <w:rPr>
          <w:rFonts w:ascii="Arial" w:hAnsi="Arial"/>
          <w:sz w:val="24"/>
        </w:rPr>
        <w:t xml:space="preserve"> </w:t>
      </w:r>
      <w:r w:rsidR="00C96061" w:rsidRPr="00C82B6E">
        <w:rPr>
          <w:rFonts w:ascii="Arial" w:hAnsi="Arial"/>
          <w:sz w:val="24"/>
        </w:rPr>
        <w:t>T</w:t>
      </w:r>
      <w:r w:rsidR="009C454A" w:rsidRPr="00C82B6E">
        <w:rPr>
          <w:rFonts w:ascii="Arial" w:hAnsi="Arial"/>
          <w:sz w:val="24"/>
        </w:rPr>
        <w:t xml:space="preserve">he reasons </w:t>
      </w:r>
      <w:r w:rsidR="00C96061" w:rsidRPr="00C82B6E">
        <w:rPr>
          <w:rFonts w:ascii="Arial" w:hAnsi="Arial"/>
          <w:sz w:val="24"/>
        </w:rPr>
        <w:t>for</w:t>
      </w:r>
      <w:r w:rsidR="009C454A" w:rsidRPr="00C82B6E">
        <w:rPr>
          <w:rFonts w:ascii="Arial" w:hAnsi="Arial"/>
          <w:sz w:val="24"/>
        </w:rPr>
        <w:t xml:space="preserve"> support</w:t>
      </w:r>
      <w:r w:rsidR="00C96061" w:rsidRPr="00C82B6E">
        <w:rPr>
          <w:rFonts w:ascii="Arial" w:hAnsi="Arial"/>
          <w:sz w:val="24"/>
        </w:rPr>
        <w:t>ing</w:t>
      </w:r>
      <w:r w:rsidR="009C454A" w:rsidRPr="00C82B6E">
        <w:rPr>
          <w:rFonts w:ascii="Arial" w:hAnsi="Arial"/>
          <w:sz w:val="24"/>
        </w:rPr>
        <w:t xml:space="preserve"> this decision should be recorded</w:t>
      </w:r>
      <w:r w:rsidR="00C96061" w:rsidRPr="00C82B6E">
        <w:rPr>
          <w:rFonts w:ascii="Arial" w:hAnsi="Arial"/>
          <w:sz w:val="24"/>
        </w:rPr>
        <w:t>,</w:t>
      </w:r>
      <w:r w:rsidR="00C96061" w:rsidRPr="00C82B6E">
        <w:rPr>
          <w:rFonts w:ascii="Arial" w:hAnsi="Arial"/>
          <w:b/>
          <w:bCs/>
          <w:sz w:val="24"/>
        </w:rPr>
        <w:t xml:space="preserve"> </w:t>
      </w:r>
      <w:r w:rsidR="00C96061" w:rsidRPr="00C82B6E">
        <w:rPr>
          <w:rFonts w:ascii="Arial" w:hAnsi="Arial"/>
          <w:sz w:val="24"/>
        </w:rPr>
        <w:t>and consideration given to;</w:t>
      </w:r>
    </w:p>
    <w:p w14:paraId="14ED2B5D" w14:textId="77777777" w:rsidR="00C96061" w:rsidRPr="00C82B6E" w:rsidRDefault="00C96061" w:rsidP="00E225FF">
      <w:pPr>
        <w:rPr>
          <w:rFonts w:ascii="Arial" w:hAnsi="Arial"/>
          <w:sz w:val="24"/>
        </w:rPr>
      </w:pPr>
    </w:p>
    <w:p w14:paraId="21DB0090" w14:textId="77777777" w:rsidR="009C454A" w:rsidRPr="00C82B6E" w:rsidRDefault="009C454A" w:rsidP="009C454A">
      <w:pPr>
        <w:numPr>
          <w:ilvl w:val="0"/>
          <w:numId w:val="3"/>
        </w:numPr>
        <w:rPr>
          <w:rFonts w:ascii="Arial" w:hAnsi="Arial"/>
          <w:sz w:val="24"/>
        </w:rPr>
      </w:pPr>
      <w:r w:rsidRPr="00C82B6E">
        <w:rPr>
          <w:rFonts w:ascii="Arial" w:hAnsi="Arial"/>
          <w:sz w:val="24"/>
        </w:rPr>
        <w:t>The employee’s overall attendance record over the past 12 months. You may decide not to give a Written Improvement Warning following sickness absence which is uncharacteristic for an employee who has a positive work-focused approach and whose sickness absence record is otherwise satisfactory</w:t>
      </w:r>
    </w:p>
    <w:p w14:paraId="69B1696E" w14:textId="77777777" w:rsidR="009C454A" w:rsidRPr="00C82B6E" w:rsidRDefault="009C454A" w:rsidP="009C454A">
      <w:pPr>
        <w:numPr>
          <w:ilvl w:val="0"/>
          <w:numId w:val="3"/>
        </w:numPr>
        <w:rPr>
          <w:rFonts w:ascii="Arial" w:hAnsi="Arial"/>
          <w:sz w:val="24"/>
        </w:rPr>
      </w:pPr>
      <w:r w:rsidRPr="00C82B6E">
        <w:rPr>
          <w:rFonts w:ascii="Arial" w:hAnsi="Arial"/>
          <w:sz w:val="24"/>
        </w:rPr>
        <w:t>the likelihood of further sickness absence for the same reason. Occupational Health advice may help you to determine whether the employee is likely to be able to meet the attendance standard expected of them in future, see OH referral information on the intranet</w:t>
      </w:r>
    </w:p>
    <w:p w14:paraId="7E8DBD76" w14:textId="1EAA4FD4" w:rsidR="009C454A" w:rsidRPr="00C82B6E" w:rsidRDefault="009C454A" w:rsidP="00E225FF">
      <w:pPr>
        <w:rPr>
          <w:rFonts w:ascii="Arial" w:hAnsi="Arial"/>
          <w:sz w:val="24"/>
        </w:rPr>
      </w:pPr>
    </w:p>
    <w:p w14:paraId="602567A1" w14:textId="69A546FB" w:rsidR="009C454A" w:rsidRPr="00C82B6E" w:rsidRDefault="00581E73" w:rsidP="009C454A">
      <w:pPr>
        <w:rPr>
          <w:rFonts w:ascii="Arial" w:hAnsi="Arial"/>
          <w:sz w:val="24"/>
        </w:rPr>
      </w:pPr>
      <w:hyperlink r:id="rId8" w:history="1">
        <w:r w:rsidR="009C454A" w:rsidRPr="00C82B6E">
          <w:rPr>
            <w:rStyle w:val="Hyperlink"/>
            <w:rFonts w:ascii="Arial" w:hAnsi="Arial"/>
            <w:sz w:val="24"/>
          </w:rPr>
          <w:t>Her Majesty's Prison and Probation Service | Unsatisfactory attendance exclusions and Managers Discretion (HMPPS Connect) (sscl.com)</w:t>
        </w:r>
      </w:hyperlink>
    </w:p>
    <w:p w14:paraId="04A0EDDE" w14:textId="2CD21998" w:rsidR="00C96061" w:rsidRPr="00C82B6E" w:rsidRDefault="00C96061" w:rsidP="009C454A">
      <w:pPr>
        <w:rPr>
          <w:rFonts w:ascii="Arial" w:hAnsi="Arial"/>
          <w:sz w:val="24"/>
        </w:rPr>
      </w:pPr>
    </w:p>
    <w:p w14:paraId="06C54A84" w14:textId="1EDCFABB" w:rsidR="009C454A" w:rsidRPr="00C82B6E" w:rsidRDefault="00C96061" w:rsidP="00C82B6E">
      <w:pPr>
        <w:pStyle w:val="ListParagraph"/>
        <w:numPr>
          <w:ilvl w:val="0"/>
          <w:numId w:val="10"/>
        </w:numPr>
        <w:rPr>
          <w:rFonts w:ascii="Arial" w:hAnsi="Arial"/>
          <w:sz w:val="24"/>
        </w:rPr>
      </w:pPr>
      <w:r w:rsidRPr="00C82B6E">
        <w:rPr>
          <w:rFonts w:ascii="Arial" w:hAnsi="Arial"/>
          <w:sz w:val="24"/>
        </w:rPr>
        <w:t>Consistency checks can form part of the attendance management meeting</w:t>
      </w:r>
      <w:r w:rsidR="00793D9C" w:rsidRPr="00C82B6E">
        <w:rPr>
          <w:rFonts w:ascii="Arial" w:hAnsi="Arial"/>
          <w:sz w:val="24"/>
        </w:rPr>
        <w:t xml:space="preserve"> process</w:t>
      </w:r>
      <w:r w:rsidRPr="00C82B6E">
        <w:rPr>
          <w:rFonts w:ascii="Arial" w:hAnsi="Arial"/>
          <w:sz w:val="24"/>
        </w:rPr>
        <w:t>. The purpose of which is not to influence or put pressure on managers to issue</w:t>
      </w:r>
      <w:r w:rsidR="00A03638">
        <w:rPr>
          <w:rFonts w:ascii="Arial" w:hAnsi="Arial"/>
          <w:sz w:val="24"/>
        </w:rPr>
        <w:t>,</w:t>
      </w:r>
      <w:r w:rsidRPr="00C82B6E">
        <w:rPr>
          <w:rFonts w:ascii="Arial" w:hAnsi="Arial"/>
          <w:sz w:val="24"/>
        </w:rPr>
        <w:t xml:space="preserve"> </w:t>
      </w:r>
      <w:r w:rsidR="00591690">
        <w:rPr>
          <w:rFonts w:ascii="Arial" w:hAnsi="Arial"/>
          <w:sz w:val="24"/>
        </w:rPr>
        <w:t xml:space="preserve">or not to issue </w:t>
      </w:r>
      <w:r w:rsidRPr="00C82B6E">
        <w:rPr>
          <w:rFonts w:ascii="Arial" w:hAnsi="Arial"/>
          <w:sz w:val="24"/>
        </w:rPr>
        <w:t>warnings</w:t>
      </w:r>
      <w:r w:rsidR="00793D9C" w:rsidRPr="00C82B6E">
        <w:rPr>
          <w:rFonts w:ascii="Arial" w:hAnsi="Arial"/>
          <w:sz w:val="24"/>
        </w:rPr>
        <w:t>,</w:t>
      </w:r>
      <w:r w:rsidRPr="00C82B6E">
        <w:rPr>
          <w:rFonts w:ascii="Arial" w:hAnsi="Arial"/>
          <w:sz w:val="24"/>
        </w:rPr>
        <w:t xml:space="preserve"> but to highlight inconsistencies and encourage managers to apply scrutiny to their decision making and take prompt action when triggers are breached</w:t>
      </w:r>
      <w:r w:rsidR="00A03638">
        <w:rPr>
          <w:rFonts w:ascii="Arial" w:hAnsi="Arial"/>
          <w:sz w:val="24"/>
        </w:rPr>
        <w:t>.</w:t>
      </w:r>
    </w:p>
    <w:p w14:paraId="1792EC48" w14:textId="77777777" w:rsidR="00E202C1" w:rsidRDefault="00E202C1" w:rsidP="00E225FF">
      <w:pPr>
        <w:rPr>
          <w:rFonts w:ascii="Arial" w:hAnsi="Arial"/>
          <w:sz w:val="24"/>
        </w:rPr>
      </w:pPr>
    </w:p>
    <w:p w14:paraId="569B36A2" w14:textId="77777777" w:rsidR="00E225FF" w:rsidRDefault="00E225FF" w:rsidP="00E225FF">
      <w:pPr>
        <w:rPr>
          <w:rFonts w:ascii="Arial" w:hAnsi="Arial"/>
          <w:sz w:val="24"/>
        </w:rPr>
      </w:pPr>
      <w:bookmarkStart w:id="1" w:name="_Hlk94104349"/>
      <w:r>
        <w:rPr>
          <w:rFonts w:ascii="Arial" w:hAnsi="Arial"/>
          <w:sz w:val="24"/>
        </w:rPr>
        <w:t xml:space="preserve">Supporting Attendance </w:t>
      </w:r>
      <w:hyperlink r:id="rId9" w:history="1">
        <w:r>
          <w:rPr>
            <w:rStyle w:val="Hyperlink"/>
            <w:rFonts w:ascii="Arial" w:hAnsi="Arial"/>
            <w:sz w:val="24"/>
          </w:rPr>
          <w:t>Absences - HMPPS Intranet (gsi.gov.uk)</w:t>
        </w:r>
      </w:hyperlink>
    </w:p>
    <w:p w14:paraId="1B8BBD58" w14:textId="77777777" w:rsidR="00E225FF" w:rsidRDefault="00E225FF" w:rsidP="00E225FF">
      <w:pPr>
        <w:rPr>
          <w:rFonts w:ascii="Arial" w:hAnsi="Arial"/>
          <w:sz w:val="24"/>
        </w:rPr>
      </w:pPr>
    </w:p>
    <w:p w14:paraId="5AEBA04D" w14:textId="77777777" w:rsidR="00E225FF" w:rsidRDefault="00E225FF" w:rsidP="00E225FF">
      <w:pPr>
        <w:rPr>
          <w:rFonts w:ascii="Arial" w:hAnsi="Arial"/>
          <w:sz w:val="24"/>
        </w:rPr>
      </w:pPr>
      <w:r>
        <w:rPr>
          <w:rFonts w:ascii="Arial" w:hAnsi="Arial"/>
          <w:sz w:val="24"/>
        </w:rPr>
        <w:t xml:space="preserve">COVID 19 Guidance </w:t>
      </w:r>
      <w:hyperlink r:id="rId10" w:history="1">
        <w:r>
          <w:rPr>
            <w:rStyle w:val="Hyperlink"/>
            <w:rFonts w:ascii="Arial" w:hAnsi="Arial"/>
            <w:sz w:val="24"/>
          </w:rPr>
          <w:t>Staff and managers - HMPPS Intranet (gsi.gov.uk)</w:t>
        </w:r>
      </w:hyperlink>
    </w:p>
    <w:p w14:paraId="1C7180D1" w14:textId="77777777" w:rsidR="00E225FF" w:rsidRDefault="00E225FF" w:rsidP="00E225FF">
      <w:pPr>
        <w:rPr>
          <w:rFonts w:ascii="Arial" w:hAnsi="Arial"/>
          <w:sz w:val="24"/>
        </w:rPr>
      </w:pPr>
    </w:p>
    <w:p w14:paraId="49679968" w14:textId="77777777" w:rsidR="00E225FF" w:rsidRDefault="00E225FF" w:rsidP="00E225FF">
      <w:pPr>
        <w:rPr>
          <w:rFonts w:ascii="Arial" w:hAnsi="Arial"/>
          <w:sz w:val="24"/>
        </w:rPr>
      </w:pPr>
      <w:r>
        <w:rPr>
          <w:rFonts w:ascii="Arial" w:hAnsi="Arial"/>
          <w:sz w:val="24"/>
        </w:rPr>
        <w:t xml:space="preserve">Risk Assessment </w:t>
      </w:r>
      <w:hyperlink r:id="rId11" w:history="1">
        <w:r>
          <w:rPr>
            <w:rStyle w:val="Hyperlink"/>
            <w:rFonts w:ascii="Arial" w:hAnsi="Arial"/>
            <w:sz w:val="24"/>
          </w:rPr>
          <w:t>Risk assessments - HMPPS Intranet (gsi.gov.uk)</w:t>
        </w:r>
      </w:hyperlink>
    </w:p>
    <w:p w14:paraId="26750F90" w14:textId="77777777" w:rsidR="00E225FF" w:rsidRDefault="00E225FF" w:rsidP="00E225FF">
      <w:pPr>
        <w:rPr>
          <w:rFonts w:ascii="Arial" w:hAnsi="Arial"/>
          <w:sz w:val="24"/>
        </w:rPr>
      </w:pPr>
    </w:p>
    <w:p w14:paraId="73E2C68D" w14:textId="77777777" w:rsidR="00E225FF" w:rsidRDefault="00E225FF" w:rsidP="00E225FF">
      <w:pPr>
        <w:rPr>
          <w:rFonts w:ascii="Arial" w:hAnsi="Arial"/>
          <w:sz w:val="24"/>
        </w:rPr>
      </w:pPr>
      <w:r>
        <w:rPr>
          <w:rFonts w:ascii="Arial" w:hAnsi="Arial"/>
          <w:sz w:val="24"/>
        </w:rPr>
        <w:t xml:space="preserve">Staff Wellbeing </w:t>
      </w:r>
      <w:hyperlink r:id="rId12" w:history="1">
        <w:r>
          <w:rPr>
            <w:rStyle w:val="Hyperlink"/>
            <w:rFonts w:ascii="Arial" w:hAnsi="Arial"/>
            <w:sz w:val="24"/>
          </w:rPr>
          <w:t>Staff Wellbeing - HMPPS Intranet (gsi.gov.uk)</w:t>
        </w:r>
      </w:hyperlink>
    </w:p>
    <w:p w14:paraId="5DE7F4C0" w14:textId="77777777" w:rsidR="001971A4" w:rsidRDefault="001971A4" w:rsidP="00E225FF">
      <w:pPr>
        <w:rPr>
          <w:rFonts w:ascii="Arial" w:hAnsi="Arial"/>
          <w:sz w:val="24"/>
        </w:rPr>
      </w:pPr>
    </w:p>
    <w:bookmarkEnd w:id="1"/>
    <w:p w14:paraId="2DD6C140" w14:textId="77777777" w:rsidR="00E225FF" w:rsidRDefault="00E225FF" w:rsidP="00E225FF">
      <w:pPr>
        <w:rPr>
          <w:rFonts w:ascii="Arial" w:hAnsi="Arial"/>
          <w:sz w:val="24"/>
        </w:rPr>
      </w:pPr>
    </w:p>
    <w:p w14:paraId="22C09270" w14:textId="40A173D9" w:rsidR="00E225FF" w:rsidRDefault="00E225FF" w:rsidP="00E225FF">
      <w:pPr>
        <w:rPr>
          <w:rFonts w:ascii="Arial" w:hAnsi="Arial"/>
          <w:sz w:val="24"/>
        </w:rPr>
      </w:pPr>
      <w:r>
        <w:rPr>
          <w:rFonts w:ascii="Arial" w:hAnsi="Arial"/>
          <w:sz w:val="24"/>
        </w:rPr>
        <w:t xml:space="preserve">For any queries regarding on-line information on the </w:t>
      </w:r>
      <w:hyperlink r:id="rId13" w:history="1">
        <w:r w:rsidRPr="006368C6">
          <w:rPr>
            <w:rStyle w:val="Hyperlink"/>
            <w:rFonts w:ascii="Arial" w:hAnsi="Arial"/>
            <w:sz w:val="24"/>
          </w:rPr>
          <w:t>COVID page</w:t>
        </w:r>
      </w:hyperlink>
      <w:r>
        <w:rPr>
          <w:rFonts w:ascii="Arial" w:hAnsi="Arial"/>
          <w:sz w:val="24"/>
        </w:rPr>
        <w:t xml:space="preserve"> please contact </w:t>
      </w:r>
      <w:hyperlink r:id="rId14" w:history="1">
        <w:r>
          <w:rPr>
            <w:rStyle w:val="Hyperlink"/>
            <w:rFonts w:ascii="Arial" w:hAnsi="Arial"/>
            <w:sz w:val="24"/>
          </w:rPr>
          <w:t>HR_DOC@.justice.gov.uk</w:t>
        </w:r>
      </w:hyperlink>
      <w:r>
        <w:rPr>
          <w:rFonts w:ascii="Arial" w:hAnsi="Arial"/>
          <w:sz w:val="24"/>
        </w:rPr>
        <w:t xml:space="preserve"> </w:t>
      </w:r>
    </w:p>
    <w:p w14:paraId="50BE9287" w14:textId="77777777" w:rsidR="00E225FF" w:rsidRDefault="00E225FF" w:rsidP="00E225FF">
      <w:pPr>
        <w:rPr>
          <w:rFonts w:ascii="Arial" w:hAnsi="Arial"/>
          <w:sz w:val="24"/>
        </w:rPr>
      </w:pPr>
    </w:p>
    <w:p w14:paraId="3A081597" w14:textId="77777777" w:rsidR="00E225FF" w:rsidRDefault="00E225FF" w:rsidP="00E225FF">
      <w:pPr>
        <w:rPr>
          <w:rFonts w:ascii="Arial" w:hAnsi="Arial"/>
          <w:sz w:val="24"/>
        </w:rPr>
      </w:pPr>
    </w:p>
    <w:p w14:paraId="633125CF" w14:textId="77777777" w:rsidR="00E225FF" w:rsidRDefault="00E225FF" w:rsidP="00E225FF">
      <w:pPr>
        <w:rPr>
          <w:rFonts w:ascii="Arial" w:hAnsi="Arial"/>
          <w:sz w:val="24"/>
        </w:rPr>
      </w:pPr>
    </w:p>
    <w:p w14:paraId="6F845BE0" w14:textId="77777777" w:rsidR="00043FDA" w:rsidRDefault="00043FDA"/>
    <w:sectPr w:rsidR="00043FDA" w:rsidSect="00E225FF">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8F26D" w16cex:dateUtc="2022-01-24T09:3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760E6"/>
    <w:multiLevelType w:val="hybridMultilevel"/>
    <w:tmpl w:val="CBA63D7E"/>
    <w:lvl w:ilvl="0" w:tplc="6CD23BF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062AEB"/>
    <w:multiLevelType w:val="hybridMultilevel"/>
    <w:tmpl w:val="58285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9F772A"/>
    <w:multiLevelType w:val="hybridMultilevel"/>
    <w:tmpl w:val="CF9E64E2"/>
    <w:lvl w:ilvl="0" w:tplc="9ECC78E8">
      <w:start w:val="1"/>
      <w:numFmt w:val="bullet"/>
      <w:lvlText w:val="•"/>
      <w:lvlJc w:val="left"/>
      <w:pPr>
        <w:tabs>
          <w:tab w:val="num" w:pos="720"/>
        </w:tabs>
        <w:ind w:left="720" w:hanging="360"/>
      </w:pPr>
      <w:rPr>
        <w:rFonts w:ascii="Arial" w:hAnsi="Arial" w:cs="Times New Roman" w:hint="default"/>
      </w:rPr>
    </w:lvl>
    <w:lvl w:ilvl="1" w:tplc="CFEC25C0">
      <w:start w:val="1"/>
      <w:numFmt w:val="bullet"/>
      <w:lvlText w:val="•"/>
      <w:lvlJc w:val="left"/>
      <w:pPr>
        <w:tabs>
          <w:tab w:val="num" w:pos="1440"/>
        </w:tabs>
        <w:ind w:left="1440" w:hanging="360"/>
      </w:pPr>
      <w:rPr>
        <w:rFonts w:ascii="Arial" w:hAnsi="Arial" w:cs="Times New Roman" w:hint="default"/>
      </w:rPr>
    </w:lvl>
    <w:lvl w:ilvl="2" w:tplc="A198DEC0">
      <w:start w:val="1"/>
      <w:numFmt w:val="bullet"/>
      <w:lvlText w:val="•"/>
      <w:lvlJc w:val="left"/>
      <w:pPr>
        <w:tabs>
          <w:tab w:val="num" w:pos="2160"/>
        </w:tabs>
        <w:ind w:left="2160" w:hanging="360"/>
      </w:pPr>
      <w:rPr>
        <w:rFonts w:ascii="Arial" w:hAnsi="Arial" w:cs="Times New Roman" w:hint="default"/>
      </w:rPr>
    </w:lvl>
    <w:lvl w:ilvl="3" w:tplc="2ABA86C4">
      <w:start w:val="1"/>
      <w:numFmt w:val="bullet"/>
      <w:lvlText w:val="•"/>
      <w:lvlJc w:val="left"/>
      <w:pPr>
        <w:tabs>
          <w:tab w:val="num" w:pos="2880"/>
        </w:tabs>
        <w:ind w:left="2880" w:hanging="360"/>
      </w:pPr>
      <w:rPr>
        <w:rFonts w:ascii="Arial" w:hAnsi="Arial" w:cs="Times New Roman" w:hint="default"/>
      </w:rPr>
    </w:lvl>
    <w:lvl w:ilvl="4" w:tplc="B5A4E9E0">
      <w:start w:val="1"/>
      <w:numFmt w:val="bullet"/>
      <w:lvlText w:val="•"/>
      <w:lvlJc w:val="left"/>
      <w:pPr>
        <w:tabs>
          <w:tab w:val="num" w:pos="3600"/>
        </w:tabs>
        <w:ind w:left="3600" w:hanging="360"/>
      </w:pPr>
      <w:rPr>
        <w:rFonts w:ascii="Arial" w:hAnsi="Arial" w:cs="Times New Roman" w:hint="default"/>
      </w:rPr>
    </w:lvl>
    <w:lvl w:ilvl="5" w:tplc="EB6C4AE8">
      <w:start w:val="1"/>
      <w:numFmt w:val="bullet"/>
      <w:lvlText w:val="•"/>
      <w:lvlJc w:val="left"/>
      <w:pPr>
        <w:tabs>
          <w:tab w:val="num" w:pos="4320"/>
        </w:tabs>
        <w:ind w:left="4320" w:hanging="360"/>
      </w:pPr>
      <w:rPr>
        <w:rFonts w:ascii="Arial" w:hAnsi="Arial" w:cs="Times New Roman" w:hint="default"/>
      </w:rPr>
    </w:lvl>
    <w:lvl w:ilvl="6" w:tplc="16E4ADC2">
      <w:start w:val="1"/>
      <w:numFmt w:val="bullet"/>
      <w:lvlText w:val="•"/>
      <w:lvlJc w:val="left"/>
      <w:pPr>
        <w:tabs>
          <w:tab w:val="num" w:pos="5040"/>
        </w:tabs>
        <w:ind w:left="5040" w:hanging="360"/>
      </w:pPr>
      <w:rPr>
        <w:rFonts w:ascii="Arial" w:hAnsi="Arial" w:cs="Times New Roman" w:hint="default"/>
      </w:rPr>
    </w:lvl>
    <w:lvl w:ilvl="7" w:tplc="89F4DFE6">
      <w:start w:val="1"/>
      <w:numFmt w:val="bullet"/>
      <w:lvlText w:val="•"/>
      <w:lvlJc w:val="left"/>
      <w:pPr>
        <w:tabs>
          <w:tab w:val="num" w:pos="5760"/>
        </w:tabs>
        <w:ind w:left="5760" w:hanging="360"/>
      </w:pPr>
      <w:rPr>
        <w:rFonts w:ascii="Arial" w:hAnsi="Arial" w:cs="Times New Roman" w:hint="default"/>
      </w:rPr>
    </w:lvl>
    <w:lvl w:ilvl="8" w:tplc="30F0F7D8">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56D73FF8"/>
    <w:multiLevelType w:val="hybridMultilevel"/>
    <w:tmpl w:val="893669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26B5D86"/>
    <w:multiLevelType w:val="hybridMultilevel"/>
    <w:tmpl w:val="49AA6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A1050B"/>
    <w:multiLevelType w:val="hybridMultilevel"/>
    <w:tmpl w:val="58307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9B273F"/>
    <w:multiLevelType w:val="multilevel"/>
    <w:tmpl w:val="95C4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6A7434"/>
    <w:multiLevelType w:val="hybridMultilevel"/>
    <w:tmpl w:val="6458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192FBB"/>
    <w:multiLevelType w:val="hybridMultilevel"/>
    <w:tmpl w:val="A9720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080C5C"/>
    <w:multiLevelType w:val="hybridMultilevel"/>
    <w:tmpl w:val="A40AC676"/>
    <w:lvl w:ilvl="0" w:tplc="C1A45050">
      <w:numFmt w:val="bullet"/>
      <w:lvlText w:val="-"/>
      <w:lvlJc w:val="left"/>
      <w:pPr>
        <w:ind w:left="428" w:hanging="360"/>
      </w:pPr>
      <w:rPr>
        <w:rFonts w:ascii="Arial" w:eastAsia="Calibri" w:hAnsi="Arial" w:cs="Arial" w:hint="default"/>
      </w:rPr>
    </w:lvl>
    <w:lvl w:ilvl="1" w:tplc="08090003">
      <w:start w:val="1"/>
      <w:numFmt w:val="bullet"/>
      <w:lvlText w:val="o"/>
      <w:lvlJc w:val="left"/>
      <w:pPr>
        <w:ind w:left="1148" w:hanging="360"/>
      </w:pPr>
      <w:rPr>
        <w:rFonts w:ascii="Courier New" w:hAnsi="Courier New" w:cs="Courier New" w:hint="default"/>
      </w:rPr>
    </w:lvl>
    <w:lvl w:ilvl="2" w:tplc="08090005">
      <w:start w:val="1"/>
      <w:numFmt w:val="bullet"/>
      <w:lvlText w:val=""/>
      <w:lvlJc w:val="left"/>
      <w:pPr>
        <w:ind w:left="1868" w:hanging="360"/>
      </w:pPr>
      <w:rPr>
        <w:rFonts w:ascii="Wingdings" w:hAnsi="Wingdings" w:hint="default"/>
      </w:rPr>
    </w:lvl>
    <w:lvl w:ilvl="3" w:tplc="08090001">
      <w:start w:val="1"/>
      <w:numFmt w:val="bullet"/>
      <w:lvlText w:val=""/>
      <w:lvlJc w:val="left"/>
      <w:pPr>
        <w:ind w:left="2588" w:hanging="360"/>
      </w:pPr>
      <w:rPr>
        <w:rFonts w:ascii="Symbol" w:hAnsi="Symbol" w:hint="default"/>
      </w:rPr>
    </w:lvl>
    <w:lvl w:ilvl="4" w:tplc="08090003">
      <w:start w:val="1"/>
      <w:numFmt w:val="bullet"/>
      <w:lvlText w:val="o"/>
      <w:lvlJc w:val="left"/>
      <w:pPr>
        <w:ind w:left="3308" w:hanging="360"/>
      </w:pPr>
      <w:rPr>
        <w:rFonts w:ascii="Courier New" w:hAnsi="Courier New" w:cs="Courier New" w:hint="default"/>
      </w:rPr>
    </w:lvl>
    <w:lvl w:ilvl="5" w:tplc="08090005">
      <w:start w:val="1"/>
      <w:numFmt w:val="bullet"/>
      <w:lvlText w:val=""/>
      <w:lvlJc w:val="left"/>
      <w:pPr>
        <w:ind w:left="4028" w:hanging="360"/>
      </w:pPr>
      <w:rPr>
        <w:rFonts w:ascii="Wingdings" w:hAnsi="Wingdings" w:hint="default"/>
      </w:rPr>
    </w:lvl>
    <w:lvl w:ilvl="6" w:tplc="08090001">
      <w:start w:val="1"/>
      <w:numFmt w:val="bullet"/>
      <w:lvlText w:val=""/>
      <w:lvlJc w:val="left"/>
      <w:pPr>
        <w:ind w:left="4748" w:hanging="360"/>
      </w:pPr>
      <w:rPr>
        <w:rFonts w:ascii="Symbol" w:hAnsi="Symbol" w:hint="default"/>
      </w:rPr>
    </w:lvl>
    <w:lvl w:ilvl="7" w:tplc="08090003">
      <w:start w:val="1"/>
      <w:numFmt w:val="bullet"/>
      <w:lvlText w:val="o"/>
      <w:lvlJc w:val="left"/>
      <w:pPr>
        <w:ind w:left="5468" w:hanging="360"/>
      </w:pPr>
      <w:rPr>
        <w:rFonts w:ascii="Courier New" w:hAnsi="Courier New" w:cs="Courier New" w:hint="default"/>
      </w:rPr>
    </w:lvl>
    <w:lvl w:ilvl="8" w:tplc="08090005">
      <w:start w:val="1"/>
      <w:numFmt w:val="bullet"/>
      <w:lvlText w:val=""/>
      <w:lvlJc w:val="left"/>
      <w:pPr>
        <w:ind w:left="6188" w:hanging="360"/>
      </w:pPr>
      <w:rPr>
        <w:rFonts w:ascii="Wingdings" w:hAnsi="Wingdings" w:hint="default"/>
      </w:rPr>
    </w:lvl>
  </w:abstractNum>
  <w:num w:numId="1">
    <w:abstractNumId w:val="2"/>
  </w:num>
  <w:num w:numId="2">
    <w:abstractNumId w:val="9"/>
  </w:num>
  <w:num w:numId="3">
    <w:abstractNumId w:val="6"/>
  </w:num>
  <w:num w:numId="4">
    <w:abstractNumId w:val="0"/>
  </w:num>
  <w:num w:numId="5">
    <w:abstractNumId w:val="3"/>
  </w:num>
  <w:num w:numId="6">
    <w:abstractNumId w:val="5"/>
  </w:num>
  <w:num w:numId="7">
    <w:abstractNumId w:val="1"/>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5FF"/>
    <w:rsid w:val="00032659"/>
    <w:rsid w:val="00043FDA"/>
    <w:rsid w:val="00083E7E"/>
    <w:rsid w:val="000F1CDD"/>
    <w:rsid w:val="001971A4"/>
    <w:rsid w:val="001A23A6"/>
    <w:rsid w:val="0028564C"/>
    <w:rsid w:val="002B7819"/>
    <w:rsid w:val="003629A5"/>
    <w:rsid w:val="003D49F7"/>
    <w:rsid w:val="003E3933"/>
    <w:rsid w:val="00462530"/>
    <w:rsid w:val="004B3EDC"/>
    <w:rsid w:val="00521217"/>
    <w:rsid w:val="0052537F"/>
    <w:rsid w:val="00581E73"/>
    <w:rsid w:val="00591690"/>
    <w:rsid w:val="00623D5A"/>
    <w:rsid w:val="006368C6"/>
    <w:rsid w:val="00655EC6"/>
    <w:rsid w:val="006777B0"/>
    <w:rsid w:val="006D520D"/>
    <w:rsid w:val="006F7CB3"/>
    <w:rsid w:val="007513AD"/>
    <w:rsid w:val="0076610B"/>
    <w:rsid w:val="00782DF3"/>
    <w:rsid w:val="00793D9C"/>
    <w:rsid w:val="007E2012"/>
    <w:rsid w:val="007F12B6"/>
    <w:rsid w:val="00821CA6"/>
    <w:rsid w:val="008A3A78"/>
    <w:rsid w:val="00910FF4"/>
    <w:rsid w:val="009209F7"/>
    <w:rsid w:val="00982B80"/>
    <w:rsid w:val="009C454A"/>
    <w:rsid w:val="009F329D"/>
    <w:rsid w:val="00A03638"/>
    <w:rsid w:val="00A07870"/>
    <w:rsid w:val="00A27046"/>
    <w:rsid w:val="00A83A01"/>
    <w:rsid w:val="00BD4947"/>
    <w:rsid w:val="00C82B6E"/>
    <w:rsid w:val="00C86A53"/>
    <w:rsid w:val="00C96061"/>
    <w:rsid w:val="00CD0774"/>
    <w:rsid w:val="00D20ADB"/>
    <w:rsid w:val="00D3581D"/>
    <w:rsid w:val="00DF1CC3"/>
    <w:rsid w:val="00E202C1"/>
    <w:rsid w:val="00E225FF"/>
    <w:rsid w:val="00E66589"/>
    <w:rsid w:val="00E857B5"/>
    <w:rsid w:val="00E92185"/>
    <w:rsid w:val="00EA20E9"/>
    <w:rsid w:val="00F03AA4"/>
    <w:rsid w:val="00F05289"/>
    <w:rsid w:val="00F35633"/>
    <w:rsid w:val="00FA5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AC644"/>
  <w15:chartTrackingRefBased/>
  <w15:docId w15:val="{FBAF39CD-E94C-4796-BDF9-9AABFC09E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5F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5FF"/>
    <w:rPr>
      <w:color w:val="0563C1" w:themeColor="hyperlink"/>
      <w:u w:val="single"/>
    </w:rPr>
  </w:style>
  <w:style w:type="paragraph" w:styleId="ListParagraph">
    <w:name w:val="List Paragraph"/>
    <w:basedOn w:val="Normal"/>
    <w:uiPriority w:val="34"/>
    <w:qFormat/>
    <w:rsid w:val="00E225FF"/>
    <w:pPr>
      <w:ind w:left="720"/>
    </w:pPr>
  </w:style>
  <w:style w:type="character" w:styleId="UnresolvedMention">
    <w:name w:val="Unresolved Mention"/>
    <w:basedOn w:val="DefaultParagraphFont"/>
    <w:uiPriority w:val="99"/>
    <w:semiHidden/>
    <w:unhideWhenUsed/>
    <w:rsid w:val="001971A4"/>
    <w:rPr>
      <w:color w:val="605E5C"/>
      <w:shd w:val="clear" w:color="auto" w:fill="E1DFDD"/>
    </w:rPr>
  </w:style>
  <w:style w:type="character" w:styleId="CommentReference">
    <w:name w:val="annotation reference"/>
    <w:basedOn w:val="DefaultParagraphFont"/>
    <w:uiPriority w:val="99"/>
    <w:semiHidden/>
    <w:unhideWhenUsed/>
    <w:rsid w:val="00EA20E9"/>
    <w:rPr>
      <w:sz w:val="16"/>
      <w:szCs w:val="16"/>
    </w:rPr>
  </w:style>
  <w:style w:type="paragraph" w:styleId="CommentText">
    <w:name w:val="annotation text"/>
    <w:basedOn w:val="Normal"/>
    <w:link w:val="CommentTextChar"/>
    <w:uiPriority w:val="99"/>
    <w:unhideWhenUsed/>
    <w:rsid w:val="00EA20E9"/>
    <w:rPr>
      <w:sz w:val="20"/>
      <w:szCs w:val="20"/>
    </w:rPr>
  </w:style>
  <w:style w:type="character" w:customStyle="1" w:styleId="CommentTextChar">
    <w:name w:val="Comment Text Char"/>
    <w:basedOn w:val="DefaultParagraphFont"/>
    <w:link w:val="CommentText"/>
    <w:uiPriority w:val="99"/>
    <w:rsid w:val="00EA20E9"/>
    <w:rPr>
      <w:sz w:val="20"/>
      <w:szCs w:val="20"/>
    </w:rPr>
  </w:style>
  <w:style w:type="paragraph" w:styleId="CommentSubject">
    <w:name w:val="annotation subject"/>
    <w:basedOn w:val="CommentText"/>
    <w:next w:val="CommentText"/>
    <w:link w:val="CommentSubjectChar"/>
    <w:uiPriority w:val="99"/>
    <w:semiHidden/>
    <w:unhideWhenUsed/>
    <w:rsid w:val="00EA20E9"/>
    <w:rPr>
      <w:b/>
      <w:bCs/>
    </w:rPr>
  </w:style>
  <w:style w:type="character" w:customStyle="1" w:styleId="CommentSubjectChar">
    <w:name w:val="Comment Subject Char"/>
    <w:basedOn w:val="CommentTextChar"/>
    <w:link w:val="CommentSubject"/>
    <w:uiPriority w:val="99"/>
    <w:semiHidden/>
    <w:rsid w:val="00EA20E9"/>
    <w:rPr>
      <w:b/>
      <w:bCs/>
      <w:sz w:val="20"/>
      <w:szCs w:val="20"/>
    </w:rPr>
  </w:style>
  <w:style w:type="paragraph" w:styleId="BalloonText">
    <w:name w:val="Balloon Text"/>
    <w:basedOn w:val="Normal"/>
    <w:link w:val="BalloonTextChar"/>
    <w:uiPriority w:val="99"/>
    <w:semiHidden/>
    <w:unhideWhenUsed/>
    <w:rsid w:val="00982B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B80"/>
    <w:rPr>
      <w:rFonts w:ascii="Segoe UI" w:hAnsi="Segoe UI" w:cs="Segoe UI"/>
      <w:sz w:val="18"/>
      <w:szCs w:val="18"/>
    </w:rPr>
  </w:style>
  <w:style w:type="character" w:styleId="FollowedHyperlink">
    <w:name w:val="FollowedHyperlink"/>
    <w:basedOn w:val="DefaultParagraphFont"/>
    <w:uiPriority w:val="99"/>
    <w:semiHidden/>
    <w:unhideWhenUsed/>
    <w:rsid w:val="00BD49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4379">
      <w:bodyDiv w:val="1"/>
      <w:marLeft w:val="0"/>
      <w:marRight w:val="0"/>
      <w:marTop w:val="0"/>
      <w:marBottom w:val="0"/>
      <w:divBdr>
        <w:top w:val="none" w:sz="0" w:space="0" w:color="auto"/>
        <w:left w:val="none" w:sz="0" w:space="0" w:color="auto"/>
        <w:bottom w:val="none" w:sz="0" w:space="0" w:color="auto"/>
        <w:right w:val="none" w:sz="0" w:space="0" w:color="auto"/>
      </w:divBdr>
    </w:div>
    <w:div w:id="374162140">
      <w:bodyDiv w:val="1"/>
      <w:marLeft w:val="0"/>
      <w:marRight w:val="0"/>
      <w:marTop w:val="0"/>
      <w:marBottom w:val="0"/>
      <w:divBdr>
        <w:top w:val="none" w:sz="0" w:space="0" w:color="auto"/>
        <w:left w:val="none" w:sz="0" w:space="0" w:color="auto"/>
        <w:bottom w:val="none" w:sz="0" w:space="0" w:color="auto"/>
        <w:right w:val="none" w:sz="0" w:space="0" w:color="auto"/>
      </w:divBdr>
    </w:div>
    <w:div w:id="712072251">
      <w:bodyDiv w:val="1"/>
      <w:marLeft w:val="0"/>
      <w:marRight w:val="0"/>
      <w:marTop w:val="0"/>
      <w:marBottom w:val="0"/>
      <w:divBdr>
        <w:top w:val="none" w:sz="0" w:space="0" w:color="auto"/>
        <w:left w:val="none" w:sz="0" w:space="0" w:color="auto"/>
        <w:bottom w:val="none" w:sz="0" w:space="0" w:color="auto"/>
        <w:right w:val="none" w:sz="0" w:space="0" w:color="auto"/>
      </w:divBdr>
    </w:div>
    <w:div w:id="184077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mpps.myhub.sscl.com/hmpps-connect/HR-and-Pay/Being-away-from-work-Staff-being-away-from-work/managing-sick-absence/unsatisfactory-attendance-exclusions-and-managers-discretion" TargetMode="External"/><Relationship Id="rId13" Type="http://schemas.openxmlformats.org/officeDocument/2006/relationships/hyperlink" Target="https://intranet.noms.gsi.gov.uk/covid-19-coronavir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noms.gsi.gov.uk/covid-19-coronavirus/staff-wellbeing"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ranet.noms.gsi.gov.uk/covid-19-coronavirus/staff-and-managers2/risk-assessment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ntranet.noms.gsi.gov.uk/covid-19-coronavirus/staff-and-managers2" TargetMode="External"/><Relationship Id="rId4" Type="http://schemas.openxmlformats.org/officeDocument/2006/relationships/numbering" Target="numbering.xml"/><Relationship Id="rId9" Type="http://schemas.openxmlformats.org/officeDocument/2006/relationships/hyperlink" Target="https://intranet.noms.gsi.gov.uk/covid-19-coronavirus/staff-and-managers2/absences" TargetMode="External"/><Relationship Id="rId14" Type="http://schemas.openxmlformats.org/officeDocument/2006/relationships/hyperlink" Target="mailto:HR_DOC@.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EA4CE21A45B44381C3DC542AB3E9CA" ma:contentTypeVersion="11" ma:contentTypeDescription="Create a new document." ma:contentTypeScope="" ma:versionID="af14dbd4cb7184b7a892ff366c3aafec">
  <xsd:schema xmlns:xsd="http://www.w3.org/2001/XMLSchema" xmlns:xs="http://www.w3.org/2001/XMLSchema" xmlns:p="http://schemas.microsoft.com/office/2006/metadata/properties" xmlns:ns3="0c59aa7a-7b1d-46f3-85d6-0142130759a6" xmlns:ns4="7cb6832a-2a1f-4c48-987a-9bf9cd0a414b" targetNamespace="http://schemas.microsoft.com/office/2006/metadata/properties" ma:root="true" ma:fieldsID="53dd6f48a6ea4300afacdc912e558d3c" ns3:_="" ns4:_="">
    <xsd:import namespace="0c59aa7a-7b1d-46f3-85d6-0142130759a6"/>
    <xsd:import namespace="7cb6832a-2a1f-4c48-987a-9bf9cd0a41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9aa7a-7b1d-46f3-85d6-0142130759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b6832a-2a1f-4c48-987a-9bf9cd0a41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1DDA26-AD9C-48B7-A157-8B1C51798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9aa7a-7b1d-46f3-85d6-0142130759a6"/>
    <ds:schemaRef ds:uri="7cb6832a-2a1f-4c48-987a-9bf9cd0a4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227BA6-C7BA-4B7B-868A-41FA09BC6F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2BC2E8-8E87-4DD4-82FD-9B31795207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Ipinson-Fleming, Merlyn</dc:creator>
  <cp:keywords/>
  <dc:description/>
  <cp:lastModifiedBy>Giorgi, Rebecca</cp:lastModifiedBy>
  <cp:revision>2</cp:revision>
  <dcterms:created xsi:type="dcterms:W3CDTF">2022-01-28T11:52:00Z</dcterms:created>
  <dcterms:modified xsi:type="dcterms:W3CDTF">2022-01-28T11:52:00Z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0x010100D3EA4CE21A45B44381C3DC542AB3E9CA</vt:lpwstr>
  </property>
</Properties>
</file>