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D1762" w14:textId="7049CBB2" w:rsidR="00894D92" w:rsidRPr="00D44BC2" w:rsidRDefault="002F6B8E" w:rsidP="005865A5">
      <w:pPr>
        <w:spacing w:after="120"/>
        <w:rPr>
          <w:rFonts w:asciiTheme="minorHAnsi" w:hAnsiTheme="minorHAnsi" w:cstheme="minorHAnsi"/>
          <w:b/>
          <w:bCs/>
          <w:color w:val="7030A0"/>
          <w:sz w:val="28"/>
          <w:szCs w:val="28"/>
        </w:rPr>
      </w:pPr>
      <w:bookmarkStart w:id="0" w:name="_GoBack"/>
      <w:bookmarkEnd w:id="0"/>
      <w:r w:rsidRPr="00383E27">
        <w:rPr>
          <w:rFonts w:asciiTheme="minorHAnsi" w:hAnsiTheme="minorHAnsi" w:cstheme="minorHAnsi"/>
          <w:b/>
          <w:bCs/>
          <w:color w:val="7030A0"/>
          <w:sz w:val="28"/>
          <w:szCs w:val="28"/>
        </w:rPr>
        <w:t>Release on Temporary Licen</w:t>
      </w:r>
      <w:r w:rsidR="00383E27" w:rsidRPr="00383E27">
        <w:rPr>
          <w:rFonts w:asciiTheme="minorHAnsi" w:hAnsiTheme="minorHAnsi" w:cstheme="minorHAnsi"/>
          <w:b/>
          <w:bCs/>
          <w:color w:val="7030A0"/>
          <w:sz w:val="28"/>
          <w:szCs w:val="28"/>
        </w:rPr>
        <w:t>c</w:t>
      </w:r>
      <w:r w:rsidRPr="00383E27">
        <w:rPr>
          <w:rFonts w:asciiTheme="minorHAnsi" w:hAnsiTheme="minorHAnsi" w:cstheme="minorHAnsi"/>
          <w:b/>
          <w:bCs/>
          <w:color w:val="7030A0"/>
          <w:sz w:val="28"/>
          <w:szCs w:val="28"/>
        </w:rPr>
        <w:t xml:space="preserve">e (ROTL) </w:t>
      </w:r>
      <w:r w:rsidR="00383E27">
        <w:rPr>
          <w:rFonts w:asciiTheme="minorHAnsi" w:hAnsiTheme="minorHAnsi" w:cstheme="minorHAnsi"/>
          <w:b/>
          <w:bCs/>
          <w:color w:val="7030A0"/>
          <w:sz w:val="28"/>
          <w:szCs w:val="28"/>
        </w:rPr>
        <w:t>considerations</w:t>
      </w:r>
    </w:p>
    <w:p w14:paraId="689AA1E1" w14:textId="49BE4989" w:rsidR="00013A1D" w:rsidRPr="000A1CEE" w:rsidRDefault="00383E27" w:rsidP="005865A5">
      <w:pPr>
        <w:spacing w:after="120"/>
        <w:rPr>
          <w:rFonts w:asciiTheme="minorHAnsi" w:hAnsiTheme="minorHAnsi" w:cstheme="minorHAnsi"/>
          <w:sz w:val="20"/>
          <w:szCs w:val="20"/>
        </w:rPr>
      </w:pPr>
      <w:r w:rsidRPr="000A1CEE">
        <w:rPr>
          <w:rFonts w:asciiTheme="minorHAnsi" w:hAnsiTheme="minorHAnsi" w:cstheme="minorHAnsi"/>
          <w:sz w:val="20"/>
          <w:szCs w:val="20"/>
        </w:rPr>
        <w:t xml:space="preserve">This briefing provides details on the current </w:t>
      </w:r>
      <w:r w:rsidR="00FA06F7" w:rsidRPr="000A1CEE">
        <w:rPr>
          <w:rFonts w:asciiTheme="minorHAnsi" w:hAnsiTheme="minorHAnsi" w:cstheme="minorHAnsi"/>
          <w:sz w:val="20"/>
          <w:szCs w:val="20"/>
        </w:rPr>
        <w:t>isolation advice for prisoners</w:t>
      </w:r>
      <w:r w:rsidR="0025513D" w:rsidRPr="000A1CEE">
        <w:rPr>
          <w:rFonts w:asciiTheme="minorHAnsi" w:hAnsiTheme="minorHAnsi" w:cstheme="minorHAnsi"/>
          <w:sz w:val="20"/>
          <w:szCs w:val="20"/>
        </w:rPr>
        <w:t xml:space="preserve"> on ROTL</w:t>
      </w:r>
      <w:r w:rsidR="00FA06F7" w:rsidRPr="000A1CEE">
        <w:rPr>
          <w:rFonts w:asciiTheme="minorHAnsi" w:hAnsiTheme="minorHAnsi" w:cstheme="minorHAnsi"/>
          <w:sz w:val="20"/>
          <w:szCs w:val="20"/>
        </w:rPr>
        <w:t xml:space="preserve"> who may be either identified as close contacts of a positive case</w:t>
      </w:r>
      <w:r w:rsidR="00265B05" w:rsidRPr="000A1CEE">
        <w:rPr>
          <w:rFonts w:asciiTheme="minorHAnsi" w:hAnsiTheme="minorHAnsi" w:cstheme="minorHAnsi"/>
          <w:sz w:val="20"/>
          <w:szCs w:val="20"/>
        </w:rPr>
        <w:t xml:space="preserve"> or become positive for covid. This advice has previously been circulated but now includes </w:t>
      </w:r>
      <w:r w:rsidR="00265B05" w:rsidRPr="000A1CEE">
        <w:rPr>
          <w:rFonts w:asciiTheme="minorHAnsi" w:hAnsiTheme="minorHAnsi" w:cstheme="minorHAnsi"/>
          <w:b/>
          <w:bCs/>
          <w:sz w:val="20"/>
          <w:szCs w:val="20"/>
        </w:rPr>
        <w:t xml:space="preserve">further detail on isolation requirements for </w:t>
      </w:r>
      <w:r w:rsidR="00013A1D" w:rsidRPr="000A1CEE">
        <w:rPr>
          <w:rFonts w:asciiTheme="minorHAnsi" w:hAnsiTheme="minorHAnsi" w:cstheme="minorHAnsi"/>
          <w:b/>
          <w:bCs/>
          <w:sz w:val="20"/>
          <w:szCs w:val="20"/>
        </w:rPr>
        <w:t>close contacts of suspected or confirmed cases of the Omicron variant</w:t>
      </w:r>
      <w:r w:rsidR="0048356A" w:rsidRPr="000A1CEE">
        <w:rPr>
          <w:rFonts w:asciiTheme="minorHAnsi" w:hAnsiTheme="minorHAnsi" w:cstheme="minorHAnsi"/>
          <w:b/>
          <w:bCs/>
          <w:sz w:val="20"/>
          <w:szCs w:val="20"/>
        </w:rPr>
        <w:t xml:space="preserve"> of concern</w:t>
      </w:r>
      <w:r w:rsidR="00013A1D" w:rsidRPr="000A1CEE">
        <w:rPr>
          <w:rFonts w:asciiTheme="minorHAnsi" w:hAnsiTheme="minorHAnsi" w:cstheme="minorHAnsi"/>
          <w:b/>
          <w:bCs/>
          <w:sz w:val="20"/>
          <w:szCs w:val="20"/>
        </w:rPr>
        <w:t xml:space="preserve"> as well as additional considerations where ROTL takes place across borders within the United Kingdom.</w:t>
      </w:r>
      <w:r w:rsidR="00013A1D" w:rsidRPr="000A1CEE">
        <w:rPr>
          <w:rFonts w:asciiTheme="minorHAnsi" w:hAnsiTheme="minorHAnsi" w:cstheme="minorHAnsi"/>
          <w:sz w:val="20"/>
          <w:szCs w:val="20"/>
        </w:rPr>
        <w:t xml:space="preserve"> </w:t>
      </w:r>
    </w:p>
    <w:p w14:paraId="08564A0A" w14:textId="5275FA69" w:rsidR="00733815" w:rsidRPr="000A1CEE" w:rsidRDefault="002F6B8E" w:rsidP="005865A5">
      <w:pPr>
        <w:spacing w:after="120"/>
        <w:rPr>
          <w:rFonts w:asciiTheme="minorHAnsi" w:hAnsiTheme="minorHAnsi" w:cstheme="minorHAnsi"/>
          <w:sz w:val="20"/>
          <w:szCs w:val="20"/>
        </w:rPr>
      </w:pPr>
      <w:r w:rsidRPr="000A1CEE">
        <w:rPr>
          <w:rFonts w:asciiTheme="minorHAnsi" w:hAnsiTheme="minorHAnsi" w:cstheme="minorHAnsi"/>
          <w:sz w:val="20"/>
          <w:szCs w:val="20"/>
        </w:rPr>
        <w:t xml:space="preserve">ROTL continues to be offered at </w:t>
      </w:r>
      <w:r w:rsidR="002B5D8A" w:rsidRPr="000A1CEE">
        <w:rPr>
          <w:rFonts w:asciiTheme="minorHAnsi" w:hAnsiTheme="minorHAnsi" w:cstheme="minorHAnsi"/>
          <w:sz w:val="20"/>
          <w:szCs w:val="20"/>
        </w:rPr>
        <w:t>prisons/</w:t>
      </w:r>
      <w:r w:rsidR="00702359" w:rsidRPr="000A1CEE">
        <w:rPr>
          <w:rFonts w:asciiTheme="minorHAnsi" w:hAnsiTheme="minorHAnsi" w:cstheme="minorHAnsi"/>
          <w:sz w:val="20"/>
          <w:szCs w:val="20"/>
        </w:rPr>
        <w:t xml:space="preserve">secure settings </w:t>
      </w:r>
      <w:r w:rsidRPr="000A1CEE">
        <w:rPr>
          <w:rFonts w:asciiTheme="minorHAnsi" w:hAnsiTheme="minorHAnsi" w:cstheme="minorHAnsi"/>
          <w:sz w:val="20"/>
          <w:szCs w:val="20"/>
        </w:rPr>
        <w:t xml:space="preserve">that have been approved to do so. National restrictions are being kept under review and </w:t>
      </w:r>
      <w:r w:rsidR="00CF4FAD" w:rsidRPr="000A1CEE">
        <w:rPr>
          <w:rFonts w:asciiTheme="minorHAnsi" w:hAnsiTheme="minorHAnsi" w:cstheme="minorHAnsi"/>
          <w:sz w:val="20"/>
          <w:szCs w:val="20"/>
        </w:rPr>
        <w:t xml:space="preserve">the </w:t>
      </w:r>
      <w:r w:rsidRPr="000A1CEE">
        <w:rPr>
          <w:rFonts w:asciiTheme="minorHAnsi" w:hAnsiTheme="minorHAnsi" w:cstheme="minorHAnsi"/>
          <w:sz w:val="20"/>
          <w:szCs w:val="20"/>
        </w:rPr>
        <w:t xml:space="preserve">current </w:t>
      </w:r>
      <w:r w:rsidR="00CF4FAD" w:rsidRPr="000A1CEE">
        <w:rPr>
          <w:rFonts w:asciiTheme="minorHAnsi" w:hAnsiTheme="minorHAnsi" w:cstheme="minorHAnsi"/>
          <w:sz w:val="20"/>
          <w:szCs w:val="20"/>
        </w:rPr>
        <w:t xml:space="preserve">Government </w:t>
      </w:r>
      <w:r w:rsidRPr="000A1CEE">
        <w:rPr>
          <w:rFonts w:asciiTheme="minorHAnsi" w:hAnsiTheme="minorHAnsi" w:cstheme="minorHAnsi"/>
          <w:sz w:val="20"/>
          <w:szCs w:val="20"/>
        </w:rPr>
        <w:t xml:space="preserve">restrictions imposed can generally be managed through standard licence conditions. Governors must remain vigilant about any emerging risk, including identified variants of concern in the local area of the prison and locations where ROTL activity has been approved to take place, this includes being mindful of differential guidance that may exist where ROTL is proposed to take place within another </w:t>
      </w:r>
      <w:r w:rsidR="0048356A" w:rsidRPr="000A1CEE">
        <w:rPr>
          <w:rFonts w:asciiTheme="minorHAnsi" w:hAnsiTheme="minorHAnsi" w:cstheme="minorHAnsi"/>
          <w:sz w:val="20"/>
          <w:szCs w:val="20"/>
        </w:rPr>
        <w:t>c</w:t>
      </w:r>
      <w:r w:rsidRPr="000A1CEE">
        <w:rPr>
          <w:rFonts w:asciiTheme="minorHAnsi" w:hAnsiTheme="minorHAnsi" w:cstheme="minorHAnsi"/>
          <w:sz w:val="20"/>
          <w:szCs w:val="20"/>
        </w:rPr>
        <w:t>ountry within the United Kingdom</w:t>
      </w:r>
      <w:r w:rsidR="000E5E1F" w:rsidRPr="000A1CEE">
        <w:rPr>
          <w:rFonts w:asciiTheme="minorHAnsi" w:hAnsiTheme="minorHAnsi" w:cstheme="minorHAnsi"/>
          <w:sz w:val="20"/>
          <w:szCs w:val="20"/>
        </w:rPr>
        <w:t xml:space="preserve"> (these are detailed below but are subject to change). </w:t>
      </w:r>
    </w:p>
    <w:p w14:paraId="515AAC33" w14:textId="7A6ED75A" w:rsidR="00EE5B22" w:rsidRPr="000A1CEE" w:rsidRDefault="002F6B8E" w:rsidP="005865A5">
      <w:pPr>
        <w:spacing w:after="120"/>
        <w:rPr>
          <w:rFonts w:asciiTheme="minorHAnsi" w:hAnsiTheme="minorHAnsi" w:cstheme="minorHAnsi"/>
          <w:sz w:val="20"/>
          <w:szCs w:val="20"/>
        </w:rPr>
      </w:pPr>
      <w:r w:rsidRPr="000A1CEE">
        <w:rPr>
          <w:rFonts w:asciiTheme="minorHAnsi" w:hAnsiTheme="minorHAnsi" w:cstheme="minorHAnsi"/>
          <w:sz w:val="20"/>
          <w:szCs w:val="20"/>
        </w:rPr>
        <w:t>Governors may be required on occasion to review, amend or suspend ROTL activity that had previously been approved to mitigate the COVID risk to individuals or the prison.</w:t>
      </w:r>
    </w:p>
    <w:p w14:paraId="2668529D" w14:textId="0247862D" w:rsidR="002871A8" w:rsidRPr="00080DB4" w:rsidRDefault="002871A8" w:rsidP="00080DB4">
      <w:pPr>
        <w:rPr>
          <w:b/>
          <w:bCs/>
          <w:color w:val="7030A0"/>
        </w:rPr>
      </w:pPr>
      <w:r w:rsidRPr="00080DB4">
        <w:rPr>
          <w:b/>
          <w:bCs/>
          <w:color w:val="7030A0"/>
        </w:rPr>
        <w:t>ROR Isolation advice</w:t>
      </w:r>
      <w:r w:rsidR="00080DB4">
        <w:rPr>
          <w:b/>
          <w:bCs/>
          <w:color w:val="7030A0"/>
        </w:rPr>
        <w:t xml:space="preserve">: </w:t>
      </w:r>
      <w:r w:rsidRPr="000A1CEE">
        <w:rPr>
          <w:sz w:val="20"/>
          <w:szCs w:val="20"/>
        </w:rPr>
        <w:t xml:space="preserve">If, during ROR a prisoner </w:t>
      </w:r>
      <w:r w:rsidRPr="000A1CEE">
        <w:rPr>
          <w:b/>
          <w:sz w:val="20"/>
          <w:szCs w:val="20"/>
        </w:rPr>
        <w:t>develops symptoms</w:t>
      </w:r>
      <w:r w:rsidRPr="000A1CEE">
        <w:rPr>
          <w:sz w:val="20"/>
          <w:szCs w:val="20"/>
        </w:rPr>
        <w:t xml:space="preserve"> of Covid 19, under their ROTL licence conditions, they must isolate immediately at their licence address and arrange for a PCR test. The prisoner must notify the prison that they have arranged the PCR test as soon as possible and again when the result is received. They must isolate at the licence address whilst they await the result but must return to the prison by their licence return date and time, even if the result has yet to arrive. </w:t>
      </w:r>
    </w:p>
    <w:p w14:paraId="373A4F01" w14:textId="4A04EA12" w:rsidR="002871A8" w:rsidRPr="000A1CEE" w:rsidRDefault="002871A8" w:rsidP="005865A5">
      <w:pPr>
        <w:spacing w:after="120"/>
        <w:textAlignment w:val="baseline"/>
        <w:rPr>
          <w:sz w:val="20"/>
          <w:szCs w:val="20"/>
        </w:rPr>
      </w:pPr>
      <w:r w:rsidRPr="000A1CEE">
        <w:rPr>
          <w:sz w:val="20"/>
          <w:szCs w:val="20"/>
        </w:rPr>
        <w:t xml:space="preserve">If the prisoner </w:t>
      </w:r>
      <w:r w:rsidRPr="000A1CEE">
        <w:rPr>
          <w:b/>
          <w:sz w:val="20"/>
          <w:szCs w:val="20"/>
        </w:rPr>
        <w:t>tests positive</w:t>
      </w:r>
      <w:r w:rsidRPr="000A1CEE">
        <w:rPr>
          <w:sz w:val="20"/>
          <w:szCs w:val="20"/>
        </w:rPr>
        <w:t xml:space="preserve"> they must notify the prison immediately and return that day if practicable (due to the time of day the result is received and the distance from the prison- the prison will discuss this with the prisoner when they make contact) and in any event within 24 hours in order to self-isolate. Once they have returned, they must notify </w:t>
      </w:r>
      <w:r w:rsidR="00D416B6" w:rsidRPr="000A1CEE">
        <w:rPr>
          <w:sz w:val="20"/>
          <w:szCs w:val="20"/>
        </w:rPr>
        <w:t>contact tracers</w:t>
      </w:r>
      <w:r w:rsidRPr="000A1CEE">
        <w:rPr>
          <w:sz w:val="20"/>
          <w:szCs w:val="20"/>
        </w:rPr>
        <w:t xml:space="preserve"> of the names of each person living at the licence address.</w:t>
      </w:r>
    </w:p>
    <w:p w14:paraId="74AB765B" w14:textId="741676D0" w:rsidR="00124BC5" w:rsidRPr="000A1CEE" w:rsidRDefault="002871A8" w:rsidP="005865A5">
      <w:pPr>
        <w:spacing w:after="120"/>
        <w:textAlignment w:val="baseline"/>
        <w:rPr>
          <w:sz w:val="20"/>
          <w:szCs w:val="20"/>
        </w:rPr>
      </w:pPr>
      <w:r w:rsidRPr="000A1CEE">
        <w:rPr>
          <w:sz w:val="20"/>
          <w:szCs w:val="20"/>
        </w:rPr>
        <w:t xml:space="preserve">If, during ROTL, a prisoner becomes aware that they are </w:t>
      </w:r>
      <w:r w:rsidRPr="000A1CEE">
        <w:rPr>
          <w:b/>
          <w:sz w:val="20"/>
          <w:szCs w:val="20"/>
        </w:rPr>
        <w:t>a contact of a positive case</w:t>
      </w:r>
      <w:r w:rsidRPr="000A1CEE">
        <w:rPr>
          <w:sz w:val="20"/>
          <w:szCs w:val="20"/>
        </w:rPr>
        <w:t xml:space="preserve"> (either due to a person at the licence address or by notification from </w:t>
      </w:r>
      <w:r w:rsidR="00D416B6" w:rsidRPr="000A1CEE">
        <w:rPr>
          <w:sz w:val="20"/>
          <w:szCs w:val="20"/>
        </w:rPr>
        <w:t>the contact tracing service</w:t>
      </w:r>
      <w:r w:rsidRPr="000A1CEE">
        <w:rPr>
          <w:sz w:val="20"/>
          <w:szCs w:val="20"/>
        </w:rPr>
        <w:t xml:space="preserve">), they must inform the prison </w:t>
      </w:r>
      <w:r w:rsidR="00435837" w:rsidRPr="000A1CEE">
        <w:rPr>
          <w:sz w:val="20"/>
          <w:szCs w:val="20"/>
        </w:rPr>
        <w:t xml:space="preserve">immediately </w:t>
      </w:r>
      <w:r w:rsidRPr="000A1CEE">
        <w:rPr>
          <w:sz w:val="20"/>
          <w:szCs w:val="20"/>
        </w:rPr>
        <w:t>and</w:t>
      </w:r>
      <w:r w:rsidR="00435837" w:rsidRPr="000A1CEE">
        <w:rPr>
          <w:sz w:val="20"/>
          <w:szCs w:val="20"/>
        </w:rPr>
        <w:t xml:space="preserve"> then</w:t>
      </w:r>
      <w:r w:rsidRPr="000A1CEE">
        <w:rPr>
          <w:sz w:val="20"/>
          <w:szCs w:val="20"/>
        </w:rPr>
        <w:t xml:space="preserve"> </w:t>
      </w:r>
      <w:r w:rsidR="004D261C" w:rsidRPr="000A1CEE">
        <w:rPr>
          <w:sz w:val="20"/>
          <w:szCs w:val="20"/>
        </w:rPr>
        <w:t xml:space="preserve">test and isolate </w:t>
      </w:r>
      <w:r w:rsidR="004D261C" w:rsidRPr="000A1CEE">
        <w:rPr>
          <w:b/>
          <w:sz w:val="20"/>
          <w:szCs w:val="20"/>
        </w:rPr>
        <w:t>in line with the actions required for the</w:t>
      </w:r>
      <w:r w:rsidR="009E76B7" w:rsidRPr="000A1CEE">
        <w:rPr>
          <w:b/>
          <w:sz w:val="20"/>
          <w:szCs w:val="20"/>
        </w:rPr>
        <w:t>ir</w:t>
      </w:r>
      <w:r w:rsidR="004D261C" w:rsidRPr="000A1CEE">
        <w:rPr>
          <w:b/>
          <w:sz w:val="20"/>
          <w:szCs w:val="20"/>
        </w:rPr>
        <w:t xml:space="preserve"> vaccination status and the country</w:t>
      </w:r>
      <w:r w:rsidR="004D261C" w:rsidRPr="000A1CEE">
        <w:rPr>
          <w:sz w:val="20"/>
          <w:szCs w:val="20"/>
        </w:rPr>
        <w:t xml:space="preserve"> they </w:t>
      </w:r>
      <w:r w:rsidR="00435837" w:rsidRPr="000A1CEE">
        <w:rPr>
          <w:sz w:val="20"/>
          <w:szCs w:val="20"/>
        </w:rPr>
        <w:t xml:space="preserve">are licenced to </w:t>
      </w:r>
      <w:r w:rsidR="004D261C" w:rsidRPr="000A1CEE">
        <w:rPr>
          <w:sz w:val="20"/>
          <w:szCs w:val="20"/>
        </w:rPr>
        <w:t xml:space="preserve">as detailed </w:t>
      </w:r>
      <w:r w:rsidR="00CF085D">
        <w:rPr>
          <w:sz w:val="20"/>
          <w:szCs w:val="20"/>
        </w:rPr>
        <w:t>in the links</w:t>
      </w:r>
      <w:r w:rsidR="004D261C" w:rsidRPr="000A1CEE">
        <w:rPr>
          <w:sz w:val="20"/>
          <w:szCs w:val="20"/>
        </w:rPr>
        <w:t xml:space="preserve"> below. </w:t>
      </w:r>
      <w:r w:rsidR="0089380A">
        <w:rPr>
          <w:sz w:val="20"/>
          <w:szCs w:val="20"/>
        </w:rPr>
        <w:t xml:space="preserve">Note that different isolation rules are in place for contacts of </w:t>
      </w:r>
      <w:r w:rsidR="00713836">
        <w:rPr>
          <w:sz w:val="20"/>
          <w:szCs w:val="20"/>
        </w:rPr>
        <w:t xml:space="preserve">suspected or confirmed Omicron cases. </w:t>
      </w:r>
      <w:r w:rsidR="000F1760" w:rsidRPr="000F1760">
        <w:rPr>
          <w:sz w:val="20"/>
          <w:szCs w:val="20"/>
        </w:rPr>
        <w:t xml:space="preserve">If the prisoner is </w:t>
      </w:r>
      <w:r w:rsidR="000F1760">
        <w:rPr>
          <w:sz w:val="20"/>
          <w:szCs w:val="20"/>
        </w:rPr>
        <w:t>required to isolate</w:t>
      </w:r>
      <w:r w:rsidR="000F1760" w:rsidRPr="000F1760">
        <w:rPr>
          <w:sz w:val="20"/>
          <w:szCs w:val="20"/>
        </w:rPr>
        <w:t xml:space="preserve"> the</w:t>
      </w:r>
      <w:r w:rsidR="00BF3254">
        <w:rPr>
          <w:sz w:val="20"/>
          <w:szCs w:val="20"/>
        </w:rPr>
        <w:t>y</w:t>
      </w:r>
      <w:r w:rsidR="00080DB4">
        <w:rPr>
          <w:sz w:val="20"/>
          <w:szCs w:val="20"/>
        </w:rPr>
        <w:t xml:space="preserve"> </w:t>
      </w:r>
      <w:r w:rsidR="000F1760" w:rsidRPr="000F1760">
        <w:rPr>
          <w:sz w:val="20"/>
          <w:szCs w:val="20"/>
        </w:rPr>
        <w:t>must notify the prison immediately and return that day if practicable, or in any event within 24 hours in order to self-isolate.</w:t>
      </w:r>
    </w:p>
    <w:p w14:paraId="3866F25D" w14:textId="45DEBCA9" w:rsidR="002871A8" w:rsidRPr="000A1CEE" w:rsidRDefault="004D261C" w:rsidP="005865A5">
      <w:pPr>
        <w:spacing w:after="120"/>
        <w:textAlignment w:val="baseline"/>
        <w:rPr>
          <w:sz w:val="20"/>
          <w:szCs w:val="20"/>
        </w:rPr>
      </w:pPr>
      <w:r w:rsidRPr="000A1CEE">
        <w:rPr>
          <w:sz w:val="20"/>
          <w:szCs w:val="20"/>
        </w:rPr>
        <w:t>For example, in England,</w:t>
      </w:r>
      <w:r w:rsidR="002871A8" w:rsidRPr="000A1CEE">
        <w:rPr>
          <w:sz w:val="20"/>
          <w:szCs w:val="20"/>
        </w:rPr>
        <w:t xml:space="preserve"> </w:t>
      </w:r>
      <w:r w:rsidRPr="000A1CEE">
        <w:rPr>
          <w:sz w:val="20"/>
          <w:szCs w:val="20"/>
        </w:rPr>
        <w:t>i</w:t>
      </w:r>
      <w:r w:rsidR="002871A8" w:rsidRPr="000A1CEE">
        <w:rPr>
          <w:sz w:val="20"/>
          <w:szCs w:val="20"/>
        </w:rPr>
        <w:t>f the prisoner</w:t>
      </w:r>
      <w:r w:rsidR="00435837" w:rsidRPr="000A1CEE">
        <w:rPr>
          <w:sz w:val="20"/>
          <w:szCs w:val="20"/>
        </w:rPr>
        <w:t xml:space="preserve"> is identified as a close contact of a positive case </w:t>
      </w:r>
      <w:r w:rsidR="004A2E9D" w:rsidRPr="000A1CEE">
        <w:rPr>
          <w:b/>
          <w:bCs/>
          <w:sz w:val="20"/>
          <w:szCs w:val="20"/>
        </w:rPr>
        <w:t>AND</w:t>
      </w:r>
      <w:r w:rsidR="00435837" w:rsidRPr="000A1CEE">
        <w:rPr>
          <w:sz w:val="20"/>
          <w:szCs w:val="20"/>
        </w:rPr>
        <w:t xml:space="preserve"> the prisoner</w:t>
      </w:r>
      <w:r w:rsidR="002871A8" w:rsidRPr="000A1CEE">
        <w:rPr>
          <w:sz w:val="20"/>
          <w:szCs w:val="20"/>
        </w:rPr>
        <w:t xml:space="preserve"> is not fully vaccinated</w:t>
      </w:r>
      <w:r w:rsidR="00784ACC" w:rsidRPr="000A1CEE">
        <w:rPr>
          <w:sz w:val="20"/>
          <w:szCs w:val="20"/>
        </w:rPr>
        <w:t>*</w:t>
      </w:r>
      <w:r w:rsidR="00DA7D94" w:rsidRPr="000A1CEE">
        <w:rPr>
          <w:sz w:val="20"/>
          <w:szCs w:val="20"/>
        </w:rPr>
        <w:t xml:space="preserve"> </w:t>
      </w:r>
      <w:r w:rsidR="00CB7D02" w:rsidRPr="000A1CEE">
        <w:rPr>
          <w:b/>
          <w:bCs/>
          <w:sz w:val="20"/>
          <w:szCs w:val="20"/>
        </w:rPr>
        <w:t>OR</w:t>
      </w:r>
      <w:r w:rsidR="00CF1CA5" w:rsidRPr="000A1CEE">
        <w:rPr>
          <w:sz w:val="20"/>
          <w:szCs w:val="20"/>
        </w:rPr>
        <w:t xml:space="preserve"> if the </w:t>
      </w:r>
      <w:r w:rsidR="00800CC2" w:rsidRPr="000A1CEE">
        <w:rPr>
          <w:sz w:val="20"/>
          <w:szCs w:val="20"/>
        </w:rPr>
        <w:t>positive case is suspected or confirmed as the Omicron variant</w:t>
      </w:r>
      <w:r w:rsidR="002871A8" w:rsidRPr="000A1CEE">
        <w:rPr>
          <w:sz w:val="20"/>
          <w:szCs w:val="20"/>
        </w:rPr>
        <w:t>, the prisoner must notify the prison immediately and return that day if practicable, or in any event within 24 hours in order to self-isolate</w:t>
      </w:r>
      <w:r w:rsidR="00FC5E5A" w:rsidRPr="000A1CEE">
        <w:rPr>
          <w:sz w:val="20"/>
          <w:szCs w:val="20"/>
        </w:rPr>
        <w:t xml:space="preserve"> and take a PCR. </w:t>
      </w:r>
    </w:p>
    <w:p w14:paraId="437C0695" w14:textId="7E7ED4D1" w:rsidR="002871A8" w:rsidRPr="000A1CEE" w:rsidRDefault="002871A8" w:rsidP="00D44BC2">
      <w:pPr>
        <w:spacing w:after="120"/>
        <w:textAlignment w:val="baseline"/>
        <w:rPr>
          <w:sz w:val="20"/>
          <w:szCs w:val="20"/>
        </w:rPr>
      </w:pPr>
      <w:r w:rsidRPr="000A1CEE">
        <w:rPr>
          <w:sz w:val="20"/>
          <w:szCs w:val="20"/>
        </w:rPr>
        <w:t>HMPPS has a responsibility to reduce the risk of COVID-19 transmission and to offer additional support to help prisoners reach the prison when required. The prison OMU team is responsible for ensuring appropriate transport arrangements are in place for those who are required to isolate and communicating those plans appropriately. Options include:</w:t>
      </w:r>
    </w:p>
    <w:p w14:paraId="08156C3B" w14:textId="77777777" w:rsidR="002871A8" w:rsidRPr="000A1CEE" w:rsidRDefault="002871A8" w:rsidP="00D44BC2">
      <w:pPr>
        <w:pStyle w:val="NoSpacing"/>
        <w:numPr>
          <w:ilvl w:val="0"/>
          <w:numId w:val="3"/>
        </w:numPr>
        <w:rPr>
          <w:sz w:val="20"/>
          <w:szCs w:val="20"/>
        </w:rPr>
      </w:pPr>
      <w:r w:rsidRPr="000A1CEE">
        <w:rPr>
          <w:sz w:val="20"/>
          <w:szCs w:val="20"/>
        </w:rPr>
        <w:t>Where friends or family of the prisoner on ROTL, using private vehicle to return the prisoner to prison, appropriate PPE provided, and advice offered to them on cleaning the vehicle after use.</w:t>
      </w:r>
    </w:p>
    <w:p w14:paraId="38E5CEB4" w14:textId="77777777" w:rsidR="002871A8" w:rsidRPr="000A1CEE" w:rsidRDefault="002871A8" w:rsidP="00D44BC2">
      <w:pPr>
        <w:pStyle w:val="NoSpacing"/>
        <w:numPr>
          <w:ilvl w:val="0"/>
          <w:numId w:val="3"/>
        </w:numPr>
        <w:rPr>
          <w:sz w:val="20"/>
          <w:szCs w:val="20"/>
        </w:rPr>
      </w:pPr>
      <w:r w:rsidRPr="000A1CEE">
        <w:rPr>
          <w:sz w:val="20"/>
          <w:szCs w:val="20"/>
        </w:rPr>
        <w:t xml:space="preserve">Official vehicles, (non-PECS vehicles), may be used to transport individuals, the use of PPE and subsequent cleaning of vehicles should follow HMPPS advice outlined in the </w:t>
      </w:r>
      <w:r w:rsidRPr="000A1CEE">
        <w:rPr>
          <w:i/>
          <w:iCs/>
          <w:sz w:val="20"/>
          <w:szCs w:val="20"/>
        </w:rPr>
        <w:t>COVID-19 Cleaning and Infection Control Guidance</w:t>
      </w:r>
    </w:p>
    <w:p w14:paraId="6789C371" w14:textId="6CC2D961" w:rsidR="002871A8" w:rsidRPr="000A1CEE" w:rsidRDefault="002871A8" w:rsidP="00D44BC2">
      <w:pPr>
        <w:pStyle w:val="NoSpacing"/>
        <w:numPr>
          <w:ilvl w:val="0"/>
          <w:numId w:val="3"/>
        </w:numPr>
        <w:rPr>
          <w:sz w:val="20"/>
          <w:szCs w:val="20"/>
        </w:rPr>
      </w:pPr>
      <w:r w:rsidRPr="000A1CEE">
        <w:rPr>
          <w:sz w:val="20"/>
          <w:szCs w:val="20"/>
        </w:rPr>
        <w:t>Using transport arrangements through local taxi or private hire firm. (These must be Covid Safe vehicles)</w:t>
      </w:r>
    </w:p>
    <w:p w14:paraId="2FD6F01C" w14:textId="77777777" w:rsidR="00D44BC2" w:rsidRPr="000A1CEE" w:rsidRDefault="00D44BC2" w:rsidP="00D44BC2">
      <w:pPr>
        <w:pStyle w:val="NoSpacing"/>
        <w:rPr>
          <w:sz w:val="20"/>
          <w:szCs w:val="20"/>
        </w:rPr>
      </w:pPr>
    </w:p>
    <w:p w14:paraId="61EAF04B" w14:textId="65E0B171" w:rsidR="002871A8" w:rsidRPr="000A1CEE" w:rsidRDefault="00D929FA" w:rsidP="005865A5">
      <w:pPr>
        <w:spacing w:after="120"/>
        <w:textAlignment w:val="baseline"/>
        <w:rPr>
          <w:sz w:val="20"/>
          <w:szCs w:val="20"/>
        </w:rPr>
      </w:pPr>
      <w:r w:rsidRPr="000A1CEE">
        <w:rPr>
          <w:sz w:val="20"/>
          <w:szCs w:val="20"/>
        </w:rPr>
        <w:t xml:space="preserve">Those </w:t>
      </w:r>
      <w:r w:rsidR="002871A8" w:rsidRPr="000A1CEE">
        <w:rPr>
          <w:sz w:val="20"/>
          <w:szCs w:val="20"/>
        </w:rPr>
        <w:t xml:space="preserve">who have close contact with a positive case whilst on ROTL (including household contact) </w:t>
      </w:r>
      <w:r w:rsidR="00A85578" w:rsidRPr="000A1CEE">
        <w:rPr>
          <w:sz w:val="20"/>
          <w:szCs w:val="20"/>
        </w:rPr>
        <w:t xml:space="preserve">and </w:t>
      </w:r>
      <w:r w:rsidR="002871A8" w:rsidRPr="000A1CEE">
        <w:rPr>
          <w:sz w:val="20"/>
          <w:szCs w:val="20"/>
        </w:rPr>
        <w:t>are not required to isolate</w:t>
      </w:r>
      <w:r w:rsidR="00226842" w:rsidRPr="000A1CEE">
        <w:rPr>
          <w:sz w:val="20"/>
          <w:szCs w:val="20"/>
        </w:rPr>
        <w:t>,</w:t>
      </w:r>
      <w:r w:rsidR="002871A8" w:rsidRPr="000A1CEE">
        <w:rPr>
          <w:sz w:val="20"/>
          <w:szCs w:val="20"/>
        </w:rPr>
        <w:t xml:space="preserve"> can continue their ROTL period but should </w:t>
      </w:r>
      <w:r w:rsidR="002871A8" w:rsidRPr="000A1CEE">
        <w:rPr>
          <w:b/>
          <w:sz w:val="20"/>
          <w:szCs w:val="20"/>
        </w:rPr>
        <w:t>test on return</w:t>
      </w:r>
      <w:r w:rsidR="002871A8" w:rsidRPr="000A1CEE">
        <w:rPr>
          <w:sz w:val="20"/>
          <w:szCs w:val="20"/>
        </w:rPr>
        <w:t xml:space="preserve"> to the establishment as required by the licence.</w:t>
      </w:r>
    </w:p>
    <w:p w14:paraId="7E843932" w14:textId="2771CC66" w:rsidR="00BA60CD" w:rsidRPr="00EF1A79" w:rsidRDefault="002871A8" w:rsidP="00EF1A79">
      <w:pPr>
        <w:spacing w:after="120"/>
        <w:textAlignment w:val="baseline"/>
        <w:rPr>
          <w:sz w:val="20"/>
          <w:szCs w:val="20"/>
        </w:rPr>
      </w:pPr>
      <w:r w:rsidRPr="000A1CEE">
        <w:rPr>
          <w:rFonts w:eastAsia="Times New Roman" w:cs="Arial"/>
          <w:sz w:val="20"/>
          <w:szCs w:val="20"/>
          <w:lang w:val="en-US"/>
        </w:rPr>
        <w:t>Any prisoners who are granted ROTL who are not already subject to twice weekly LFD testing</w:t>
      </w:r>
      <w:r w:rsidR="006B5442">
        <w:rPr>
          <w:rFonts w:eastAsia="Times New Roman" w:cs="Arial"/>
          <w:sz w:val="20"/>
          <w:szCs w:val="20"/>
          <w:lang w:val="en-US"/>
        </w:rPr>
        <w:t xml:space="preserve"> </w:t>
      </w:r>
      <w:r w:rsidRPr="000A1CEE">
        <w:rPr>
          <w:rFonts w:eastAsia="Times New Roman" w:cs="Arial"/>
          <w:sz w:val="20"/>
          <w:szCs w:val="20"/>
          <w:lang w:val="en-US"/>
        </w:rPr>
        <w:t>are recommended to undertake twice weekly LFD for the 14 days following their return from ROTL. This Is in addition to the LFD test taken on the morning of the ROTL release.</w:t>
      </w:r>
      <w:r w:rsidR="009F266E" w:rsidRPr="000A1CEE">
        <w:rPr>
          <w:rFonts w:eastAsia="Times New Roman" w:cs="Arial"/>
          <w:sz w:val="20"/>
          <w:szCs w:val="20"/>
          <w:lang w:val="en-US"/>
        </w:rPr>
        <w:t xml:space="preserve"> </w:t>
      </w:r>
      <w:r w:rsidR="00233F75" w:rsidRPr="000A1CEE">
        <w:rPr>
          <w:rFonts w:eastAsia="Times New Roman" w:cs="Arial"/>
          <w:sz w:val="20"/>
          <w:szCs w:val="20"/>
          <w:lang w:val="en-US"/>
        </w:rPr>
        <w:t>P</w:t>
      </w:r>
      <w:r w:rsidR="00DA5893" w:rsidRPr="000A1CEE">
        <w:rPr>
          <w:rFonts w:eastAsia="Times New Roman" w:cs="Arial"/>
          <w:sz w:val="20"/>
          <w:szCs w:val="20"/>
          <w:lang w:val="en-US"/>
        </w:rPr>
        <w:t xml:space="preserve">risoner Risk Mitigation Testing (PRMT) may also be used for non-Omicron cases </w:t>
      </w:r>
      <w:r w:rsidR="0089079C" w:rsidRPr="000A1CEE">
        <w:rPr>
          <w:rFonts w:eastAsia="Times New Roman" w:cs="Arial"/>
          <w:sz w:val="20"/>
          <w:szCs w:val="20"/>
          <w:lang w:val="en-US"/>
        </w:rPr>
        <w:t xml:space="preserve">upon return </w:t>
      </w:r>
      <w:r w:rsidR="00DA5893" w:rsidRPr="000A1CEE">
        <w:rPr>
          <w:rFonts w:eastAsia="Times New Roman" w:cs="Arial"/>
          <w:sz w:val="20"/>
          <w:szCs w:val="20"/>
          <w:lang w:val="en-US"/>
        </w:rPr>
        <w:t xml:space="preserve">where </w:t>
      </w:r>
      <w:r w:rsidR="008C0340" w:rsidRPr="000A1CEE">
        <w:rPr>
          <w:rFonts w:eastAsia="Times New Roman" w:cs="Arial"/>
          <w:sz w:val="20"/>
          <w:szCs w:val="20"/>
          <w:lang w:val="en-US"/>
        </w:rPr>
        <w:t>suitable</w:t>
      </w:r>
      <w:r w:rsidR="004A134E">
        <w:rPr>
          <w:rFonts w:eastAsia="Times New Roman" w:cs="Arial"/>
          <w:sz w:val="20"/>
          <w:szCs w:val="20"/>
          <w:lang w:val="en-US"/>
        </w:rPr>
        <w:t xml:space="preserve"> for those that have been identified as contact of a </w:t>
      </w:r>
      <w:r w:rsidR="00A97269">
        <w:rPr>
          <w:rFonts w:eastAsia="Times New Roman" w:cs="Arial"/>
          <w:sz w:val="20"/>
          <w:szCs w:val="20"/>
          <w:lang w:val="en-US"/>
        </w:rPr>
        <w:t>non-omicron positive case</w:t>
      </w:r>
      <w:r w:rsidR="008C0340" w:rsidRPr="000A1CEE">
        <w:rPr>
          <w:rFonts w:eastAsia="Times New Roman" w:cs="Arial"/>
          <w:sz w:val="20"/>
          <w:szCs w:val="20"/>
          <w:lang w:val="en-US"/>
        </w:rPr>
        <w:t xml:space="preserve">. </w:t>
      </w:r>
      <w:r w:rsidR="00EF1A79">
        <w:rPr>
          <w:sz w:val="20"/>
          <w:szCs w:val="20"/>
        </w:rPr>
        <w:t xml:space="preserve"> </w:t>
      </w:r>
      <w:r w:rsidR="001B777F" w:rsidRPr="000A1CEE">
        <w:rPr>
          <w:rFonts w:asciiTheme="minorHAnsi" w:hAnsiTheme="minorHAnsi" w:cstheme="minorBidi"/>
          <w:b/>
          <w:bCs/>
          <w:sz w:val="20"/>
          <w:szCs w:val="20"/>
          <w:lang w:eastAsia="en-US"/>
        </w:rPr>
        <w:t xml:space="preserve">The testing regime frequency for prisoners on ROR and RDR are set out in the </w:t>
      </w:r>
      <w:hyperlink r:id="rId8" w:history="1">
        <w:r w:rsidR="001B777F" w:rsidRPr="000A1CEE">
          <w:rPr>
            <w:rStyle w:val="Hyperlink"/>
            <w:rFonts w:asciiTheme="minorHAnsi" w:hAnsiTheme="minorHAnsi" w:cstheme="minorBidi"/>
            <w:b/>
            <w:bCs/>
            <w:sz w:val="20"/>
            <w:szCs w:val="20"/>
            <w:lang w:eastAsia="en-US"/>
          </w:rPr>
          <w:t>prisoner testing manual</w:t>
        </w:r>
      </w:hyperlink>
      <w:r w:rsidR="00AF7BC3" w:rsidRPr="000A1CEE">
        <w:rPr>
          <w:rFonts w:asciiTheme="minorHAnsi" w:hAnsiTheme="minorHAnsi" w:cstheme="minorBidi"/>
          <w:b/>
          <w:bCs/>
          <w:sz w:val="20"/>
          <w:szCs w:val="20"/>
          <w:lang w:eastAsia="en-US"/>
        </w:rPr>
        <w:t xml:space="preserve"> which will be updated to reflect this briefing. </w:t>
      </w:r>
    </w:p>
    <w:p w14:paraId="49E26F7D" w14:textId="0DFB5263" w:rsidR="00F37181" w:rsidRPr="000A1CEE" w:rsidRDefault="00F37181" w:rsidP="005865A5">
      <w:pPr>
        <w:spacing w:after="120" w:line="259" w:lineRule="auto"/>
        <w:rPr>
          <w:rFonts w:asciiTheme="minorHAnsi" w:hAnsiTheme="minorHAnsi" w:cstheme="minorBidi"/>
          <w:sz w:val="20"/>
          <w:szCs w:val="20"/>
          <w:lang w:eastAsia="en-US"/>
        </w:rPr>
      </w:pPr>
      <w:r w:rsidRPr="000A1CEE">
        <w:rPr>
          <w:rFonts w:asciiTheme="minorHAnsi" w:hAnsiTheme="minorHAnsi" w:cstheme="minorBidi"/>
          <w:sz w:val="20"/>
          <w:szCs w:val="20"/>
          <w:lang w:eastAsia="en-US"/>
        </w:rPr>
        <w:t xml:space="preserve">The below </w:t>
      </w:r>
      <w:r w:rsidR="00C83B5E" w:rsidRPr="000A1CEE">
        <w:rPr>
          <w:rFonts w:asciiTheme="minorHAnsi" w:hAnsiTheme="minorHAnsi" w:cstheme="minorBidi"/>
          <w:sz w:val="20"/>
          <w:szCs w:val="20"/>
          <w:lang w:eastAsia="en-US"/>
        </w:rPr>
        <w:t xml:space="preserve">links outline </w:t>
      </w:r>
      <w:r w:rsidRPr="000A1CEE">
        <w:rPr>
          <w:rFonts w:asciiTheme="minorHAnsi" w:hAnsiTheme="minorHAnsi" w:cstheme="minorBidi"/>
          <w:sz w:val="20"/>
          <w:szCs w:val="20"/>
          <w:lang w:eastAsia="en-US"/>
        </w:rPr>
        <w:t>the current community guidelines in the UK. These are subject to frequent change and so prisons should use the links provided</w:t>
      </w:r>
      <w:r w:rsidR="000A1CEE" w:rsidRPr="000A1CEE">
        <w:rPr>
          <w:rFonts w:asciiTheme="minorHAnsi" w:hAnsiTheme="minorHAnsi" w:cstheme="minorBidi"/>
          <w:sz w:val="20"/>
          <w:szCs w:val="20"/>
          <w:lang w:eastAsia="en-US"/>
        </w:rPr>
        <w:t xml:space="preserve"> for reference </w:t>
      </w:r>
      <w:r w:rsidRPr="000A1CEE">
        <w:rPr>
          <w:rFonts w:asciiTheme="minorHAnsi" w:hAnsiTheme="minorHAnsi" w:cstheme="minorBidi"/>
          <w:sz w:val="20"/>
          <w:szCs w:val="20"/>
          <w:lang w:eastAsia="en-US"/>
        </w:rPr>
        <w:t xml:space="preserve">to understand the testing that prisoners will be expected to participate in whilst in the community. Prison testing regimes and frequency will apply on their return to the establishment. </w:t>
      </w:r>
    </w:p>
    <w:p w14:paraId="062EB34C" w14:textId="48A11B2A" w:rsidR="00C83B5E" w:rsidRPr="000A1CEE" w:rsidRDefault="001466B5" w:rsidP="000A1CEE">
      <w:pPr>
        <w:pStyle w:val="NoSpacing"/>
        <w:jc w:val="center"/>
        <w:rPr>
          <w:rStyle w:val="Hyperlink"/>
          <w:sz w:val="20"/>
          <w:szCs w:val="20"/>
        </w:rPr>
      </w:pPr>
      <w:hyperlink r:id="rId9" w:history="1">
        <w:r w:rsidR="00C83B5E" w:rsidRPr="000A1CEE">
          <w:rPr>
            <w:rStyle w:val="Hyperlink"/>
            <w:sz w:val="20"/>
            <w:szCs w:val="20"/>
          </w:rPr>
          <w:t>England</w:t>
        </w:r>
      </w:hyperlink>
    </w:p>
    <w:p w14:paraId="6DFCC605" w14:textId="15459260" w:rsidR="00C83B5E" w:rsidRPr="000A1CEE" w:rsidRDefault="001466B5" w:rsidP="000A1CEE">
      <w:pPr>
        <w:pStyle w:val="NoSpacing"/>
        <w:jc w:val="center"/>
        <w:rPr>
          <w:rStyle w:val="Hyperlink"/>
          <w:sz w:val="20"/>
          <w:szCs w:val="20"/>
        </w:rPr>
      </w:pPr>
      <w:hyperlink r:id="rId10" w:anchor="section-83763" w:history="1">
        <w:r w:rsidR="00C83B5E" w:rsidRPr="000A1CEE">
          <w:rPr>
            <w:rStyle w:val="Hyperlink"/>
            <w:sz w:val="20"/>
            <w:szCs w:val="20"/>
          </w:rPr>
          <w:t>Wales</w:t>
        </w:r>
      </w:hyperlink>
    </w:p>
    <w:p w14:paraId="78EDD9D6" w14:textId="57CAED50" w:rsidR="00C83B5E" w:rsidRPr="000A1CEE" w:rsidRDefault="001466B5" w:rsidP="000A1CEE">
      <w:pPr>
        <w:pStyle w:val="NoSpacing"/>
        <w:jc w:val="center"/>
        <w:rPr>
          <w:rStyle w:val="Hyperlink"/>
          <w:sz w:val="20"/>
          <w:szCs w:val="20"/>
        </w:rPr>
      </w:pPr>
      <w:hyperlink r:id="rId11" w:history="1">
        <w:r w:rsidR="00C83B5E" w:rsidRPr="000A1CEE">
          <w:rPr>
            <w:rStyle w:val="Hyperlink"/>
            <w:sz w:val="20"/>
            <w:szCs w:val="20"/>
          </w:rPr>
          <w:t>Scotland</w:t>
        </w:r>
      </w:hyperlink>
    </w:p>
    <w:p w14:paraId="649FFD12" w14:textId="4C2F5751" w:rsidR="000A1CEE" w:rsidRDefault="001466B5" w:rsidP="00080DB4">
      <w:pPr>
        <w:pStyle w:val="NoSpacing"/>
        <w:jc w:val="center"/>
        <w:rPr>
          <w:rStyle w:val="Hyperlink"/>
          <w:sz w:val="20"/>
          <w:szCs w:val="20"/>
        </w:rPr>
      </w:pPr>
      <w:hyperlink r:id="rId12" w:history="1">
        <w:r w:rsidR="00C83B5E" w:rsidRPr="000A1CEE">
          <w:rPr>
            <w:rStyle w:val="Hyperlink"/>
            <w:sz w:val="20"/>
            <w:szCs w:val="20"/>
          </w:rPr>
          <w:t>Northern Ireland</w:t>
        </w:r>
      </w:hyperlink>
    </w:p>
    <w:p w14:paraId="66F8E93D" w14:textId="77777777" w:rsidR="00080DB4" w:rsidRPr="00080DB4" w:rsidRDefault="00080DB4" w:rsidP="00080DB4">
      <w:pPr>
        <w:pStyle w:val="NoSpacing"/>
        <w:jc w:val="center"/>
        <w:rPr>
          <w:color w:val="0000FF"/>
          <w:sz w:val="20"/>
          <w:szCs w:val="20"/>
          <w:u w:val="single"/>
        </w:rPr>
      </w:pPr>
    </w:p>
    <w:p w14:paraId="2DD7A8BB" w14:textId="7071C0C9" w:rsidR="002F6B8E" w:rsidRPr="000A1CEE" w:rsidRDefault="00C83B5E" w:rsidP="000A1CEE">
      <w:pPr>
        <w:spacing w:after="120" w:line="259" w:lineRule="auto"/>
        <w:rPr>
          <w:rFonts w:asciiTheme="minorHAnsi" w:hAnsiTheme="minorHAnsi" w:cstheme="minorBidi"/>
          <w:i/>
          <w:iCs/>
          <w:sz w:val="18"/>
          <w:szCs w:val="18"/>
          <w:lang w:eastAsia="en-US"/>
        </w:rPr>
      </w:pPr>
      <w:r w:rsidRPr="000A1CEE">
        <w:rPr>
          <w:rFonts w:asciiTheme="minorHAnsi" w:hAnsiTheme="minorHAnsi" w:cstheme="minorBidi"/>
          <w:i/>
          <w:iCs/>
          <w:sz w:val="18"/>
          <w:szCs w:val="18"/>
          <w:lang w:eastAsia="en-US"/>
        </w:rPr>
        <w:t>*Please note that fully vaccinated is defined as having received both doses of an MHRA approved vaccination, with 14 days having elapsed since the final dose</w:t>
      </w:r>
    </w:p>
    <w:sectPr w:rsidR="002F6B8E" w:rsidRPr="000A1CEE" w:rsidSect="002F6B8E">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9C65D" w16cex:dateUtc="2021-12-07T19:3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73C68"/>
    <w:multiLevelType w:val="hybridMultilevel"/>
    <w:tmpl w:val="3B12A18E"/>
    <w:lvl w:ilvl="0" w:tplc="BCD8496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B5E44"/>
    <w:multiLevelType w:val="multilevel"/>
    <w:tmpl w:val="4DD41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66016A"/>
    <w:multiLevelType w:val="hybridMultilevel"/>
    <w:tmpl w:val="FB0CA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B8E"/>
    <w:rsid w:val="00013A1D"/>
    <w:rsid w:val="000224BC"/>
    <w:rsid w:val="0004558A"/>
    <w:rsid w:val="000573F8"/>
    <w:rsid w:val="0005756A"/>
    <w:rsid w:val="00080DB4"/>
    <w:rsid w:val="0008214E"/>
    <w:rsid w:val="0008350A"/>
    <w:rsid w:val="000866E9"/>
    <w:rsid w:val="000A0330"/>
    <w:rsid w:val="000A1CEE"/>
    <w:rsid w:val="000D125B"/>
    <w:rsid w:val="000E5E1F"/>
    <w:rsid w:val="000F1760"/>
    <w:rsid w:val="000F5E60"/>
    <w:rsid w:val="00111DA9"/>
    <w:rsid w:val="00124BC5"/>
    <w:rsid w:val="001466B5"/>
    <w:rsid w:val="00175749"/>
    <w:rsid w:val="001968D7"/>
    <w:rsid w:val="001B6BBD"/>
    <w:rsid w:val="001B777F"/>
    <w:rsid w:val="00203490"/>
    <w:rsid w:val="00205A27"/>
    <w:rsid w:val="00212C28"/>
    <w:rsid w:val="00226842"/>
    <w:rsid w:val="00233F75"/>
    <w:rsid w:val="00241868"/>
    <w:rsid w:val="0025513D"/>
    <w:rsid w:val="00265356"/>
    <w:rsid w:val="00265B05"/>
    <w:rsid w:val="002871A8"/>
    <w:rsid w:val="002A434A"/>
    <w:rsid w:val="002B558A"/>
    <w:rsid w:val="002B5D8A"/>
    <w:rsid w:val="002E288E"/>
    <w:rsid w:val="002E737C"/>
    <w:rsid w:val="002F2BB5"/>
    <w:rsid w:val="002F6B8E"/>
    <w:rsid w:val="003217F1"/>
    <w:rsid w:val="00371054"/>
    <w:rsid w:val="00375431"/>
    <w:rsid w:val="003805FE"/>
    <w:rsid w:val="00383E27"/>
    <w:rsid w:val="003856B9"/>
    <w:rsid w:val="00387274"/>
    <w:rsid w:val="00394130"/>
    <w:rsid w:val="003D01E6"/>
    <w:rsid w:val="003D66AD"/>
    <w:rsid w:val="003E6334"/>
    <w:rsid w:val="003F63D0"/>
    <w:rsid w:val="0040402A"/>
    <w:rsid w:val="00422027"/>
    <w:rsid w:val="00435837"/>
    <w:rsid w:val="004628B0"/>
    <w:rsid w:val="0047132A"/>
    <w:rsid w:val="00471FAC"/>
    <w:rsid w:val="004722FB"/>
    <w:rsid w:val="00476718"/>
    <w:rsid w:val="0048356A"/>
    <w:rsid w:val="004A134E"/>
    <w:rsid w:val="004A2E9D"/>
    <w:rsid w:val="004C71E1"/>
    <w:rsid w:val="004D261C"/>
    <w:rsid w:val="005112AB"/>
    <w:rsid w:val="00512466"/>
    <w:rsid w:val="00522F39"/>
    <w:rsid w:val="00567179"/>
    <w:rsid w:val="005865A5"/>
    <w:rsid w:val="00586F19"/>
    <w:rsid w:val="00587BD5"/>
    <w:rsid w:val="0059619A"/>
    <w:rsid w:val="005C2A21"/>
    <w:rsid w:val="005E2BC0"/>
    <w:rsid w:val="005E313E"/>
    <w:rsid w:val="006358E3"/>
    <w:rsid w:val="006710C9"/>
    <w:rsid w:val="00681430"/>
    <w:rsid w:val="00681435"/>
    <w:rsid w:val="006B5442"/>
    <w:rsid w:val="006C1636"/>
    <w:rsid w:val="00702359"/>
    <w:rsid w:val="00713836"/>
    <w:rsid w:val="00723030"/>
    <w:rsid w:val="00733815"/>
    <w:rsid w:val="00742CE9"/>
    <w:rsid w:val="00767AB5"/>
    <w:rsid w:val="00784ACC"/>
    <w:rsid w:val="007A20FF"/>
    <w:rsid w:val="00800CC2"/>
    <w:rsid w:val="00863B9B"/>
    <w:rsid w:val="0087759B"/>
    <w:rsid w:val="00882D6B"/>
    <w:rsid w:val="0089079C"/>
    <w:rsid w:val="0089380A"/>
    <w:rsid w:val="00894D92"/>
    <w:rsid w:val="008C0340"/>
    <w:rsid w:val="008C7072"/>
    <w:rsid w:val="00913B1F"/>
    <w:rsid w:val="00933B12"/>
    <w:rsid w:val="00936BFD"/>
    <w:rsid w:val="00944874"/>
    <w:rsid w:val="0095050E"/>
    <w:rsid w:val="009751C6"/>
    <w:rsid w:val="009826C3"/>
    <w:rsid w:val="009E03A8"/>
    <w:rsid w:val="009E1214"/>
    <w:rsid w:val="009E7382"/>
    <w:rsid w:val="009E76B7"/>
    <w:rsid w:val="009F266E"/>
    <w:rsid w:val="00A009FE"/>
    <w:rsid w:val="00A85578"/>
    <w:rsid w:val="00A97269"/>
    <w:rsid w:val="00AA0ED7"/>
    <w:rsid w:val="00AA227A"/>
    <w:rsid w:val="00AC09D2"/>
    <w:rsid w:val="00AF0338"/>
    <w:rsid w:val="00AF7BC3"/>
    <w:rsid w:val="00B026A6"/>
    <w:rsid w:val="00B14FEB"/>
    <w:rsid w:val="00B7458A"/>
    <w:rsid w:val="00B81F18"/>
    <w:rsid w:val="00B8249F"/>
    <w:rsid w:val="00BA60CD"/>
    <w:rsid w:val="00BE7C7A"/>
    <w:rsid w:val="00BF3254"/>
    <w:rsid w:val="00C02403"/>
    <w:rsid w:val="00C36C1F"/>
    <w:rsid w:val="00C83B5E"/>
    <w:rsid w:val="00C85207"/>
    <w:rsid w:val="00CB7D02"/>
    <w:rsid w:val="00CE1E75"/>
    <w:rsid w:val="00CF085D"/>
    <w:rsid w:val="00CF1CA5"/>
    <w:rsid w:val="00CF4FAD"/>
    <w:rsid w:val="00D01CF1"/>
    <w:rsid w:val="00D05592"/>
    <w:rsid w:val="00D12076"/>
    <w:rsid w:val="00D16F91"/>
    <w:rsid w:val="00D20E65"/>
    <w:rsid w:val="00D416B6"/>
    <w:rsid w:val="00D44BC2"/>
    <w:rsid w:val="00D64B54"/>
    <w:rsid w:val="00D660FC"/>
    <w:rsid w:val="00D90866"/>
    <w:rsid w:val="00D929FA"/>
    <w:rsid w:val="00D97072"/>
    <w:rsid w:val="00DA5893"/>
    <w:rsid w:val="00DA7D94"/>
    <w:rsid w:val="00E60AE5"/>
    <w:rsid w:val="00E640A7"/>
    <w:rsid w:val="00EE5B22"/>
    <w:rsid w:val="00EF1A79"/>
    <w:rsid w:val="00F05AD0"/>
    <w:rsid w:val="00F37181"/>
    <w:rsid w:val="00F4567E"/>
    <w:rsid w:val="00F8308C"/>
    <w:rsid w:val="00FA06F7"/>
    <w:rsid w:val="00FC5E5A"/>
    <w:rsid w:val="21ECDC7E"/>
    <w:rsid w:val="3B140ACA"/>
    <w:rsid w:val="7FC98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2046D"/>
  <w15:chartTrackingRefBased/>
  <w15:docId w15:val="{8F94678A-3449-4EB4-AB30-D24432651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B8E"/>
    <w:pPr>
      <w:spacing w:after="0" w:line="240" w:lineRule="auto"/>
    </w:pPr>
    <w:rPr>
      <w:rFonts w:ascii="Calibri" w:hAnsi="Calibri" w:cs="Calibri"/>
      <w:lang w:eastAsia="en-GB"/>
    </w:rPr>
  </w:style>
  <w:style w:type="paragraph" w:styleId="Heading5">
    <w:name w:val="heading 5"/>
    <w:basedOn w:val="Normal"/>
    <w:next w:val="Normal"/>
    <w:link w:val="Heading5Char"/>
    <w:uiPriority w:val="9"/>
    <w:unhideWhenUsed/>
    <w:qFormat/>
    <w:rsid w:val="002F6B8E"/>
    <w:pPr>
      <w:keepNext/>
      <w:keepLines/>
      <w:spacing w:before="40" w:line="259" w:lineRule="auto"/>
      <w:outlineLvl w:val="4"/>
    </w:pPr>
    <w:rPr>
      <w:rFonts w:asciiTheme="majorHAnsi" w:eastAsiaTheme="majorEastAsia" w:hAnsiTheme="majorHAnsi" w:cstheme="majorBidi"/>
      <w:b/>
      <w:bCs/>
      <w:color w:val="7030A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B8E"/>
    <w:rPr>
      <w:color w:val="0000FF"/>
      <w:u w:val="single"/>
    </w:rPr>
  </w:style>
  <w:style w:type="character" w:customStyle="1" w:styleId="Heading5Char">
    <w:name w:val="Heading 5 Char"/>
    <w:basedOn w:val="DefaultParagraphFont"/>
    <w:link w:val="Heading5"/>
    <w:uiPriority w:val="9"/>
    <w:rsid w:val="002F6B8E"/>
    <w:rPr>
      <w:rFonts w:asciiTheme="majorHAnsi" w:eastAsiaTheme="majorEastAsia" w:hAnsiTheme="majorHAnsi" w:cstheme="majorBidi"/>
      <w:b/>
      <w:bCs/>
      <w:color w:val="7030A0"/>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2F6B8E"/>
    <w:pPr>
      <w:spacing w:after="160" w:line="259" w:lineRule="auto"/>
      <w:ind w:left="720"/>
      <w:contextualSpacing/>
    </w:pPr>
    <w:rPr>
      <w:rFonts w:asciiTheme="minorHAnsi" w:hAnsiTheme="minorHAnsi" w:cstheme="minorBidi"/>
      <w:lang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2F6B8E"/>
  </w:style>
  <w:style w:type="table" w:styleId="TableGrid">
    <w:name w:val="Table Grid"/>
    <w:basedOn w:val="TableNormal"/>
    <w:uiPriority w:val="39"/>
    <w:rsid w:val="003F6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026A6"/>
    <w:rPr>
      <w:color w:val="605E5C"/>
      <w:shd w:val="clear" w:color="auto" w:fill="E1DFDD"/>
    </w:rPr>
  </w:style>
  <w:style w:type="character" w:styleId="CommentReference">
    <w:name w:val="annotation reference"/>
    <w:basedOn w:val="DefaultParagraphFont"/>
    <w:uiPriority w:val="99"/>
    <w:semiHidden/>
    <w:unhideWhenUsed/>
    <w:rsid w:val="00D01CF1"/>
    <w:rPr>
      <w:sz w:val="16"/>
      <w:szCs w:val="16"/>
    </w:rPr>
  </w:style>
  <w:style w:type="paragraph" w:styleId="CommentText">
    <w:name w:val="annotation text"/>
    <w:basedOn w:val="Normal"/>
    <w:link w:val="CommentTextChar"/>
    <w:uiPriority w:val="99"/>
    <w:semiHidden/>
    <w:unhideWhenUsed/>
    <w:rsid w:val="00D01CF1"/>
    <w:rPr>
      <w:sz w:val="20"/>
      <w:szCs w:val="20"/>
    </w:rPr>
  </w:style>
  <w:style w:type="character" w:customStyle="1" w:styleId="CommentTextChar">
    <w:name w:val="Comment Text Char"/>
    <w:basedOn w:val="DefaultParagraphFont"/>
    <w:link w:val="CommentText"/>
    <w:uiPriority w:val="99"/>
    <w:semiHidden/>
    <w:rsid w:val="00D01CF1"/>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D01CF1"/>
    <w:rPr>
      <w:b/>
      <w:bCs/>
    </w:rPr>
  </w:style>
  <w:style w:type="character" w:customStyle="1" w:styleId="CommentSubjectChar">
    <w:name w:val="Comment Subject Char"/>
    <w:basedOn w:val="CommentTextChar"/>
    <w:link w:val="CommentSubject"/>
    <w:uiPriority w:val="99"/>
    <w:semiHidden/>
    <w:rsid w:val="00D01CF1"/>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D01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CF1"/>
    <w:rPr>
      <w:rFonts w:ascii="Segoe UI" w:hAnsi="Segoe UI" w:cs="Segoe UI"/>
      <w:sz w:val="18"/>
      <w:szCs w:val="18"/>
      <w:lang w:eastAsia="en-GB"/>
    </w:rPr>
  </w:style>
  <w:style w:type="paragraph" w:styleId="NoSpacing">
    <w:name w:val="No Spacing"/>
    <w:uiPriority w:val="1"/>
    <w:qFormat/>
    <w:rsid w:val="00D44BC2"/>
    <w:pPr>
      <w:spacing w:after="0"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3D01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325181">
      <w:bodyDiv w:val="1"/>
      <w:marLeft w:val="0"/>
      <w:marRight w:val="0"/>
      <w:marTop w:val="0"/>
      <w:marBottom w:val="0"/>
      <w:divBdr>
        <w:top w:val="none" w:sz="0" w:space="0" w:color="auto"/>
        <w:left w:val="none" w:sz="0" w:space="0" w:color="auto"/>
        <w:bottom w:val="none" w:sz="0" w:space="0" w:color="auto"/>
        <w:right w:val="none" w:sz="0" w:space="0" w:color="auto"/>
      </w:divBdr>
    </w:div>
    <w:div w:id="196935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gp.hmppsintranet.org.uk/2020/04/28/staff-testing-in-england/"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ublichealth.hscni.net/covid-19-coronavirus/covid-19-information-publi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inform.scot/illnesses-and-conditions/infections-and-poisoning/coronavirus-covid-19/test-and-protect/coronavirus-covid-19-contact-tracing" TargetMode="Externa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https://gov.wales/self-isolation" TargetMode="External"/><Relationship Id="rId4" Type="http://schemas.openxmlformats.org/officeDocument/2006/relationships/numbering" Target="numbering.xml"/><Relationship Id="rId9" Type="http://schemas.openxmlformats.org/officeDocument/2006/relationships/hyperlink" Target="https://www.nhs.uk/conditions/coronavirus-covid-19/self-isolation-and-treatment/when-to-self-isolate-and-what-to-d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ea7da62-ceea-400b-a0df-f00bf61bd38b">
      <UserInfo>
        <DisplayName>Vine, Caroline</DisplayName>
        <AccountId>17</AccountId>
        <AccountType/>
      </UserInfo>
      <UserInfo>
        <DisplayName>Scott, Jennifer</DisplayName>
        <AccountId>24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E9DC93458DA645A61974726F36F89C" ma:contentTypeVersion="7" ma:contentTypeDescription="Create a new document." ma:contentTypeScope="" ma:versionID="dddc9f7ff9840a8ea3ecea3ada5ce573">
  <xsd:schema xmlns:xsd="http://www.w3.org/2001/XMLSchema" xmlns:xs="http://www.w3.org/2001/XMLSchema" xmlns:p="http://schemas.microsoft.com/office/2006/metadata/properties" xmlns:ns3="c13eb8d5-38a1-4e84-928d-4ec718806e90" xmlns:ns4="aea7da62-ceea-400b-a0df-f00bf61bd38b" targetNamespace="http://schemas.microsoft.com/office/2006/metadata/properties" ma:root="true" ma:fieldsID="b3b9743c5debf7e6be52426612e76629" ns3:_="" ns4:_="">
    <xsd:import namespace="c13eb8d5-38a1-4e84-928d-4ec718806e90"/>
    <xsd:import namespace="aea7da62-ceea-400b-a0df-f00bf61bd3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eb8d5-38a1-4e84-928d-4ec71880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a7da62-ceea-400b-a0df-f00bf61bd3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A83038-9B59-46DD-8E1A-08AC166E6F12}">
  <ds:schemaRefs>
    <ds:schemaRef ds:uri="c13eb8d5-38a1-4e84-928d-4ec718806e90"/>
    <ds:schemaRef ds:uri="http://purl.org/dc/terms/"/>
    <ds:schemaRef ds:uri="http://schemas.microsoft.com/office/2006/documentManagement/types"/>
    <ds:schemaRef ds:uri="http://schemas.openxmlformats.org/package/2006/metadata/core-properties"/>
    <ds:schemaRef ds:uri="aea7da62-ceea-400b-a0df-f00bf61bd38b"/>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41A1776-EEEC-4B77-9D88-9073B76328FE}">
  <ds:schemaRefs>
    <ds:schemaRef ds:uri="http://schemas.microsoft.com/sharepoint/v3/contenttype/forms"/>
  </ds:schemaRefs>
</ds:datastoreItem>
</file>

<file path=customXml/itemProps3.xml><?xml version="1.0" encoding="utf-8"?>
<ds:datastoreItem xmlns:ds="http://schemas.openxmlformats.org/officeDocument/2006/customXml" ds:itemID="{A2C56C9E-C210-4317-B3AA-0D47A621A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eb8d5-38a1-4e84-928d-4ec718806e90"/>
    <ds:schemaRef ds:uri="aea7da62-ceea-400b-a0df-f00bf61bd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914</Words>
  <Characters>5215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Links>
    <vt:vector size="30" baseType="variant">
      <vt:variant>
        <vt:i4>6684709</vt:i4>
      </vt:variant>
      <vt:variant>
        <vt:i4>12</vt:i4>
      </vt:variant>
      <vt:variant>
        <vt:i4>0</vt:i4>
      </vt:variant>
      <vt:variant>
        <vt:i4>5</vt:i4>
      </vt:variant>
      <vt:variant>
        <vt:lpwstr>https://www.publichealth.hscni.net/covid-19-coronavirus/covid-19-information-public</vt:lpwstr>
      </vt:variant>
      <vt:variant>
        <vt:lpwstr/>
      </vt:variant>
      <vt:variant>
        <vt:i4>6357098</vt:i4>
      </vt:variant>
      <vt:variant>
        <vt:i4>9</vt:i4>
      </vt:variant>
      <vt:variant>
        <vt:i4>0</vt:i4>
      </vt:variant>
      <vt:variant>
        <vt:i4>5</vt:i4>
      </vt:variant>
      <vt:variant>
        <vt:lpwstr>https://www.nhsinform.scot/illnesses-and-conditions/infections-and-poisoning/coronavirus-covid-19/test-and-protect/coronavirus-covid-19-contact-tracing</vt:lpwstr>
      </vt:variant>
      <vt:variant>
        <vt:lpwstr/>
      </vt:variant>
      <vt:variant>
        <vt:i4>5111831</vt:i4>
      </vt:variant>
      <vt:variant>
        <vt:i4>6</vt:i4>
      </vt:variant>
      <vt:variant>
        <vt:i4>0</vt:i4>
      </vt:variant>
      <vt:variant>
        <vt:i4>5</vt:i4>
      </vt:variant>
      <vt:variant>
        <vt:lpwstr>https://gov.wales/self-isolation</vt:lpwstr>
      </vt:variant>
      <vt:variant>
        <vt:lpwstr>section-83763</vt:lpwstr>
      </vt:variant>
      <vt:variant>
        <vt:i4>4718684</vt:i4>
      </vt:variant>
      <vt:variant>
        <vt:i4>3</vt:i4>
      </vt:variant>
      <vt:variant>
        <vt:i4>0</vt:i4>
      </vt:variant>
      <vt:variant>
        <vt:i4>5</vt:i4>
      </vt:variant>
      <vt:variant>
        <vt:lpwstr>https://www.nhs.uk/conditions/coronavirus-covid-19/self-isolation-and-treatment/when-to-self-isolate-and-what-to-do/</vt:lpwstr>
      </vt:variant>
      <vt:variant>
        <vt:lpwstr/>
      </vt:variant>
      <vt:variant>
        <vt:i4>7077990</vt:i4>
      </vt:variant>
      <vt:variant>
        <vt:i4>0</vt:i4>
      </vt:variant>
      <vt:variant>
        <vt:i4>0</vt:i4>
      </vt:variant>
      <vt:variant>
        <vt:i4>5</vt:i4>
      </vt:variant>
      <vt:variant>
        <vt:lpwstr>https://pogp.hmppsintranet.org.uk/2020/04/28/staff-testing-in-england/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Jennifer</dc:creator>
  <cp:keywords/>
  <dc:description/>
  <cp:lastModifiedBy>Harcourt, Maria</cp:lastModifiedBy>
  <cp:revision>2</cp:revision>
  <dcterms:created xsi:type="dcterms:W3CDTF">2021-12-09T16:44:00Z</dcterms:created>
  <dcterms:modified xsi:type="dcterms:W3CDTF">2021-12-09T16:44:00Z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0x0101002AE9DC93458DA645A61974726F36F89C</vt:lpwstr>
  </property>
</Properties>
</file>