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9332"/>
      </w:tblGrid>
      <w:tr w:rsidR="00C7340A" w:rsidRPr="00C20562" w14:paraId="1551DE9A" w14:textId="77777777" w:rsidTr="00361DB1">
        <w:trPr>
          <w:trHeight w:hRule="exact" w:val="2796"/>
        </w:trPr>
        <w:tc>
          <w:tcPr>
            <w:tcW w:w="9468" w:type="dxa"/>
            <w:shd w:val="clear" w:color="auto" w:fill="auto"/>
          </w:tcPr>
          <w:p w14:paraId="65E4CB23" w14:textId="4FE8A6E3" w:rsidR="00C7340A" w:rsidRPr="00C20562" w:rsidRDefault="009371BA" w:rsidP="00AF303C">
            <w:pPr>
              <w:pStyle w:val="CoverTitle"/>
            </w:pPr>
            <w:r>
              <w:rPr>
                <w:noProof/>
                <w:lang w:eastAsia="en-GB" w:bidi="ar-SA"/>
              </w:rPr>
              <w:drawing>
                <wp:anchor distT="0" distB="0" distL="114300" distR="114300" simplePos="0" relativeHeight="251658240" behindDoc="0" locked="0" layoutInCell="1" allowOverlap="1" wp14:anchorId="7D8A64AE" wp14:editId="7B120CB1">
                  <wp:simplePos x="0" y="0"/>
                  <wp:positionH relativeFrom="column">
                    <wp:posOffset>-628015</wp:posOffset>
                  </wp:positionH>
                  <wp:positionV relativeFrom="paragraph">
                    <wp:posOffset>-476695</wp:posOffset>
                  </wp:positionV>
                  <wp:extent cx="2343578"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PPS_BLK_A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578" cy="1038225"/>
                          </a:xfrm>
                          <a:prstGeom prst="rect">
                            <a:avLst/>
                          </a:prstGeom>
                        </pic:spPr>
                      </pic:pic>
                    </a:graphicData>
                  </a:graphic>
                  <wp14:sizeRelH relativeFrom="page">
                    <wp14:pctWidth>0</wp14:pctWidth>
                  </wp14:sizeRelH>
                  <wp14:sizeRelV relativeFrom="page">
                    <wp14:pctHeight>0</wp14:pctHeight>
                  </wp14:sizeRelV>
                </wp:anchor>
              </w:drawing>
            </w:r>
          </w:p>
        </w:tc>
      </w:tr>
      <w:tr w:rsidR="00C7340A" w:rsidRPr="00550D4A" w14:paraId="3592F1C9" w14:textId="77777777" w:rsidTr="00361DB1">
        <w:trPr>
          <w:trHeight w:hRule="exact" w:val="4253"/>
        </w:trPr>
        <w:tc>
          <w:tcPr>
            <w:tcW w:w="9468" w:type="dxa"/>
            <w:shd w:val="clear" w:color="auto" w:fill="auto"/>
          </w:tcPr>
          <w:p w14:paraId="00D5681B" w14:textId="77777777" w:rsidR="00C7340A" w:rsidRPr="00DA2EFA" w:rsidRDefault="00C7340A" w:rsidP="00361DB1">
            <w:pPr>
              <w:pStyle w:val="CoverTitle"/>
              <w:rPr>
                <w:sz w:val="60"/>
                <w:szCs w:val="60"/>
              </w:rPr>
            </w:pPr>
          </w:p>
          <w:p w14:paraId="16078317" w14:textId="77777777" w:rsidR="00AF303C" w:rsidRPr="00DA2EFA" w:rsidRDefault="00AF303C" w:rsidP="00AF303C">
            <w:pPr>
              <w:spacing w:after="0" w:line="240" w:lineRule="auto"/>
              <w:jc w:val="both"/>
              <w:rPr>
                <w:rFonts w:ascii="Arial" w:hAnsi="Arial" w:cs="Arial"/>
                <w:b/>
              </w:rPr>
            </w:pPr>
          </w:p>
          <w:p w14:paraId="393CD46F" w14:textId="77777777" w:rsidR="00AF303C" w:rsidRPr="009371BA" w:rsidRDefault="00CE2BC9" w:rsidP="00361DB1">
            <w:pPr>
              <w:pStyle w:val="CoverTitle"/>
              <w:rPr>
                <w:sz w:val="72"/>
                <w:szCs w:val="72"/>
              </w:rPr>
            </w:pPr>
            <w:r w:rsidRPr="009371BA">
              <w:rPr>
                <w:sz w:val="56"/>
                <w:szCs w:val="56"/>
              </w:rPr>
              <w:t>COVID-19:</w:t>
            </w:r>
            <w:r w:rsidR="00AF303C" w:rsidRPr="009371BA">
              <w:rPr>
                <w:sz w:val="72"/>
                <w:szCs w:val="72"/>
              </w:rPr>
              <w:t xml:space="preserve"> </w:t>
            </w:r>
          </w:p>
          <w:p w14:paraId="5E9E8B84" w14:textId="570A0750" w:rsidR="00B93B5D" w:rsidRDefault="009371BA" w:rsidP="00B93B5D">
            <w:pPr>
              <w:pStyle w:val="CoverTitle"/>
              <w:spacing w:after="0"/>
              <w:rPr>
                <w:sz w:val="40"/>
                <w:szCs w:val="40"/>
              </w:rPr>
            </w:pPr>
            <w:r w:rsidRPr="00B93B5D">
              <w:rPr>
                <w:sz w:val="40"/>
                <w:szCs w:val="40"/>
              </w:rPr>
              <w:t xml:space="preserve">Prison Leavers - Release Planning &amp; </w:t>
            </w:r>
          </w:p>
          <w:p w14:paraId="6DAE8BD0" w14:textId="1FC8D0F8" w:rsidR="00C7340A" w:rsidRPr="00B93B5D" w:rsidRDefault="009371BA" w:rsidP="00B93B5D">
            <w:pPr>
              <w:pStyle w:val="CoverTitle"/>
              <w:spacing w:after="0"/>
              <w:rPr>
                <w:sz w:val="40"/>
                <w:szCs w:val="40"/>
              </w:rPr>
            </w:pPr>
            <w:r w:rsidRPr="00B93B5D">
              <w:rPr>
                <w:sz w:val="40"/>
                <w:szCs w:val="40"/>
              </w:rPr>
              <w:t>Discharge to The Community</w:t>
            </w:r>
            <w:r>
              <w:rPr>
                <w:sz w:val="40"/>
                <w:szCs w:val="40"/>
              </w:rPr>
              <w:t xml:space="preserve"> </w:t>
            </w:r>
          </w:p>
          <w:p w14:paraId="5C3698DB" w14:textId="77777777" w:rsidR="00CE2BC9" w:rsidRPr="00DA2EFA" w:rsidRDefault="00CE2BC9" w:rsidP="00AF303C">
            <w:pPr>
              <w:pStyle w:val="CoverTitle"/>
              <w:rPr>
                <w:sz w:val="60"/>
                <w:szCs w:val="60"/>
              </w:rPr>
            </w:pPr>
          </w:p>
        </w:tc>
      </w:tr>
      <w:tr w:rsidR="00C7340A" w:rsidRPr="00EA1B3A" w14:paraId="175D9079" w14:textId="77777777" w:rsidTr="00361DB1">
        <w:trPr>
          <w:trHeight w:hRule="exact" w:val="1985"/>
        </w:trPr>
        <w:tc>
          <w:tcPr>
            <w:tcW w:w="9468" w:type="dxa"/>
            <w:shd w:val="clear" w:color="auto" w:fill="auto"/>
          </w:tcPr>
          <w:p w14:paraId="615278E5" w14:textId="77777777" w:rsidR="00CE2BC9" w:rsidRPr="00DA2EFA" w:rsidRDefault="00CE2BC9" w:rsidP="00361DB1">
            <w:pPr>
              <w:pStyle w:val="CoverAuthor"/>
              <w:rPr>
                <w:b/>
              </w:rPr>
            </w:pPr>
          </w:p>
          <w:p w14:paraId="33F4D0F8" w14:textId="4FD5E860" w:rsidR="00C7340A" w:rsidRPr="009371BA" w:rsidRDefault="00C7340A" w:rsidP="00361DB1">
            <w:pPr>
              <w:pStyle w:val="CoverAuthor"/>
              <w:rPr>
                <w:sz w:val="32"/>
                <w:szCs w:val="22"/>
              </w:rPr>
            </w:pPr>
            <w:r w:rsidRPr="009371BA">
              <w:rPr>
                <w:sz w:val="32"/>
                <w:szCs w:val="22"/>
              </w:rPr>
              <w:t xml:space="preserve">Version </w:t>
            </w:r>
            <w:r w:rsidR="00BC16B0">
              <w:rPr>
                <w:sz w:val="32"/>
                <w:szCs w:val="22"/>
              </w:rPr>
              <w:t>5</w:t>
            </w:r>
          </w:p>
          <w:p w14:paraId="1F1F85D2" w14:textId="77777777" w:rsidR="00C7340A" w:rsidRPr="00DA2EFA" w:rsidRDefault="00C7340A" w:rsidP="00FB7C33">
            <w:pPr>
              <w:pStyle w:val="CoverAuthor"/>
            </w:pPr>
          </w:p>
        </w:tc>
      </w:tr>
    </w:tbl>
    <w:p w14:paraId="7B7C3ADC" w14:textId="0274A4F3" w:rsidR="00C7340A" w:rsidRDefault="00C7340A"/>
    <w:p w14:paraId="67EB0002" w14:textId="77777777" w:rsidR="00C7340A" w:rsidRDefault="00C7340A">
      <w:r>
        <w:br w:type="page"/>
      </w:r>
    </w:p>
    <w:p w14:paraId="3D6C30C2" w14:textId="77777777" w:rsidR="00C7340A" w:rsidRPr="00CD4E2F" w:rsidRDefault="00C7340A" w:rsidP="00EF05B0">
      <w:pPr>
        <w:pStyle w:val="Heading1"/>
      </w:pPr>
      <w:r w:rsidRPr="00CD4E2F">
        <w:lastRenderedPageBreak/>
        <w:t>Version Control</w:t>
      </w:r>
    </w:p>
    <w:tbl>
      <w:tblPr>
        <w:tblStyle w:val="TableGrid"/>
        <w:tblW w:w="10773" w:type="dxa"/>
        <w:tblInd w:w="-572" w:type="dxa"/>
        <w:tblLook w:val="04A0" w:firstRow="1" w:lastRow="0" w:firstColumn="1" w:lastColumn="0" w:noHBand="0" w:noVBand="1"/>
      </w:tblPr>
      <w:tblGrid>
        <w:gridCol w:w="993"/>
        <w:gridCol w:w="6861"/>
        <w:gridCol w:w="2919"/>
      </w:tblGrid>
      <w:tr w:rsidR="00033F9C" w:rsidRPr="00CD4E2F" w14:paraId="01396C23" w14:textId="77777777" w:rsidTr="00557F2B">
        <w:tc>
          <w:tcPr>
            <w:tcW w:w="993" w:type="dxa"/>
            <w:shd w:val="clear" w:color="auto" w:fill="DEEAF6" w:themeFill="accent1" w:themeFillTint="33"/>
          </w:tcPr>
          <w:p w14:paraId="7A9748C2" w14:textId="77777777" w:rsidR="00033F9C" w:rsidRPr="00CD4E2F" w:rsidRDefault="00033F9C" w:rsidP="00361DB1">
            <w:pPr>
              <w:rPr>
                <w:rFonts w:ascii="Arial" w:hAnsi="Arial"/>
                <w:color w:val="000000" w:themeColor="text1"/>
              </w:rPr>
            </w:pPr>
            <w:r w:rsidRPr="00CD4E2F">
              <w:rPr>
                <w:rFonts w:ascii="Arial" w:hAnsi="Arial"/>
                <w:color w:val="000000" w:themeColor="text1"/>
              </w:rPr>
              <w:t>Version</w:t>
            </w:r>
          </w:p>
        </w:tc>
        <w:tc>
          <w:tcPr>
            <w:tcW w:w="6861" w:type="dxa"/>
            <w:shd w:val="clear" w:color="auto" w:fill="DEEAF6" w:themeFill="accent1" w:themeFillTint="33"/>
          </w:tcPr>
          <w:p w14:paraId="18CF22DB" w14:textId="77777777" w:rsidR="00033F9C" w:rsidRPr="00CD4E2F" w:rsidRDefault="00033F9C" w:rsidP="00361DB1">
            <w:pPr>
              <w:rPr>
                <w:rFonts w:ascii="Arial" w:hAnsi="Arial"/>
                <w:color w:val="000000" w:themeColor="text1"/>
              </w:rPr>
            </w:pPr>
            <w:r w:rsidRPr="00CD4E2F">
              <w:rPr>
                <w:rFonts w:ascii="Arial" w:hAnsi="Arial"/>
                <w:color w:val="000000" w:themeColor="text1"/>
              </w:rPr>
              <w:t>Amendments from previous</w:t>
            </w:r>
          </w:p>
        </w:tc>
        <w:tc>
          <w:tcPr>
            <w:tcW w:w="2919" w:type="dxa"/>
            <w:shd w:val="clear" w:color="auto" w:fill="DEEAF6" w:themeFill="accent1" w:themeFillTint="33"/>
          </w:tcPr>
          <w:p w14:paraId="5D78E015" w14:textId="77777777" w:rsidR="00033F9C" w:rsidRPr="00CD4E2F" w:rsidRDefault="00033F9C" w:rsidP="00033F9C">
            <w:pPr>
              <w:rPr>
                <w:rFonts w:ascii="Arial" w:hAnsi="Arial"/>
                <w:color w:val="000000" w:themeColor="text1"/>
              </w:rPr>
            </w:pPr>
            <w:r w:rsidRPr="00CD4E2F">
              <w:rPr>
                <w:rFonts w:ascii="Arial" w:hAnsi="Arial"/>
                <w:color w:val="000000" w:themeColor="text1"/>
              </w:rPr>
              <w:t>Author/Lead</w:t>
            </w:r>
          </w:p>
        </w:tc>
      </w:tr>
      <w:tr w:rsidR="00033F9C" w:rsidRPr="00CD4E2F" w14:paraId="027BF12E" w14:textId="77777777" w:rsidTr="00557F2B">
        <w:tc>
          <w:tcPr>
            <w:tcW w:w="993" w:type="dxa"/>
          </w:tcPr>
          <w:p w14:paraId="12F61A6A" w14:textId="77777777" w:rsidR="00033F9C" w:rsidRPr="00CD4E2F" w:rsidRDefault="00AF303C" w:rsidP="00361DB1">
            <w:pPr>
              <w:rPr>
                <w:rFonts w:ascii="Arial" w:hAnsi="Arial"/>
                <w:color w:val="000000" w:themeColor="text1"/>
              </w:rPr>
            </w:pPr>
            <w:r w:rsidRPr="00CD4E2F">
              <w:rPr>
                <w:rFonts w:ascii="Arial" w:hAnsi="Arial"/>
                <w:color w:val="000000" w:themeColor="text1"/>
              </w:rPr>
              <w:t>1</w:t>
            </w:r>
          </w:p>
        </w:tc>
        <w:tc>
          <w:tcPr>
            <w:tcW w:w="6861" w:type="dxa"/>
          </w:tcPr>
          <w:p w14:paraId="0660019F" w14:textId="77777777" w:rsidR="00033F9C" w:rsidRPr="00CD4E2F" w:rsidRDefault="00AF303C" w:rsidP="00361DB1">
            <w:pPr>
              <w:rPr>
                <w:rFonts w:ascii="Arial" w:hAnsi="Arial"/>
                <w:color w:val="000000" w:themeColor="text1"/>
              </w:rPr>
            </w:pPr>
            <w:r w:rsidRPr="00CD4E2F">
              <w:rPr>
                <w:rFonts w:ascii="Arial" w:hAnsi="Arial"/>
                <w:color w:val="000000" w:themeColor="text1"/>
              </w:rPr>
              <w:t>Final version</w:t>
            </w:r>
          </w:p>
        </w:tc>
        <w:tc>
          <w:tcPr>
            <w:tcW w:w="2919" w:type="dxa"/>
          </w:tcPr>
          <w:p w14:paraId="2C2AD6B7" w14:textId="77777777" w:rsidR="00033F9C" w:rsidRPr="00CD4E2F" w:rsidRDefault="00AF303C" w:rsidP="00361DB1">
            <w:pPr>
              <w:rPr>
                <w:rFonts w:ascii="Arial" w:hAnsi="Arial"/>
                <w:color w:val="000000" w:themeColor="text1"/>
              </w:rPr>
            </w:pPr>
            <w:r w:rsidRPr="00CD4E2F">
              <w:rPr>
                <w:rFonts w:ascii="Arial" w:hAnsi="Arial"/>
                <w:color w:val="000000" w:themeColor="text1"/>
              </w:rPr>
              <w:t>SH</w:t>
            </w:r>
          </w:p>
        </w:tc>
      </w:tr>
      <w:tr w:rsidR="00AF303C" w:rsidRPr="00CD4E2F" w14:paraId="567AE93A" w14:textId="77777777" w:rsidTr="00557F2B">
        <w:tc>
          <w:tcPr>
            <w:tcW w:w="993" w:type="dxa"/>
          </w:tcPr>
          <w:p w14:paraId="67E02080" w14:textId="77777777" w:rsidR="00AF303C" w:rsidRPr="00CD4E2F" w:rsidRDefault="00AF303C" w:rsidP="00361DB1">
            <w:pPr>
              <w:rPr>
                <w:rFonts w:ascii="Arial" w:hAnsi="Arial"/>
                <w:color w:val="000000" w:themeColor="text1"/>
              </w:rPr>
            </w:pPr>
            <w:r w:rsidRPr="00CD4E2F">
              <w:rPr>
                <w:rFonts w:ascii="Arial" w:hAnsi="Arial"/>
                <w:color w:val="000000" w:themeColor="text1"/>
              </w:rPr>
              <w:t>2</w:t>
            </w:r>
          </w:p>
        </w:tc>
        <w:tc>
          <w:tcPr>
            <w:tcW w:w="6861" w:type="dxa"/>
          </w:tcPr>
          <w:p w14:paraId="1C4BCC32" w14:textId="77777777" w:rsidR="00AF303C" w:rsidRPr="00CD4E2F" w:rsidRDefault="00AF303C" w:rsidP="00361DB1">
            <w:pPr>
              <w:rPr>
                <w:rFonts w:ascii="Arial" w:hAnsi="Arial"/>
                <w:color w:val="000000" w:themeColor="text1"/>
              </w:rPr>
            </w:pPr>
            <w:r w:rsidRPr="00CD4E2F">
              <w:rPr>
                <w:rFonts w:ascii="Arial" w:hAnsi="Arial"/>
                <w:color w:val="000000" w:themeColor="text1"/>
              </w:rPr>
              <w:t>Updated to include additional PECS designated drop off points</w:t>
            </w:r>
            <w:r w:rsidR="00786E89" w:rsidRPr="00CD4E2F">
              <w:rPr>
                <w:rFonts w:ascii="Arial" w:hAnsi="Arial"/>
                <w:color w:val="000000" w:themeColor="text1"/>
              </w:rPr>
              <w:t xml:space="preserve"> and updated attachments</w:t>
            </w:r>
          </w:p>
        </w:tc>
        <w:tc>
          <w:tcPr>
            <w:tcW w:w="2919" w:type="dxa"/>
          </w:tcPr>
          <w:p w14:paraId="22E56C5D" w14:textId="77777777" w:rsidR="00AF303C" w:rsidRPr="00CD4E2F" w:rsidRDefault="00AF303C" w:rsidP="00361DB1">
            <w:pPr>
              <w:rPr>
                <w:rFonts w:ascii="Arial" w:hAnsi="Arial"/>
                <w:color w:val="000000" w:themeColor="text1"/>
              </w:rPr>
            </w:pPr>
            <w:r w:rsidRPr="00CD4E2F">
              <w:rPr>
                <w:rFonts w:ascii="Arial" w:hAnsi="Arial"/>
                <w:color w:val="000000" w:themeColor="text1"/>
              </w:rPr>
              <w:t>SH</w:t>
            </w:r>
          </w:p>
        </w:tc>
      </w:tr>
      <w:tr w:rsidR="0077010E" w:rsidRPr="00CD4E2F" w14:paraId="3F60C031" w14:textId="77777777" w:rsidTr="00557F2B">
        <w:tc>
          <w:tcPr>
            <w:tcW w:w="993" w:type="dxa"/>
          </w:tcPr>
          <w:p w14:paraId="33E443AF" w14:textId="7DB9F0AA" w:rsidR="0077010E" w:rsidRPr="00CD4E2F" w:rsidRDefault="0077010E" w:rsidP="00361DB1">
            <w:pPr>
              <w:rPr>
                <w:rFonts w:ascii="Arial" w:hAnsi="Arial"/>
                <w:color w:val="000000" w:themeColor="text1"/>
              </w:rPr>
            </w:pPr>
            <w:r w:rsidRPr="00CD4E2F">
              <w:rPr>
                <w:rFonts w:ascii="Arial" w:hAnsi="Arial"/>
                <w:color w:val="000000" w:themeColor="text1"/>
              </w:rPr>
              <w:t>3</w:t>
            </w:r>
          </w:p>
        </w:tc>
        <w:tc>
          <w:tcPr>
            <w:tcW w:w="6861" w:type="dxa"/>
          </w:tcPr>
          <w:p w14:paraId="570564DE" w14:textId="496DDBBD" w:rsidR="0077010E" w:rsidRPr="00CD4E2F" w:rsidRDefault="00B93B5D" w:rsidP="00361DB1">
            <w:pPr>
              <w:rPr>
                <w:rFonts w:ascii="Arial" w:hAnsi="Arial"/>
                <w:color w:val="000000" w:themeColor="text1"/>
              </w:rPr>
            </w:pPr>
            <w:r w:rsidRPr="00CD4E2F">
              <w:rPr>
                <w:rFonts w:ascii="Arial" w:hAnsi="Arial"/>
                <w:color w:val="000000" w:themeColor="text1"/>
              </w:rPr>
              <w:t>Updated to include local authority COVID support arrangement</w:t>
            </w:r>
            <w:r w:rsidR="00FB7C33">
              <w:rPr>
                <w:rFonts w:ascii="Arial" w:hAnsi="Arial"/>
                <w:color w:val="000000" w:themeColor="text1"/>
              </w:rPr>
              <w:t xml:space="preserve">s and bring together existing policy and practice during COVID19, including roles and responsibilities, </w:t>
            </w:r>
            <w:r w:rsidRPr="00CD4E2F">
              <w:rPr>
                <w:rFonts w:ascii="Arial" w:hAnsi="Arial"/>
                <w:color w:val="000000" w:themeColor="text1"/>
              </w:rPr>
              <w:t xml:space="preserve">continuity of care, </w:t>
            </w:r>
            <w:r w:rsidR="00FB7C33">
              <w:rPr>
                <w:rFonts w:ascii="Arial" w:hAnsi="Arial"/>
                <w:color w:val="000000" w:themeColor="text1"/>
              </w:rPr>
              <w:t xml:space="preserve">information sharing, </w:t>
            </w:r>
            <w:r w:rsidRPr="00CD4E2F">
              <w:rPr>
                <w:rFonts w:ascii="Arial" w:hAnsi="Arial"/>
                <w:color w:val="000000" w:themeColor="text1"/>
              </w:rPr>
              <w:t>pre-release testing, contact tracing and processes</w:t>
            </w:r>
          </w:p>
        </w:tc>
        <w:tc>
          <w:tcPr>
            <w:tcW w:w="2919" w:type="dxa"/>
          </w:tcPr>
          <w:p w14:paraId="04FB7FC1" w14:textId="3CFA2A42" w:rsidR="0077010E" w:rsidRPr="00CD4E2F" w:rsidRDefault="00B93B5D" w:rsidP="00361DB1">
            <w:pPr>
              <w:rPr>
                <w:rFonts w:ascii="Arial" w:hAnsi="Arial"/>
                <w:color w:val="000000" w:themeColor="text1"/>
              </w:rPr>
            </w:pPr>
            <w:r w:rsidRPr="00CD4E2F">
              <w:rPr>
                <w:rFonts w:ascii="Arial" w:hAnsi="Arial"/>
                <w:color w:val="000000" w:themeColor="text1"/>
              </w:rPr>
              <w:t>SH, HC, FR, J</w:t>
            </w:r>
            <w:r w:rsidR="00FB7C33">
              <w:rPr>
                <w:rFonts w:ascii="Arial" w:hAnsi="Arial"/>
                <w:color w:val="000000" w:themeColor="text1"/>
              </w:rPr>
              <w:t>P</w:t>
            </w:r>
          </w:p>
        </w:tc>
      </w:tr>
      <w:tr w:rsidR="002353D5" w:rsidRPr="00CD4E2F" w14:paraId="04F519DA" w14:textId="77777777" w:rsidTr="00557F2B">
        <w:tc>
          <w:tcPr>
            <w:tcW w:w="993" w:type="dxa"/>
          </w:tcPr>
          <w:p w14:paraId="62D68F1F" w14:textId="2C8D9985" w:rsidR="002353D5" w:rsidRDefault="00B07AEC" w:rsidP="00361DB1">
            <w:pPr>
              <w:rPr>
                <w:rFonts w:ascii="Arial" w:hAnsi="Arial"/>
                <w:color w:val="000000" w:themeColor="text1"/>
              </w:rPr>
            </w:pPr>
            <w:r>
              <w:rPr>
                <w:rFonts w:ascii="Arial" w:hAnsi="Arial"/>
                <w:color w:val="000000" w:themeColor="text1"/>
              </w:rPr>
              <w:t>4</w:t>
            </w:r>
            <w:r w:rsidR="00C92E03">
              <w:rPr>
                <w:rFonts w:ascii="Arial" w:hAnsi="Arial"/>
                <w:color w:val="000000" w:themeColor="text1"/>
              </w:rPr>
              <w:t>.1</w:t>
            </w:r>
          </w:p>
        </w:tc>
        <w:tc>
          <w:tcPr>
            <w:tcW w:w="6861" w:type="dxa"/>
          </w:tcPr>
          <w:p w14:paraId="53BD0616" w14:textId="48A48EE9" w:rsidR="00B07AEC" w:rsidRDefault="00B07AEC" w:rsidP="00361DB1">
            <w:pPr>
              <w:rPr>
                <w:rFonts w:ascii="Arial" w:hAnsi="Arial"/>
                <w:color w:val="000000" w:themeColor="text1"/>
              </w:rPr>
            </w:pPr>
            <w:r w:rsidRPr="00B07AEC">
              <w:rPr>
                <w:rFonts w:ascii="Arial" w:hAnsi="Arial"/>
                <w:color w:val="000000" w:themeColor="text1"/>
              </w:rPr>
              <w:t>Update</w:t>
            </w:r>
            <w:r w:rsidR="00E62AAB">
              <w:rPr>
                <w:rFonts w:ascii="Arial" w:hAnsi="Arial"/>
                <w:color w:val="000000" w:themeColor="text1"/>
              </w:rPr>
              <w:t>d</w:t>
            </w:r>
            <w:r w:rsidRPr="00B07AEC">
              <w:rPr>
                <w:rFonts w:ascii="Arial" w:hAnsi="Arial"/>
                <w:color w:val="000000" w:themeColor="text1"/>
              </w:rPr>
              <w:t xml:space="preserve"> to reflect </w:t>
            </w:r>
            <w:r w:rsidR="00E62AAB">
              <w:rPr>
                <w:rFonts w:ascii="Arial" w:hAnsi="Arial"/>
                <w:color w:val="000000" w:themeColor="text1"/>
              </w:rPr>
              <w:t xml:space="preserve">changes </w:t>
            </w:r>
            <w:r w:rsidRPr="00B07AEC">
              <w:rPr>
                <w:rFonts w:ascii="Arial" w:hAnsi="Arial"/>
                <w:color w:val="000000" w:themeColor="text1"/>
              </w:rPr>
              <w:t xml:space="preserve"> since the transition to the Probation Service</w:t>
            </w:r>
          </w:p>
          <w:p w14:paraId="0A8D3813" w14:textId="47A8D09D" w:rsidR="007D6613" w:rsidRDefault="007D6613" w:rsidP="00361DB1">
            <w:pPr>
              <w:rPr>
                <w:rFonts w:ascii="Arial" w:hAnsi="Arial"/>
                <w:color w:val="000000" w:themeColor="text1"/>
              </w:rPr>
            </w:pPr>
            <w:r>
              <w:rPr>
                <w:rFonts w:ascii="Arial" w:hAnsi="Arial"/>
                <w:color w:val="000000" w:themeColor="text1"/>
              </w:rPr>
              <w:t xml:space="preserve">Updated to reflect changes in </w:t>
            </w:r>
            <w:r w:rsidR="00E62AAB">
              <w:rPr>
                <w:rFonts w:ascii="Arial" w:hAnsi="Arial"/>
                <w:color w:val="000000" w:themeColor="text1"/>
              </w:rPr>
              <w:t xml:space="preserve">accommodation funding and through the gate responsibilities </w:t>
            </w:r>
          </w:p>
          <w:p w14:paraId="1CA288B8" w14:textId="7CAEAA02" w:rsidR="002353D5" w:rsidRDefault="00347171" w:rsidP="00361DB1">
            <w:pPr>
              <w:rPr>
                <w:rFonts w:ascii="Arial" w:hAnsi="Arial"/>
                <w:color w:val="000000" w:themeColor="text1"/>
              </w:rPr>
            </w:pPr>
            <w:r>
              <w:rPr>
                <w:rFonts w:ascii="Arial" w:hAnsi="Arial"/>
                <w:color w:val="000000" w:themeColor="text1"/>
              </w:rPr>
              <w:t>Added Annex H- PEC</w:t>
            </w:r>
            <w:r w:rsidR="0032269B">
              <w:rPr>
                <w:rFonts w:ascii="Arial" w:hAnsi="Arial"/>
                <w:color w:val="000000" w:themeColor="text1"/>
              </w:rPr>
              <w:t>s</w:t>
            </w:r>
            <w:r>
              <w:rPr>
                <w:rFonts w:ascii="Arial" w:hAnsi="Arial"/>
                <w:color w:val="000000" w:themeColor="text1"/>
              </w:rPr>
              <w:t xml:space="preserve"> guidance</w:t>
            </w:r>
          </w:p>
          <w:p w14:paraId="5763912B" w14:textId="50951537" w:rsidR="00A5539C" w:rsidRDefault="00A5539C" w:rsidP="00361DB1">
            <w:pPr>
              <w:rPr>
                <w:rFonts w:ascii="Arial" w:hAnsi="Arial"/>
                <w:color w:val="000000" w:themeColor="text1"/>
              </w:rPr>
            </w:pPr>
            <w:r>
              <w:rPr>
                <w:rFonts w:ascii="Arial" w:hAnsi="Arial"/>
                <w:color w:val="000000" w:themeColor="text1"/>
              </w:rPr>
              <w:t>Annex G added in full</w:t>
            </w:r>
          </w:p>
          <w:p w14:paraId="383E5DCA" w14:textId="77777777" w:rsidR="00C6046E" w:rsidRDefault="000B089F" w:rsidP="00361DB1">
            <w:pPr>
              <w:rPr>
                <w:rFonts w:ascii="Arial" w:hAnsi="Arial"/>
                <w:color w:val="000000" w:themeColor="text1"/>
              </w:rPr>
            </w:pPr>
            <w:r>
              <w:rPr>
                <w:rFonts w:ascii="Arial" w:hAnsi="Arial"/>
                <w:color w:val="000000" w:themeColor="text1"/>
              </w:rPr>
              <w:t>Testing in Approved Premises added at 21</w:t>
            </w:r>
          </w:p>
          <w:p w14:paraId="1A29F62D" w14:textId="4504ACA9" w:rsidR="00031B92" w:rsidRDefault="00031B92" w:rsidP="00361DB1">
            <w:pPr>
              <w:rPr>
                <w:rFonts w:ascii="Arial" w:hAnsi="Arial"/>
                <w:color w:val="000000" w:themeColor="text1"/>
              </w:rPr>
            </w:pPr>
            <w:r>
              <w:rPr>
                <w:rFonts w:ascii="Arial" w:hAnsi="Arial"/>
                <w:color w:val="000000" w:themeColor="text1"/>
              </w:rPr>
              <w:t>Vaccination information added at 22</w:t>
            </w:r>
          </w:p>
          <w:p w14:paraId="5F60A20A" w14:textId="2A02A2F9" w:rsidR="001565CE" w:rsidRDefault="001565CE" w:rsidP="00361DB1">
            <w:pPr>
              <w:rPr>
                <w:rFonts w:ascii="Arial" w:hAnsi="Arial"/>
                <w:color w:val="000000" w:themeColor="text1"/>
              </w:rPr>
            </w:pPr>
            <w:r>
              <w:rPr>
                <w:rFonts w:ascii="Arial" w:hAnsi="Arial"/>
                <w:color w:val="000000" w:themeColor="text1"/>
              </w:rPr>
              <w:t>Update to pilot provided in para 20</w:t>
            </w:r>
          </w:p>
          <w:p w14:paraId="625D32B4" w14:textId="77777777" w:rsidR="007D6613" w:rsidRDefault="007D6613" w:rsidP="007D6613">
            <w:pPr>
              <w:rPr>
                <w:rFonts w:ascii="Arial" w:hAnsi="Arial"/>
                <w:color w:val="000000" w:themeColor="text1"/>
              </w:rPr>
            </w:pPr>
            <w:r>
              <w:rPr>
                <w:rFonts w:ascii="Arial" w:hAnsi="Arial"/>
                <w:color w:val="000000" w:themeColor="text1"/>
              </w:rPr>
              <w:t>Some changes to update language</w:t>
            </w:r>
          </w:p>
          <w:p w14:paraId="2C6F0181" w14:textId="1CCA824D" w:rsidR="007D6613" w:rsidRDefault="007D6613" w:rsidP="007D6613">
            <w:pPr>
              <w:rPr>
                <w:rFonts w:ascii="Arial" w:hAnsi="Arial"/>
                <w:color w:val="000000" w:themeColor="text1"/>
              </w:rPr>
            </w:pPr>
            <w:r>
              <w:rPr>
                <w:rFonts w:ascii="Arial" w:hAnsi="Arial"/>
                <w:color w:val="000000" w:themeColor="text1"/>
              </w:rPr>
              <w:t xml:space="preserve">Updated paragraph section </w:t>
            </w:r>
            <w:r w:rsidR="0034250C">
              <w:rPr>
                <w:rFonts w:ascii="Arial" w:hAnsi="Arial"/>
                <w:color w:val="000000" w:themeColor="text1"/>
              </w:rPr>
              <w:t>3</w:t>
            </w:r>
            <w:r w:rsidR="00B24436">
              <w:rPr>
                <w:rFonts w:ascii="Arial" w:hAnsi="Arial"/>
                <w:color w:val="000000" w:themeColor="text1"/>
              </w:rPr>
              <w:t>7</w:t>
            </w:r>
            <w:r>
              <w:rPr>
                <w:rFonts w:ascii="Arial" w:hAnsi="Arial"/>
                <w:color w:val="000000" w:themeColor="text1"/>
              </w:rPr>
              <w:t xml:space="preserve"> ‘</w:t>
            </w:r>
            <w:r w:rsidRPr="00C21F24">
              <w:rPr>
                <w:rFonts w:ascii="Arial" w:hAnsi="Arial"/>
                <w:color w:val="000000" w:themeColor="text1"/>
              </w:rPr>
              <w:t>Homelessness Code of Guidance</w:t>
            </w:r>
            <w:r>
              <w:rPr>
                <w:rFonts w:ascii="Arial" w:hAnsi="Arial"/>
                <w:color w:val="000000" w:themeColor="text1"/>
              </w:rPr>
              <w:t>’</w:t>
            </w:r>
          </w:p>
          <w:p w14:paraId="39996ABC" w14:textId="77777777" w:rsidR="007D6613" w:rsidRDefault="007D6613" w:rsidP="007D6613">
            <w:pPr>
              <w:rPr>
                <w:rFonts w:ascii="Arial" w:hAnsi="Arial"/>
                <w:color w:val="000000" w:themeColor="text1"/>
              </w:rPr>
            </w:pPr>
            <w:r>
              <w:rPr>
                <w:rFonts w:ascii="Arial" w:hAnsi="Arial"/>
                <w:color w:val="000000" w:themeColor="text1"/>
              </w:rPr>
              <w:t>Added guidance to clarify the position on isolation rules in prisons</w:t>
            </w:r>
          </w:p>
          <w:p w14:paraId="32ED32A2" w14:textId="77777777" w:rsidR="00031B92" w:rsidRDefault="007D6613" w:rsidP="007D6613">
            <w:pPr>
              <w:rPr>
                <w:rFonts w:ascii="Arial" w:hAnsi="Arial"/>
                <w:color w:val="000000" w:themeColor="text1"/>
              </w:rPr>
            </w:pPr>
            <w:r w:rsidRPr="00C07232">
              <w:rPr>
                <w:rFonts w:ascii="Arial" w:hAnsi="Arial"/>
                <w:color w:val="000000" w:themeColor="text1"/>
              </w:rPr>
              <w:t>Non-essential travel rules have now been removed.</w:t>
            </w:r>
          </w:p>
          <w:p w14:paraId="5C3D8E7F" w14:textId="15AB274F" w:rsidR="00FB64A0" w:rsidRDefault="00FB64A0" w:rsidP="007D6613">
            <w:pPr>
              <w:rPr>
                <w:rFonts w:ascii="Arial" w:hAnsi="Arial"/>
                <w:color w:val="000000" w:themeColor="text1"/>
              </w:rPr>
            </w:pPr>
            <w:r>
              <w:rPr>
                <w:rFonts w:ascii="Arial" w:hAnsi="Arial"/>
                <w:color w:val="000000" w:themeColor="text1"/>
              </w:rPr>
              <w:t>Removed Annex E as information is no</w:t>
            </w:r>
            <w:r w:rsidR="00017F37">
              <w:rPr>
                <w:rFonts w:ascii="Arial" w:hAnsi="Arial"/>
                <w:color w:val="000000" w:themeColor="text1"/>
              </w:rPr>
              <w:t xml:space="preserve"> longer relevant</w:t>
            </w:r>
          </w:p>
        </w:tc>
        <w:tc>
          <w:tcPr>
            <w:tcW w:w="2919" w:type="dxa"/>
          </w:tcPr>
          <w:p w14:paraId="4090901A" w14:textId="396215BA" w:rsidR="002353D5" w:rsidRDefault="00B07AEC" w:rsidP="00361DB1">
            <w:pPr>
              <w:rPr>
                <w:rFonts w:ascii="Arial" w:hAnsi="Arial"/>
                <w:color w:val="000000" w:themeColor="text1"/>
              </w:rPr>
            </w:pPr>
            <w:r>
              <w:rPr>
                <w:rFonts w:ascii="Arial" w:hAnsi="Arial"/>
                <w:color w:val="000000" w:themeColor="text1"/>
              </w:rPr>
              <w:t>AB</w:t>
            </w:r>
            <w:r w:rsidR="007D6613">
              <w:rPr>
                <w:rFonts w:ascii="Arial" w:hAnsi="Arial"/>
                <w:color w:val="000000" w:themeColor="text1"/>
              </w:rPr>
              <w:t>, MV</w:t>
            </w:r>
            <w:r w:rsidR="00AD7D16">
              <w:rPr>
                <w:rFonts w:ascii="Arial" w:hAnsi="Arial"/>
                <w:color w:val="000000" w:themeColor="text1"/>
              </w:rPr>
              <w:t>, LH, JP</w:t>
            </w:r>
          </w:p>
        </w:tc>
      </w:tr>
      <w:tr w:rsidR="00BC16B0" w:rsidRPr="00CD4E2F" w14:paraId="2A9963C5" w14:textId="77777777" w:rsidTr="00557F2B">
        <w:tc>
          <w:tcPr>
            <w:tcW w:w="993" w:type="dxa"/>
          </w:tcPr>
          <w:p w14:paraId="24FACD97" w14:textId="59954792" w:rsidR="00BC16B0" w:rsidRDefault="00BC16B0" w:rsidP="00361DB1">
            <w:pPr>
              <w:rPr>
                <w:rFonts w:ascii="Arial" w:hAnsi="Arial"/>
                <w:color w:val="000000" w:themeColor="text1"/>
              </w:rPr>
            </w:pPr>
            <w:r>
              <w:rPr>
                <w:rFonts w:ascii="Arial" w:hAnsi="Arial"/>
                <w:color w:val="000000" w:themeColor="text1"/>
              </w:rPr>
              <w:t>5</w:t>
            </w:r>
          </w:p>
        </w:tc>
        <w:tc>
          <w:tcPr>
            <w:tcW w:w="6861" w:type="dxa"/>
          </w:tcPr>
          <w:p w14:paraId="44ADEB61" w14:textId="5D4A12E3" w:rsidR="00BC16B0" w:rsidRPr="00B07AEC" w:rsidRDefault="00BC16B0" w:rsidP="00361DB1">
            <w:pPr>
              <w:rPr>
                <w:rFonts w:ascii="Arial" w:hAnsi="Arial"/>
                <w:color w:val="000000" w:themeColor="text1"/>
              </w:rPr>
            </w:pPr>
            <w:r>
              <w:rPr>
                <w:rFonts w:ascii="Arial" w:hAnsi="Arial"/>
                <w:color w:val="000000" w:themeColor="text1"/>
              </w:rPr>
              <w:t>Updated to remove references to PECS transporting confirmed COVID cases and changes to Accommodation</w:t>
            </w:r>
          </w:p>
        </w:tc>
        <w:tc>
          <w:tcPr>
            <w:tcW w:w="2919" w:type="dxa"/>
          </w:tcPr>
          <w:p w14:paraId="5F2BB3B1" w14:textId="02800569" w:rsidR="00BC16B0" w:rsidRDefault="00BC16B0" w:rsidP="00361DB1">
            <w:pPr>
              <w:rPr>
                <w:rFonts w:ascii="Arial" w:hAnsi="Arial"/>
                <w:color w:val="000000" w:themeColor="text1"/>
              </w:rPr>
            </w:pPr>
            <w:r>
              <w:rPr>
                <w:rFonts w:ascii="Arial" w:hAnsi="Arial"/>
                <w:color w:val="000000" w:themeColor="text1"/>
              </w:rPr>
              <w:t>RS, LH,MV</w:t>
            </w:r>
          </w:p>
        </w:tc>
      </w:tr>
    </w:tbl>
    <w:p w14:paraId="44522DD0" w14:textId="7ADBA8C9" w:rsidR="002B1B3C" w:rsidRDefault="002B1B3C" w:rsidP="00C7340A">
      <w:pPr>
        <w:rPr>
          <w:rFonts w:ascii="Arial" w:hAnsi="Arial" w:cs="Arial"/>
          <w:b/>
          <w:sz w:val="20"/>
          <w:szCs w:val="20"/>
          <w:lang w:bidi="he-IL"/>
        </w:rPr>
      </w:pPr>
    </w:p>
    <w:p w14:paraId="2B63B55E" w14:textId="77777777" w:rsidR="00B24436" w:rsidRDefault="002B1B3C" w:rsidP="00506531">
      <w:pPr>
        <w:pStyle w:val="Heading1"/>
        <w:rPr>
          <w:sz w:val="20"/>
          <w:szCs w:val="20"/>
        </w:rPr>
      </w:pPr>
      <w:r>
        <w:rPr>
          <w:sz w:val="20"/>
          <w:szCs w:val="20"/>
        </w:rPr>
        <w:br w:type="page"/>
      </w:r>
    </w:p>
    <w:p w14:paraId="29D328F1" w14:textId="77777777" w:rsidR="00B24436" w:rsidRDefault="00B24436" w:rsidP="00506531">
      <w:pPr>
        <w:pStyle w:val="Heading1"/>
        <w:rPr>
          <w:sz w:val="20"/>
          <w:szCs w:val="20"/>
        </w:rPr>
      </w:pPr>
    </w:p>
    <w:tbl>
      <w:tblPr>
        <w:tblStyle w:val="TableGrid"/>
        <w:tblW w:w="8359" w:type="dxa"/>
        <w:jc w:val="center"/>
        <w:tblLook w:val="04A0" w:firstRow="1" w:lastRow="0" w:firstColumn="1" w:lastColumn="0" w:noHBand="0" w:noVBand="1"/>
      </w:tblPr>
      <w:tblGrid>
        <w:gridCol w:w="8359"/>
      </w:tblGrid>
      <w:tr w:rsidR="00070DA0" w14:paraId="6B14F732" w14:textId="77777777" w:rsidTr="00361A06">
        <w:trPr>
          <w:jc w:val="center"/>
        </w:trPr>
        <w:tc>
          <w:tcPr>
            <w:tcW w:w="8359" w:type="dxa"/>
            <w:shd w:val="clear" w:color="auto" w:fill="7030A0"/>
          </w:tcPr>
          <w:p w14:paraId="6F09EEA4" w14:textId="51738873" w:rsidR="00070DA0" w:rsidRPr="001D5918" w:rsidRDefault="00070DA0" w:rsidP="001D5918">
            <w:pPr>
              <w:pStyle w:val="Heading1"/>
              <w:spacing w:line="360" w:lineRule="auto"/>
              <w:jc w:val="center"/>
              <w:outlineLvl w:val="0"/>
              <w:rPr>
                <w:sz w:val="20"/>
                <w:szCs w:val="20"/>
              </w:rPr>
            </w:pPr>
            <w:bookmarkStart w:id="0" w:name="Contents"/>
            <w:r w:rsidRPr="001D5918">
              <w:rPr>
                <w:color w:val="FFFFFF" w:themeColor="background1"/>
                <w:sz w:val="20"/>
                <w:szCs w:val="20"/>
              </w:rPr>
              <w:t>Contents</w:t>
            </w:r>
            <w:r w:rsidR="00361A06" w:rsidRPr="001D5918">
              <w:rPr>
                <w:color w:val="FFFFFF" w:themeColor="background1"/>
                <w:sz w:val="20"/>
                <w:szCs w:val="20"/>
              </w:rPr>
              <w:t xml:space="preserve"> (Linked)</w:t>
            </w:r>
            <w:bookmarkEnd w:id="0"/>
          </w:p>
        </w:tc>
      </w:tr>
      <w:tr w:rsidR="00665A5B" w14:paraId="49B90D8D" w14:textId="77777777" w:rsidTr="00361A06">
        <w:trPr>
          <w:jc w:val="center"/>
        </w:trPr>
        <w:tc>
          <w:tcPr>
            <w:tcW w:w="8359" w:type="dxa"/>
          </w:tcPr>
          <w:p w14:paraId="5C15B903" w14:textId="6A0D3D07" w:rsidR="00665A5B" w:rsidRPr="001D5918" w:rsidRDefault="00BC16B0" w:rsidP="001D5918">
            <w:pPr>
              <w:pStyle w:val="Heading1"/>
              <w:spacing w:line="360" w:lineRule="auto"/>
              <w:outlineLvl w:val="0"/>
              <w:rPr>
                <w:sz w:val="20"/>
                <w:szCs w:val="20"/>
              </w:rPr>
            </w:pPr>
            <w:hyperlink w:anchor="Introduction" w:history="1">
              <w:r w:rsidR="00665A5B" w:rsidRPr="001D5918">
                <w:rPr>
                  <w:rStyle w:val="Hyperlink"/>
                  <w:sz w:val="20"/>
                  <w:szCs w:val="20"/>
                </w:rPr>
                <w:t>Introduction</w:t>
              </w:r>
            </w:hyperlink>
          </w:p>
        </w:tc>
      </w:tr>
      <w:tr w:rsidR="00665A5B" w14:paraId="2097A75B" w14:textId="77777777" w:rsidTr="00361A06">
        <w:trPr>
          <w:jc w:val="center"/>
        </w:trPr>
        <w:tc>
          <w:tcPr>
            <w:tcW w:w="8359" w:type="dxa"/>
          </w:tcPr>
          <w:p w14:paraId="5B49ABE5" w14:textId="61AAC130" w:rsidR="00665A5B" w:rsidRPr="001D5918" w:rsidRDefault="00BC16B0" w:rsidP="001D5918">
            <w:pPr>
              <w:pStyle w:val="Heading1"/>
              <w:spacing w:line="360" w:lineRule="auto"/>
              <w:outlineLvl w:val="0"/>
              <w:rPr>
                <w:sz w:val="20"/>
                <w:szCs w:val="20"/>
              </w:rPr>
            </w:pPr>
            <w:hyperlink w:anchor="IsolationRules" w:history="1">
              <w:r w:rsidR="00665A5B" w:rsidRPr="001D5918">
                <w:rPr>
                  <w:rStyle w:val="Hyperlink"/>
                  <w:sz w:val="20"/>
                  <w:szCs w:val="20"/>
                </w:rPr>
                <w:t>Isolation Rules</w:t>
              </w:r>
            </w:hyperlink>
          </w:p>
        </w:tc>
      </w:tr>
      <w:tr w:rsidR="00665A5B" w14:paraId="2028EB2B" w14:textId="77777777" w:rsidTr="00361A06">
        <w:trPr>
          <w:jc w:val="center"/>
        </w:trPr>
        <w:tc>
          <w:tcPr>
            <w:tcW w:w="8359" w:type="dxa"/>
          </w:tcPr>
          <w:p w14:paraId="74FC19CF" w14:textId="5E41BF74" w:rsidR="00665A5B" w:rsidRPr="001D5918" w:rsidRDefault="00BC16B0" w:rsidP="001D5918">
            <w:pPr>
              <w:pStyle w:val="Heading1"/>
              <w:spacing w:line="360" w:lineRule="auto"/>
              <w:outlineLvl w:val="0"/>
              <w:rPr>
                <w:sz w:val="20"/>
                <w:szCs w:val="20"/>
              </w:rPr>
            </w:pPr>
            <w:hyperlink w:anchor="Dischargetocommunity" w:history="1">
              <w:r w:rsidR="00665A5B" w:rsidRPr="001D5918">
                <w:rPr>
                  <w:rStyle w:val="Hyperlink"/>
                  <w:sz w:val="20"/>
                  <w:szCs w:val="20"/>
                </w:rPr>
                <w:t>Discharge to the Community during COVID-19</w:t>
              </w:r>
            </w:hyperlink>
          </w:p>
        </w:tc>
      </w:tr>
      <w:bookmarkStart w:id="1" w:name="_Vaccination"/>
      <w:bookmarkEnd w:id="1"/>
      <w:tr w:rsidR="00665A5B" w14:paraId="37ED4AEE" w14:textId="77777777" w:rsidTr="00361A06">
        <w:trPr>
          <w:jc w:val="center"/>
        </w:trPr>
        <w:tc>
          <w:tcPr>
            <w:tcW w:w="8359" w:type="dxa"/>
          </w:tcPr>
          <w:p w14:paraId="5CD28CB6" w14:textId="38C85ADC" w:rsidR="00665A5B" w:rsidRPr="001D5918" w:rsidRDefault="00665A5B" w:rsidP="001D5918">
            <w:pPr>
              <w:pStyle w:val="Heading1"/>
              <w:spacing w:line="360" w:lineRule="auto"/>
              <w:outlineLvl w:val="0"/>
              <w:rPr>
                <w:sz w:val="20"/>
                <w:szCs w:val="20"/>
              </w:rPr>
            </w:pPr>
            <w:r w:rsidRPr="001D5918">
              <w:rPr>
                <w:sz w:val="20"/>
                <w:szCs w:val="20"/>
              </w:rPr>
              <w:fldChar w:fldCharType="begin"/>
            </w:r>
            <w:r w:rsidR="0040708D" w:rsidRPr="001D5918">
              <w:rPr>
                <w:sz w:val="20"/>
                <w:szCs w:val="20"/>
              </w:rPr>
              <w:instrText>HYPERLINK  \l "Vaccination"</w:instrText>
            </w:r>
            <w:r w:rsidRPr="001D5918">
              <w:rPr>
                <w:sz w:val="20"/>
                <w:szCs w:val="20"/>
              </w:rPr>
              <w:fldChar w:fldCharType="separate"/>
            </w:r>
            <w:r w:rsidRPr="001D5918">
              <w:rPr>
                <w:rStyle w:val="Hyperlink"/>
                <w:sz w:val="20"/>
                <w:szCs w:val="20"/>
              </w:rPr>
              <w:t>Vaccination</w:t>
            </w:r>
            <w:r w:rsidRPr="001D5918">
              <w:rPr>
                <w:sz w:val="20"/>
                <w:szCs w:val="20"/>
              </w:rPr>
              <w:fldChar w:fldCharType="end"/>
            </w:r>
          </w:p>
        </w:tc>
      </w:tr>
      <w:bookmarkStart w:id="2" w:name="_Discharge_Process"/>
      <w:bookmarkEnd w:id="2"/>
      <w:tr w:rsidR="00665A5B" w14:paraId="0D30AA65" w14:textId="77777777" w:rsidTr="00361A06">
        <w:trPr>
          <w:jc w:val="center"/>
        </w:trPr>
        <w:tc>
          <w:tcPr>
            <w:tcW w:w="8359" w:type="dxa"/>
          </w:tcPr>
          <w:p w14:paraId="25605F69" w14:textId="49E381A2" w:rsidR="00665A5B" w:rsidRPr="001D5918" w:rsidRDefault="00665A5B" w:rsidP="001D5918">
            <w:pPr>
              <w:pStyle w:val="Heading1"/>
              <w:spacing w:line="360" w:lineRule="auto"/>
              <w:outlineLvl w:val="0"/>
              <w:rPr>
                <w:sz w:val="20"/>
                <w:szCs w:val="20"/>
              </w:rPr>
            </w:pPr>
            <w:r w:rsidRPr="001D5918">
              <w:rPr>
                <w:sz w:val="20"/>
                <w:szCs w:val="20"/>
              </w:rPr>
              <w:fldChar w:fldCharType="begin"/>
            </w:r>
            <w:r w:rsidR="0040708D" w:rsidRPr="001D5918">
              <w:rPr>
                <w:sz w:val="20"/>
                <w:szCs w:val="20"/>
              </w:rPr>
              <w:instrText>HYPERLINK  \l "Dischargeprocess"</w:instrText>
            </w:r>
            <w:r w:rsidRPr="001D5918">
              <w:rPr>
                <w:sz w:val="20"/>
                <w:szCs w:val="20"/>
              </w:rPr>
              <w:fldChar w:fldCharType="separate"/>
            </w:r>
            <w:r w:rsidRPr="001D5918">
              <w:rPr>
                <w:rStyle w:val="Hyperlink"/>
                <w:sz w:val="20"/>
                <w:szCs w:val="20"/>
              </w:rPr>
              <w:t>Discharge Process</w:t>
            </w:r>
            <w:r w:rsidRPr="001D5918">
              <w:rPr>
                <w:sz w:val="20"/>
                <w:szCs w:val="20"/>
              </w:rPr>
              <w:fldChar w:fldCharType="end"/>
            </w:r>
          </w:p>
        </w:tc>
      </w:tr>
      <w:bookmarkStart w:id="3" w:name="_Transport"/>
      <w:bookmarkEnd w:id="3"/>
      <w:tr w:rsidR="00665A5B" w14:paraId="419794CA" w14:textId="77777777" w:rsidTr="00361A06">
        <w:trPr>
          <w:jc w:val="center"/>
        </w:trPr>
        <w:tc>
          <w:tcPr>
            <w:tcW w:w="8359" w:type="dxa"/>
          </w:tcPr>
          <w:p w14:paraId="1F059087" w14:textId="4A8649CC" w:rsidR="00665A5B" w:rsidRPr="001D5918" w:rsidRDefault="00665A5B" w:rsidP="001D5918">
            <w:pPr>
              <w:pStyle w:val="Heading1"/>
              <w:spacing w:line="360" w:lineRule="auto"/>
              <w:outlineLvl w:val="0"/>
              <w:rPr>
                <w:sz w:val="20"/>
                <w:szCs w:val="20"/>
              </w:rPr>
            </w:pPr>
            <w:r w:rsidRPr="001D5918">
              <w:rPr>
                <w:sz w:val="20"/>
                <w:szCs w:val="20"/>
              </w:rPr>
              <w:fldChar w:fldCharType="begin"/>
            </w:r>
            <w:r w:rsidR="0040708D" w:rsidRPr="001D5918">
              <w:rPr>
                <w:sz w:val="20"/>
                <w:szCs w:val="20"/>
              </w:rPr>
              <w:instrText>HYPERLINK  \l "Transport"</w:instrText>
            </w:r>
            <w:r w:rsidRPr="001D5918">
              <w:rPr>
                <w:sz w:val="20"/>
                <w:szCs w:val="20"/>
              </w:rPr>
              <w:fldChar w:fldCharType="separate"/>
            </w:r>
            <w:r w:rsidRPr="001D5918">
              <w:rPr>
                <w:rStyle w:val="Hyperlink"/>
                <w:sz w:val="20"/>
                <w:szCs w:val="20"/>
              </w:rPr>
              <w:t>Transport</w:t>
            </w:r>
            <w:r w:rsidRPr="001D5918">
              <w:rPr>
                <w:sz w:val="20"/>
                <w:szCs w:val="20"/>
              </w:rPr>
              <w:fldChar w:fldCharType="end"/>
            </w:r>
          </w:p>
        </w:tc>
      </w:tr>
      <w:bookmarkStart w:id="4" w:name="_Non_Covid_19"/>
      <w:bookmarkEnd w:id="4"/>
      <w:tr w:rsidR="00665A5B" w14:paraId="30C4C06F" w14:textId="77777777" w:rsidTr="00361A06">
        <w:trPr>
          <w:jc w:val="center"/>
        </w:trPr>
        <w:tc>
          <w:tcPr>
            <w:tcW w:w="8359" w:type="dxa"/>
          </w:tcPr>
          <w:p w14:paraId="6F33D7C1" w14:textId="4EF36EDA" w:rsidR="00665A5B" w:rsidRPr="001D5918" w:rsidRDefault="0040708D" w:rsidP="001D5918">
            <w:pPr>
              <w:pStyle w:val="Heading1"/>
              <w:spacing w:line="360" w:lineRule="auto"/>
              <w:outlineLvl w:val="0"/>
              <w:rPr>
                <w:sz w:val="20"/>
                <w:szCs w:val="20"/>
              </w:rPr>
            </w:pPr>
            <w:r w:rsidRPr="001D5918">
              <w:rPr>
                <w:sz w:val="20"/>
                <w:szCs w:val="20"/>
              </w:rPr>
              <w:fldChar w:fldCharType="begin"/>
            </w:r>
            <w:r w:rsidRPr="001D5918">
              <w:rPr>
                <w:sz w:val="20"/>
                <w:szCs w:val="20"/>
              </w:rPr>
              <w:instrText>HYPERLINK  \l "NonCovidTransport"</w:instrText>
            </w:r>
            <w:r w:rsidRPr="001D5918">
              <w:rPr>
                <w:sz w:val="20"/>
                <w:szCs w:val="20"/>
              </w:rPr>
              <w:fldChar w:fldCharType="separate"/>
            </w:r>
            <w:r w:rsidR="00665A5B" w:rsidRPr="001D5918">
              <w:rPr>
                <w:rStyle w:val="Hyperlink"/>
                <w:sz w:val="20"/>
                <w:szCs w:val="20"/>
              </w:rPr>
              <w:t>Non Covid 19 Transport</w:t>
            </w:r>
            <w:r w:rsidRPr="001D5918">
              <w:rPr>
                <w:sz w:val="20"/>
                <w:szCs w:val="20"/>
              </w:rPr>
              <w:fldChar w:fldCharType="end"/>
            </w:r>
          </w:p>
        </w:tc>
      </w:tr>
      <w:bookmarkStart w:id="5" w:name="_Covid_19_Transport"/>
      <w:bookmarkEnd w:id="5"/>
      <w:tr w:rsidR="00665A5B" w14:paraId="132F804B" w14:textId="77777777" w:rsidTr="00361A06">
        <w:trPr>
          <w:jc w:val="center"/>
        </w:trPr>
        <w:tc>
          <w:tcPr>
            <w:tcW w:w="8359" w:type="dxa"/>
          </w:tcPr>
          <w:p w14:paraId="07172491" w14:textId="3B31E826" w:rsidR="00665A5B" w:rsidRPr="001D5918" w:rsidRDefault="0040708D" w:rsidP="001D5918">
            <w:pPr>
              <w:pStyle w:val="Heading1"/>
              <w:spacing w:line="360" w:lineRule="auto"/>
              <w:outlineLvl w:val="0"/>
              <w:rPr>
                <w:sz w:val="20"/>
                <w:szCs w:val="20"/>
              </w:rPr>
            </w:pPr>
            <w:r w:rsidRPr="001D5918">
              <w:rPr>
                <w:sz w:val="20"/>
                <w:szCs w:val="20"/>
              </w:rPr>
              <w:fldChar w:fldCharType="begin"/>
            </w:r>
            <w:r w:rsidRPr="001D5918">
              <w:rPr>
                <w:sz w:val="20"/>
                <w:szCs w:val="20"/>
              </w:rPr>
              <w:instrText>HYPERLINK  \l "CovidTransport"</w:instrText>
            </w:r>
            <w:r w:rsidRPr="001D5918">
              <w:rPr>
                <w:sz w:val="20"/>
                <w:szCs w:val="20"/>
              </w:rPr>
              <w:fldChar w:fldCharType="separate"/>
            </w:r>
            <w:r w:rsidR="00665A5B" w:rsidRPr="001D5918">
              <w:rPr>
                <w:rStyle w:val="Hyperlink"/>
                <w:sz w:val="20"/>
                <w:szCs w:val="20"/>
              </w:rPr>
              <w:t>Covid 19 Transport</w:t>
            </w:r>
            <w:r w:rsidRPr="001D5918">
              <w:rPr>
                <w:sz w:val="20"/>
                <w:szCs w:val="20"/>
              </w:rPr>
              <w:fldChar w:fldCharType="end"/>
            </w:r>
          </w:p>
        </w:tc>
      </w:tr>
      <w:bookmarkStart w:id="6" w:name="_PECS_Transport"/>
      <w:bookmarkEnd w:id="6"/>
      <w:tr w:rsidR="00665A5B" w14:paraId="54A20240" w14:textId="77777777" w:rsidTr="00361A06">
        <w:trPr>
          <w:jc w:val="center"/>
        </w:trPr>
        <w:tc>
          <w:tcPr>
            <w:tcW w:w="8359" w:type="dxa"/>
          </w:tcPr>
          <w:p w14:paraId="002DEEF0" w14:textId="463090AB" w:rsidR="00665A5B" w:rsidRPr="001D5918" w:rsidRDefault="00BC16B0" w:rsidP="001D5918">
            <w:pPr>
              <w:pStyle w:val="Heading1"/>
              <w:spacing w:line="360" w:lineRule="auto"/>
              <w:outlineLvl w:val="0"/>
              <w:rPr>
                <w:sz w:val="20"/>
                <w:szCs w:val="20"/>
              </w:rPr>
            </w:pPr>
            <w:r>
              <w:fldChar w:fldCharType="begin"/>
            </w:r>
            <w:r>
              <w:instrText xml:space="preserve"> HYPERLINK \l "Refusaltouseapprovedtransport" </w:instrText>
            </w:r>
            <w:r>
              <w:fldChar w:fldCharType="separate"/>
            </w:r>
            <w:r w:rsidR="00665A5B" w:rsidRPr="001D5918">
              <w:rPr>
                <w:rStyle w:val="Hyperlink"/>
                <w:sz w:val="20"/>
                <w:szCs w:val="20"/>
              </w:rPr>
              <w:t>Refusal to Use Approved Transport</w:t>
            </w:r>
            <w:r>
              <w:rPr>
                <w:rStyle w:val="Hyperlink"/>
                <w:sz w:val="20"/>
                <w:szCs w:val="20"/>
              </w:rPr>
              <w:fldChar w:fldCharType="end"/>
            </w:r>
          </w:p>
        </w:tc>
      </w:tr>
      <w:tr w:rsidR="00665A5B" w14:paraId="24F8EF96" w14:textId="77777777" w:rsidTr="00361A06">
        <w:trPr>
          <w:jc w:val="center"/>
        </w:trPr>
        <w:tc>
          <w:tcPr>
            <w:tcW w:w="8359" w:type="dxa"/>
          </w:tcPr>
          <w:p w14:paraId="663D210C" w14:textId="1E64311E" w:rsidR="00665A5B" w:rsidRPr="001D5918" w:rsidRDefault="00BC16B0" w:rsidP="001D5918">
            <w:pPr>
              <w:pStyle w:val="Heading1"/>
              <w:spacing w:line="360" w:lineRule="auto"/>
              <w:outlineLvl w:val="0"/>
              <w:rPr>
                <w:sz w:val="20"/>
                <w:szCs w:val="20"/>
              </w:rPr>
            </w:pPr>
            <w:hyperlink w:anchor="outofareareleasetransport" w:history="1">
              <w:r w:rsidR="00665A5B" w:rsidRPr="001D5918">
                <w:rPr>
                  <w:rStyle w:val="Hyperlink"/>
                  <w:sz w:val="20"/>
                  <w:szCs w:val="20"/>
                </w:rPr>
                <w:t>Out of Area Release Transport</w:t>
              </w:r>
            </w:hyperlink>
          </w:p>
        </w:tc>
      </w:tr>
      <w:tr w:rsidR="00665A5B" w14:paraId="2ABCB7E9" w14:textId="77777777" w:rsidTr="00361A06">
        <w:trPr>
          <w:jc w:val="center"/>
        </w:trPr>
        <w:tc>
          <w:tcPr>
            <w:tcW w:w="8359" w:type="dxa"/>
          </w:tcPr>
          <w:p w14:paraId="7D0C0FE0" w14:textId="5FDDA471" w:rsidR="00665A5B" w:rsidRPr="001D5918" w:rsidRDefault="00BC16B0" w:rsidP="001D5918">
            <w:pPr>
              <w:pStyle w:val="Heading1"/>
              <w:spacing w:line="360" w:lineRule="auto"/>
              <w:outlineLvl w:val="0"/>
              <w:rPr>
                <w:sz w:val="20"/>
                <w:szCs w:val="20"/>
              </w:rPr>
            </w:pPr>
            <w:hyperlink w:anchor="Escalation" w:history="1">
              <w:r w:rsidR="00665A5B" w:rsidRPr="001D5918">
                <w:rPr>
                  <w:rStyle w:val="Hyperlink"/>
                  <w:sz w:val="20"/>
                  <w:szCs w:val="20"/>
                </w:rPr>
                <w:t>Escalation</w:t>
              </w:r>
            </w:hyperlink>
          </w:p>
        </w:tc>
      </w:tr>
      <w:tr w:rsidR="00665A5B" w14:paraId="5D894D2E" w14:textId="77777777" w:rsidTr="00361A06">
        <w:trPr>
          <w:jc w:val="center"/>
        </w:trPr>
        <w:tc>
          <w:tcPr>
            <w:tcW w:w="8359" w:type="dxa"/>
          </w:tcPr>
          <w:p w14:paraId="24E838AB" w14:textId="63E621BC" w:rsidR="00665A5B" w:rsidRPr="001D5918" w:rsidRDefault="00BC16B0" w:rsidP="001D5918">
            <w:pPr>
              <w:pStyle w:val="Heading1"/>
              <w:spacing w:line="360" w:lineRule="auto"/>
              <w:outlineLvl w:val="0"/>
              <w:rPr>
                <w:sz w:val="20"/>
                <w:szCs w:val="20"/>
              </w:rPr>
            </w:pPr>
            <w:hyperlink w:anchor="Accomodation" w:history="1">
              <w:r w:rsidRPr="001D5918">
                <w:rPr>
                  <w:rStyle w:val="Hyperlink"/>
                  <w:sz w:val="20"/>
                  <w:szCs w:val="20"/>
                </w:rPr>
                <w:t>Accommodation</w:t>
              </w:r>
            </w:hyperlink>
          </w:p>
        </w:tc>
      </w:tr>
      <w:tr w:rsidR="00665A5B" w14:paraId="5978D63F" w14:textId="77777777" w:rsidTr="00361A06">
        <w:trPr>
          <w:jc w:val="center"/>
        </w:trPr>
        <w:tc>
          <w:tcPr>
            <w:tcW w:w="8359" w:type="dxa"/>
          </w:tcPr>
          <w:p w14:paraId="7762D6B8" w14:textId="041B269F" w:rsidR="00665A5B" w:rsidRPr="001D5918" w:rsidRDefault="00BC16B0" w:rsidP="001D5918">
            <w:pPr>
              <w:pStyle w:val="Heading1"/>
              <w:spacing w:line="360" w:lineRule="auto"/>
              <w:outlineLvl w:val="0"/>
              <w:rPr>
                <w:sz w:val="20"/>
                <w:szCs w:val="20"/>
              </w:rPr>
            </w:pPr>
            <w:hyperlink w:anchor="Accomodationatrisk" w:history="1">
              <w:r w:rsidR="00665A5B" w:rsidRPr="001D5918">
                <w:rPr>
                  <w:rStyle w:val="Hyperlink"/>
                  <w:sz w:val="20"/>
                  <w:szCs w:val="20"/>
                </w:rPr>
                <w:t>Accommodation Support for Prisoners at Risk of Homelessness During COVID19</w:t>
              </w:r>
            </w:hyperlink>
          </w:p>
        </w:tc>
      </w:tr>
      <w:tr w:rsidR="00665A5B" w14:paraId="3E23184E" w14:textId="77777777" w:rsidTr="00361A06">
        <w:trPr>
          <w:jc w:val="center"/>
        </w:trPr>
        <w:tc>
          <w:tcPr>
            <w:tcW w:w="8359" w:type="dxa"/>
          </w:tcPr>
          <w:p w14:paraId="50D47402" w14:textId="29494D12" w:rsidR="00665A5B" w:rsidRPr="001D5918" w:rsidRDefault="00BC16B0" w:rsidP="001D5918">
            <w:pPr>
              <w:pStyle w:val="Heading1"/>
              <w:spacing w:line="360" w:lineRule="auto"/>
              <w:outlineLvl w:val="0"/>
              <w:rPr>
                <w:sz w:val="20"/>
                <w:szCs w:val="20"/>
              </w:rPr>
            </w:pPr>
            <w:hyperlink w:anchor="LicenceConditions" w:history="1">
              <w:r w:rsidR="00665A5B" w:rsidRPr="001D5918">
                <w:rPr>
                  <w:rStyle w:val="Hyperlink"/>
                  <w:sz w:val="20"/>
                  <w:szCs w:val="20"/>
                </w:rPr>
                <w:t>Licence Conditions</w:t>
              </w:r>
            </w:hyperlink>
          </w:p>
        </w:tc>
      </w:tr>
      <w:tr w:rsidR="00665A5B" w14:paraId="5F705F7F" w14:textId="77777777" w:rsidTr="00361A06">
        <w:trPr>
          <w:jc w:val="center"/>
        </w:trPr>
        <w:tc>
          <w:tcPr>
            <w:tcW w:w="8359" w:type="dxa"/>
          </w:tcPr>
          <w:p w14:paraId="7C338488" w14:textId="51197F37" w:rsidR="00665A5B" w:rsidRPr="001D5918" w:rsidRDefault="00BC16B0" w:rsidP="001D5918">
            <w:pPr>
              <w:pStyle w:val="Heading1"/>
              <w:spacing w:line="360" w:lineRule="auto"/>
              <w:outlineLvl w:val="0"/>
              <w:rPr>
                <w:sz w:val="20"/>
                <w:szCs w:val="20"/>
              </w:rPr>
            </w:pPr>
            <w:hyperlink w:anchor="ReleaseonBail" w:history="1">
              <w:r w:rsidR="00665A5B" w:rsidRPr="001D5918">
                <w:rPr>
                  <w:rStyle w:val="Hyperlink"/>
                  <w:sz w:val="20"/>
                  <w:szCs w:val="20"/>
                </w:rPr>
                <w:t>Release on Bail</w:t>
              </w:r>
            </w:hyperlink>
          </w:p>
        </w:tc>
      </w:tr>
      <w:tr w:rsidR="00665A5B" w14:paraId="7BF169CB" w14:textId="77777777" w:rsidTr="00361A06">
        <w:trPr>
          <w:jc w:val="center"/>
        </w:trPr>
        <w:tc>
          <w:tcPr>
            <w:tcW w:w="8359" w:type="dxa"/>
          </w:tcPr>
          <w:p w14:paraId="750C8258" w14:textId="1EBAF5E0" w:rsidR="00665A5B" w:rsidRPr="001D5918" w:rsidRDefault="00BC16B0" w:rsidP="001D5918">
            <w:pPr>
              <w:pStyle w:val="Heading1"/>
              <w:spacing w:line="360" w:lineRule="auto"/>
              <w:outlineLvl w:val="0"/>
              <w:rPr>
                <w:sz w:val="20"/>
                <w:szCs w:val="20"/>
              </w:rPr>
            </w:pPr>
            <w:hyperlink w:anchor="HDC" w:history="1">
              <w:r w:rsidR="00665A5B" w:rsidRPr="001D5918">
                <w:rPr>
                  <w:rStyle w:val="Hyperlink"/>
                  <w:sz w:val="20"/>
                  <w:szCs w:val="20"/>
                </w:rPr>
                <w:t>Home Detention Curfew (HDC)</w:t>
              </w:r>
            </w:hyperlink>
          </w:p>
        </w:tc>
      </w:tr>
      <w:tr w:rsidR="00665A5B" w14:paraId="4D3D13C8" w14:textId="77777777" w:rsidTr="00361A06">
        <w:trPr>
          <w:jc w:val="center"/>
        </w:trPr>
        <w:tc>
          <w:tcPr>
            <w:tcW w:w="8359" w:type="dxa"/>
          </w:tcPr>
          <w:p w14:paraId="77748C73" w14:textId="5155BB9E" w:rsidR="00665A5B" w:rsidRPr="001D5918" w:rsidRDefault="00BC16B0" w:rsidP="001D5918">
            <w:pPr>
              <w:pStyle w:val="Heading1"/>
              <w:spacing w:line="360" w:lineRule="auto"/>
              <w:outlineLvl w:val="0"/>
              <w:rPr>
                <w:sz w:val="20"/>
                <w:szCs w:val="20"/>
              </w:rPr>
            </w:pPr>
            <w:hyperlink w:anchor="EMS" w:history="1">
              <w:r w:rsidR="00665A5B" w:rsidRPr="001D5918">
                <w:rPr>
                  <w:rStyle w:val="Hyperlink"/>
                  <w:sz w:val="20"/>
                  <w:szCs w:val="20"/>
                </w:rPr>
                <w:t>Electronic Monitoring Services (EMS)</w:t>
              </w:r>
            </w:hyperlink>
          </w:p>
        </w:tc>
      </w:tr>
      <w:tr w:rsidR="00665A5B" w14:paraId="416165F1" w14:textId="77777777" w:rsidTr="00361A06">
        <w:trPr>
          <w:jc w:val="center"/>
        </w:trPr>
        <w:tc>
          <w:tcPr>
            <w:tcW w:w="8359" w:type="dxa"/>
          </w:tcPr>
          <w:p w14:paraId="3B2CD12C" w14:textId="59318DB0" w:rsidR="00665A5B" w:rsidRPr="001D5918" w:rsidRDefault="00BC16B0" w:rsidP="001D5918">
            <w:pPr>
              <w:pStyle w:val="Heading1"/>
              <w:spacing w:line="360" w:lineRule="auto"/>
              <w:outlineLvl w:val="0"/>
              <w:rPr>
                <w:sz w:val="20"/>
                <w:szCs w:val="20"/>
              </w:rPr>
            </w:pPr>
            <w:hyperlink w:anchor="PreRelease" w:history="1">
              <w:r w:rsidR="00665A5B" w:rsidRPr="001D5918">
                <w:rPr>
                  <w:rStyle w:val="Hyperlink"/>
                  <w:sz w:val="20"/>
                  <w:szCs w:val="20"/>
                </w:rPr>
                <w:t>Pre-Release Information and Advice</w:t>
              </w:r>
            </w:hyperlink>
          </w:p>
        </w:tc>
      </w:tr>
      <w:tr w:rsidR="00665A5B" w14:paraId="58D81327" w14:textId="77777777" w:rsidTr="00361A06">
        <w:trPr>
          <w:jc w:val="center"/>
        </w:trPr>
        <w:tc>
          <w:tcPr>
            <w:tcW w:w="8359" w:type="dxa"/>
          </w:tcPr>
          <w:p w14:paraId="5090AA0A" w14:textId="2A5CFA4A" w:rsidR="00665A5B" w:rsidRPr="001D5918" w:rsidRDefault="00BC16B0" w:rsidP="001D5918">
            <w:pPr>
              <w:pStyle w:val="Heading1"/>
              <w:spacing w:line="360" w:lineRule="auto"/>
              <w:outlineLvl w:val="0"/>
              <w:rPr>
                <w:sz w:val="20"/>
                <w:szCs w:val="20"/>
              </w:rPr>
            </w:pPr>
            <w:hyperlink w:anchor="ImmediateRelease" w:history="1">
              <w:r w:rsidR="00665A5B" w:rsidRPr="001D5918">
                <w:rPr>
                  <w:rStyle w:val="Hyperlink"/>
                  <w:sz w:val="20"/>
                  <w:szCs w:val="20"/>
                </w:rPr>
                <w:t>Immediate &amp; Short Notice Release, including Release from Court</w:t>
              </w:r>
            </w:hyperlink>
          </w:p>
        </w:tc>
      </w:tr>
      <w:tr w:rsidR="00665A5B" w14:paraId="2F898A04" w14:textId="77777777" w:rsidTr="00361A06">
        <w:trPr>
          <w:jc w:val="center"/>
        </w:trPr>
        <w:tc>
          <w:tcPr>
            <w:tcW w:w="8359" w:type="dxa"/>
          </w:tcPr>
          <w:p w14:paraId="7463B0FB" w14:textId="52F30DA2" w:rsidR="00665A5B" w:rsidRPr="001D5918" w:rsidRDefault="00BC16B0" w:rsidP="001D5918">
            <w:pPr>
              <w:pStyle w:val="Heading1"/>
              <w:spacing w:line="360" w:lineRule="auto"/>
              <w:outlineLvl w:val="0"/>
              <w:rPr>
                <w:sz w:val="20"/>
                <w:szCs w:val="20"/>
              </w:rPr>
            </w:pPr>
            <w:hyperlink w:anchor="InformationSharing" w:history="1">
              <w:r w:rsidR="00665A5B" w:rsidRPr="001D5918">
                <w:rPr>
                  <w:rStyle w:val="Hyperlink"/>
                  <w:sz w:val="20"/>
                  <w:szCs w:val="20"/>
                </w:rPr>
                <w:t>Information Sharing</w:t>
              </w:r>
            </w:hyperlink>
          </w:p>
        </w:tc>
      </w:tr>
      <w:tr w:rsidR="00665A5B" w14:paraId="3FB8C944" w14:textId="77777777" w:rsidTr="00361A06">
        <w:trPr>
          <w:jc w:val="center"/>
        </w:trPr>
        <w:tc>
          <w:tcPr>
            <w:tcW w:w="8359" w:type="dxa"/>
          </w:tcPr>
          <w:p w14:paraId="4A80869B" w14:textId="56039ADD" w:rsidR="00665A5B" w:rsidRPr="001D5918" w:rsidRDefault="00BC16B0" w:rsidP="001D5918">
            <w:pPr>
              <w:pStyle w:val="Heading1"/>
              <w:spacing w:line="360" w:lineRule="auto"/>
              <w:outlineLvl w:val="0"/>
              <w:rPr>
                <w:sz w:val="20"/>
                <w:szCs w:val="20"/>
              </w:rPr>
            </w:pPr>
            <w:hyperlink w:anchor="HealthProtectionteams" w:history="1">
              <w:r w:rsidR="00665A5B" w:rsidRPr="001D5918">
                <w:rPr>
                  <w:rStyle w:val="Hyperlink"/>
                  <w:sz w:val="20"/>
                  <w:szCs w:val="20"/>
                </w:rPr>
                <w:t>Health Protection Teams</w:t>
              </w:r>
            </w:hyperlink>
            <w:r w:rsidR="00665A5B" w:rsidRPr="001D5918">
              <w:rPr>
                <w:sz w:val="20"/>
                <w:szCs w:val="20"/>
              </w:rPr>
              <w:t xml:space="preserve"> </w:t>
            </w:r>
          </w:p>
        </w:tc>
      </w:tr>
      <w:tr w:rsidR="00665A5B" w14:paraId="49B65653" w14:textId="77777777" w:rsidTr="00361A06">
        <w:trPr>
          <w:jc w:val="center"/>
        </w:trPr>
        <w:tc>
          <w:tcPr>
            <w:tcW w:w="8359" w:type="dxa"/>
          </w:tcPr>
          <w:p w14:paraId="2F0E1131" w14:textId="2B099332" w:rsidR="00665A5B" w:rsidRPr="001D5918" w:rsidRDefault="00BC16B0" w:rsidP="001D5918">
            <w:pPr>
              <w:pStyle w:val="Heading1"/>
              <w:spacing w:line="360" w:lineRule="auto"/>
              <w:outlineLvl w:val="0"/>
              <w:rPr>
                <w:sz w:val="20"/>
                <w:szCs w:val="20"/>
              </w:rPr>
            </w:pPr>
            <w:hyperlink w:anchor="PostReleaseWelfareCheck" w:history="1">
              <w:r w:rsidR="00665A5B" w:rsidRPr="001D5918">
                <w:rPr>
                  <w:rStyle w:val="Hyperlink"/>
                  <w:sz w:val="20"/>
                  <w:szCs w:val="20"/>
                </w:rPr>
                <w:t>Post Release Welfare Checks</w:t>
              </w:r>
            </w:hyperlink>
          </w:p>
        </w:tc>
      </w:tr>
      <w:tr w:rsidR="00665A5B" w14:paraId="59B805C6" w14:textId="77777777" w:rsidTr="00361A06">
        <w:trPr>
          <w:jc w:val="center"/>
        </w:trPr>
        <w:tc>
          <w:tcPr>
            <w:tcW w:w="8359" w:type="dxa"/>
          </w:tcPr>
          <w:p w14:paraId="731A799A" w14:textId="0C60FDB7" w:rsidR="00665A5B" w:rsidRPr="001D5918" w:rsidRDefault="00BC16B0" w:rsidP="001D5918">
            <w:pPr>
              <w:pStyle w:val="Heading1"/>
              <w:spacing w:line="360" w:lineRule="auto"/>
              <w:outlineLvl w:val="0"/>
              <w:rPr>
                <w:sz w:val="20"/>
                <w:szCs w:val="20"/>
              </w:rPr>
            </w:pPr>
            <w:hyperlink w:anchor="ContactTracingInPrison" w:history="1">
              <w:r w:rsidR="00665A5B" w:rsidRPr="001D5918">
                <w:rPr>
                  <w:rStyle w:val="Hyperlink"/>
                  <w:sz w:val="20"/>
                  <w:szCs w:val="20"/>
                </w:rPr>
                <w:t>Contact Tracing in Prison</w:t>
              </w:r>
            </w:hyperlink>
          </w:p>
        </w:tc>
      </w:tr>
      <w:tr w:rsidR="00665A5B" w14:paraId="5513EC5F" w14:textId="77777777" w:rsidTr="00361A06">
        <w:trPr>
          <w:jc w:val="center"/>
        </w:trPr>
        <w:tc>
          <w:tcPr>
            <w:tcW w:w="8359" w:type="dxa"/>
          </w:tcPr>
          <w:p w14:paraId="03C26E73" w14:textId="571F67D5" w:rsidR="00665A5B" w:rsidRPr="001D5918" w:rsidRDefault="00BC16B0" w:rsidP="001D5918">
            <w:pPr>
              <w:pStyle w:val="Heading1"/>
              <w:spacing w:line="360" w:lineRule="auto"/>
              <w:outlineLvl w:val="0"/>
              <w:rPr>
                <w:sz w:val="20"/>
                <w:szCs w:val="20"/>
              </w:rPr>
            </w:pPr>
            <w:hyperlink w:anchor="ContactTracingInCommunity" w:history="1">
              <w:r w:rsidR="00665A5B" w:rsidRPr="001D5918">
                <w:rPr>
                  <w:rStyle w:val="Hyperlink"/>
                  <w:sz w:val="20"/>
                  <w:szCs w:val="20"/>
                </w:rPr>
                <w:t>Contact Tracing in the Community</w:t>
              </w:r>
            </w:hyperlink>
          </w:p>
        </w:tc>
      </w:tr>
      <w:tr w:rsidR="00665A5B" w14:paraId="0F54D586" w14:textId="77777777" w:rsidTr="00361A06">
        <w:trPr>
          <w:jc w:val="center"/>
        </w:trPr>
        <w:tc>
          <w:tcPr>
            <w:tcW w:w="8359" w:type="dxa"/>
          </w:tcPr>
          <w:p w14:paraId="785FD3FF" w14:textId="64ABA48D" w:rsidR="00665A5B" w:rsidRPr="001D5918" w:rsidRDefault="00BC16B0" w:rsidP="001D5918">
            <w:pPr>
              <w:pStyle w:val="Heading1"/>
              <w:spacing w:line="360" w:lineRule="auto"/>
              <w:outlineLvl w:val="0"/>
              <w:rPr>
                <w:sz w:val="20"/>
                <w:szCs w:val="20"/>
              </w:rPr>
            </w:pPr>
            <w:hyperlink w:anchor="AnnexA" w:history="1">
              <w:r w:rsidR="00665A5B" w:rsidRPr="001D5918">
                <w:rPr>
                  <w:rStyle w:val="Hyperlink"/>
                  <w:sz w:val="20"/>
                  <w:szCs w:val="20"/>
                </w:rPr>
                <w:t>Annex A</w:t>
              </w:r>
            </w:hyperlink>
          </w:p>
        </w:tc>
      </w:tr>
      <w:tr w:rsidR="00665A5B" w14:paraId="0FE5B42B" w14:textId="77777777" w:rsidTr="00361A06">
        <w:trPr>
          <w:jc w:val="center"/>
        </w:trPr>
        <w:tc>
          <w:tcPr>
            <w:tcW w:w="8359" w:type="dxa"/>
          </w:tcPr>
          <w:p w14:paraId="529A98D3" w14:textId="246D022F" w:rsidR="00665A5B" w:rsidRPr="001D5918" w:rsidRDefault="00BC16B0" w:rsidP="001D5918">
            <w:pPr>
              <w:pStyle w:val="Heading1"/>
              <w:spacing w:line="360" w:lineRule="auto"/>
              <w:outlineLvl w:val="0"/>
              <w:rPr>
                <w:sz w:val="20"/>
                <w:szCs w:val="20"/>
              </w:rPr>
            </w:pPr>
            <w:hyperlink w:anchor="AnnexB" w:history="1">
              <w:r w:rsidR="00665A5B" w:rsidRPr="001D5918">
                <w:rPr>
                  <w:rStyle w:val="Hyperlink"/>
                  <w:sz w:val="20"/>
                  <w:szCs w:val="20"/>
                </w:rPr>
                <w:t>Annex B</w:t>
              </w:r>
            </w:hyperlink>
          </w:p>
        </w:tc>
      </w:tr>
      <w:tr w:rsidR="00665A5B" w14:paraId="23F56A73" w14:textId="77777777" w:rsidTr="00361A06">
        <w:trPr>
          <w:jc w:val="center"/>
        </w:trPr>
        <w:tc>
          <w:tcPr>
            <w:tcW w:w="8359" w:type="dxa"/>
          </w:tcPr>
          <w:p w14:paraId="7A3D7D1B" w14:textId="196E1B3F" w:rsidR="00665A5B" w:rsidRPr="001D5918" w:rsidRDefault="00BC16B0" w:rsidP="001D5918">
            <w:pPr>
              <w:pStyle w:val="Heading1"/>
              <w:spacing w:line="360" w:lineRule="auto"/>
              <w:outlineLvl w:val="0"/>
              <w:rPr>
                <w:sz w:val="20"/>
                <w:szCs w:val="20"/>
              </w:rPr>
            </w:pPr>
            <w:hyperlink w:anchor="AnnexC" w:history="1">
              <w:r w:rsidR="00665A5B" w:rsidRPr="001D5918">
                <w:rPr>
                  <w:rStyle w:val="Hyperlink"/>
                  <w:sz w:val="20"/>
                  <w:szCs w:val="20"/>
                </w:rPr>
                <w:t>Annex C</w:t>
              </w:r>
            </w:hyperlink>
          </w:p>
        </w:tc>
      </w:tr>
      <w:tr w:rsidR="00665A5B" w14:paraId="12CB9593" w14:textId="77777777" w:rsidTr="00361A06">
        <w:trPr>
          <w:jc w:val="center"/>
        </w:trPr>
        <w:tc>
          <w:tcPr>
            <w:tcW w:w="8359" w:type="dxa"/>
          </w:tcPr>
          <w:p w14:paraId="618051B6" w14:textId="71B8567E" w:rsidR="00665A5B" w:rsidRPr="001D5918" w:rsidRDefault="00BC16B0" w:rsidP="001D5918">
            <w:pPr>
              <w:pStyle w:val="Heading1"/>
              <w:spacing w:line="360" w:lineRule="auto"/>
              <w:outlineLvl w:val="0"/>
              <w:rPr>
                <w:sz w:val="20"/>
                <w:szCs w:val="20"/>
              </w:rPr>
            </w:pPr>
            <w:hyperlink w:anchor="AnnexG" w:history="1">
              <w:r w:rsidR="00665A5B" w:rsidRPr="001D5918">
                <w:rPr>
                  <w:rStyle w:val="Hyperlink"/>
                  <w:sz w:val="20"/>
                  <w:szCs w:val="20"/>
                </w:rPr>
                <w:t>Annex G</w:t>
              </w:r>
            </w:hyperlink>
          </w:p>
        </w:tc>
      </w:tr>
    </w:tbl>
    <w:p w14:paraId="50473A83" w14:textId="3238E940" w:rsidR="001C6706" w:rsidRDefault="001C6706" w:rsidP="00506531">
      <w:pPr>
        <w:pStyle w:val="Heading1"/>
        <w:rPr>
          <w:sz w:val="20"/>
          <w:szCs w:val="20"/>
        </w:rPr>
      </w:pPr>
    </w:p>
    <w:p w14:paraId="6D3F2859" w14:textId="60AA0C71" w:rsidR="005F21FF" w:rsidRPr="001C6706" w:rsidRDefault="001C6706" w:rsidP="005F21FF">
      <w:pPr>
        <w:rPr>
          <w:rFonts w:ascii="Arial" w:eastAsia="Calibri" w:hAnsi="Arial" w:cs="Arial"/>
          <w:b/>
          <w:color w:val="7030A0"/>
          <w:sz w:val="20"/>
          <w:szCs w:val="20"/>
          <w:lang w:bidi="he-IL"/>
        </w:rPr>
      </w:pPr>
      <w:r>
        <w:rPr>
          <w:sz w:val="20"/>
          <w:szCs w:val="20"/>
        </w:rPr>
        <w:br w:type="page"/>
      </w:r>
    </w:p>
    <w:p w14:paraId="78A9BFA8" w14:textId="1C8224FF" w:rsidR="00031663" w:rsidRPr="00506531" w:rsidRDefault="00665A5B" w:rsidP="00506531">
      <w:pPr>
        <w:pStyle w:val="Heading1"/>
        <w:rPr>
          <w:color w:val="auto"/>
          <w:sz w:val="20"/>
          <w:szCs w:val="20"/>
        </w:rPr>
      </w:pPr>
      <w:bookmarkStart w:id="7" w:name="Introduction"/>
      <w:r>
        <w:lastRenderedPageBreak/>
        <w:t>I</w:t>
      </w:r>
      <w:r w:rsidR="00133D63" w:rsidRPr="00EF05B0">
        <w:t>ntroduction</w:t>
      </w:r>
    </w:p>
    <w:bookmarkEnd w:id="7"/>
    <w:p w14:paraId="1731DD78" w14:textId="4CD000E2" w:rsidR="00B22080" w:rsidRPr="00EF05B0" w:rsidRDefault="004D0F57" w:rsidP="00E25428">
      <w:pPr>
        <w:pStyle w:val="AppendixHeading"/>
        <w:numPr>
          <w:ilvl w:val="0"/>
          <w:numId w:val="4"/>
        </w:numPr>
        <w:tabs>
          <w:tab w:val="left" w:pos="567"/>
        </w:tabs>
        <w:spacing w:before="0" w:after="0"/>
        <w:jc w:val="both"/>
        <w:rPr>
          <w:b w:val="0"/>
          <w:color w:val="auto"/>
          <w:sz w:val="22"/>
        </w:rPr>
      </w:pPr>
      <w:r w:rsidRPr="00EF05B0">
        <w:rPr>
          <w:b w:val="0"/>
          <w:color w:val="auto"/>
          <w:sz w:val="22"/>
        </w:rPr>
        <w:t xml:space="preserve">HMPPS have previously issued separate documents to provide guidance on the release of prisoners during COVID-19, and </w:t>
      </w:r>
      <w:r w:rsidR="009623EE" w:rsidRPr="00EF05B0">
        <w:rPr>
          <w:b w:val="0"/>
          <w:color w:val="auto"/>
          <w:sz w:val="22"/>
        </w:rPr>
        <w:t xml:space="preserve">the provision of </w:t>
      </w:r>
      <w:r w:rsidRPr="00EF05B0">
        <w:rPr>
          <w:b w:val="0"/>
          <w:color w:val="auto"/>
          <w:sz w:val="22"/>
        </w:rPr>
        <w:t xml:space="preserve">suitable accommodation. The purpose of this document is to </w:t>
      </w:r>
      <w:r w:rsidR="00492231" w:rsidRPr="00EF05B0">
        <w:rPr>
          <w:b w:val="0"/>
          <w:color w:val="auto"/>
          <w:sz w:val="22"/>
        </w:rPr>
        <w:t>highlight existing</w:t>
      </w:r>
      <w:r w:rsidR="005547EF" w:rsidRPr="00EF05B0">
        <w:rPr>
          <w:b w:val="0"/>
          <w:color w:val="auto"/>
          <w:sz w:val="22"/>
        </w:rPr>
        <w:t xml:space="preserve"> </w:t>
      </w:r>
      <w:r w:rsidR="00492231" w:rsidRPr="00EF05B0">
        <w:rPr>
          <w:b w:val="0"/>
          <w:color w:val="auto"/>
          <w:sz w:val="22"/>
        </w:rPr>
        <w:t>requirements</w:t>
      </w:r>
      <w:r w:rsidR="005547EF" w:rsidRPr="00EF05B0">
        <w:rPr>
          <w:b w:val="0"/>
          <w:color w:val="auto"/>
          <w:sz w:val="22"/>
        </w:rPr>
        <w:t xml:space="preserve"> </w:t>
      </w:r>
      <w:r w:rsidR="00AD4DE1" w:rsidRPr="00EF05B0">
        <w:rPr>
          <w:b w:val="0"/>
          <w:color w:val="auto"/>
          <w:sz w:val="22"/>
        </w:rPr>
        <w:t xml:space="preserve">and provide updated </w:t>
      </w:r>
      <w:r w:rsidR="00B93B5D" w:rsidRPr="00EF05B0">
        <w:rPr>
          <w:b w:val="0"/>
          <w:color w:val="auto"/>
          <w:sz w:val="22"/>
        </w:rPr>
        <w:t xml:space="preserve">information </w:t>
      </w:r>
      <w:r w:rsidR="0063513A" w:rsidRPr="00EF05B0">
        <w:rPr>
          <w:b w:val="0"/>
          <w:color w:val="auto"/>
          <w:sz w:val="22"/>
        </w:rPr>
        <w:t>where appropriate.</w:t>
      </w:r>
      <w:r w:rsidR="00795585" w:rsidRPr="00EF05B0">
        <w:rPr>
          <w:b w:val="0"/>
          <w:color w:val="auto"/>
          <w:sz w:val="22"/>
        </w:rPr>
        <w:t xml:space="preserve"> </w:t>
      </w:r>
      <w:r w:rsidR="00A10D4E" w:rsidRPr="00EF05B0">
        <w:rPr>
          <w:b w:val="0"/>
          <w:color w:val="auto"/>
          <w:sz w:val="22"/>
        </w:rPr>
        <w:t xml:space="preserve">Annex A summarises </w:t>
      </w:r>
      <w:r w:rsidR="00674430" w:rsidRPr="00EF05B0">
        <w:rPr>
          <w:b w:val="0"/>
          <w:color w:val="auto"/>
          <w:sz w:val="22"/>
        </w:rPr>
        <w:t xml:space="preserve">the </w:t>
      </w:r>
      <w:r w:rsidR="00A10D4E" w:rsidRPr="00EF05B0">
        <w:rPr>
          <w:b w:val="0"/>
          <w:color w:val="auto"/>
          <w:sz w:val="22"/>
        </w:rPr>
        <w:t>key processes and responsibilities</w:t>
      </w:r>
      <w:r w:rsidR="0063513A" w:rsidRPr="00EF05B0">
        <w:rPr>
          <w:b w:val="0"/>
          <w:color w:val="auto"/>
          <w:sz w:val="22"/>
        </w:rPr>
        <w:t xml:space="preserve"> contained in this document</w:t>
      </w:r>
      <w:r w:rsidR="00A10D4E" w:rsidRPr="00EF05B0">
        <w:rPr>
          <w:b w:val="0"/>
          <w:color w:val="auto"/>
          <w:sz w:val="22"/>
        </w:rPr>
        <w:t>.</w:t>
      </w:r>
    </w:p>
    <w:p w14:paraId="3F4122F8" w14:textId="77777777" w:rsidR="00A10D4E" w:rsidRPr="00EF05B0" w:rsidRDefault="00A10D4E" w:rsidP="00A10D4E">
      <w:pPr>
        <w:pStyle w:val="AppendixHeading"/>
        <w:tabs>
          <w:tab w:val="left" w:pos="567"/>
        </w:tabs>
        <w:spacing w:before="0" w:after="0"/>
        <w:ind w:left="360"/>
        <w:jc w:val="both"/>
        <w:rPr>
          <w:b w:val="0"/>
          <w:color w:val="auto"/>
          <w:sz w:val="22"/>
        </w:rPr>
      </w:pPr>
    </w:p>
    <w:p w14:paraId="0B796658" w14:textId="4844BA00" w:rsidR="005547EF" w:rsidRPr="00EF05B0" w:rsidRDefault="005547EF" w:rsidP="00E25428">
      <w:pPr>
        <w:pStyle w:val="AppendixHeading"/>
        <w:numPr>
          <w:ilvl w:val="0"/>
          <w:numId w:val="4"/>
        </w:numPr>
        <w:tabs>
          <w:tab w:val="left" w:pos="567"/>
        </w:tabs>
        <w:spacing w:before="0" w:after="0"/>
        <w:jc w:val="both"/>
        <w:rPr>
          <w:b w:val="0"/>
          <w:color w:val="auto"/>
          <w:sz w:val="22"/>
        </w:rPr>
      </w:pPr>
      <w:r w:rsidRPr="00EF05B0">
        <w:rPr>
          <w:b w:val="0"/>
          <w:color w:val="auto"/>
          <w:sz w:val="22"/>
        </w:rPr>
        <w:t>This guidance relates to adult prisoners in England only.</w:t>
      </w:r>
      <w:r w:rsidR="00795585" w:rsidRPr="00EF05B0">
        <w:rPr>
          <w:b w:val="0"/>
          <w:color w:val="auto"/>
          <w:sz w:val="22"/>
        </w:rPr>
        <w:t xml:space="preserve"> </w:t>
      </w:r>
      <w:r w:rsidRPr="00EF05B0">
        <w:rPr>
          <w:b w:val="0"/>
          <w:color w:val="auto"/>
          <w:sz w:val="22"/>
        </w:rPr>
        <w:t xml:space="preserve">Separate guidance is provided for </w:t>
      </w:r>
      <w:r w:rsidR="00AD4DE1" w:rsidRPr="00EF05B0">
        <w:rPr>
          <w:b w:val="0"/>
          <w:color w:val="auto"/>
          <w:sz w:val="22"/>
        </w:rPr>
        <w:t xml:space="preserve">Wales and </w:t>
      </w:r>
      <w:r w:rsidRPr="00EF05B0">
        <w:rPr>
          <w:b w:val="0"/>
          <w:color w:val="auto"/>
          <w:sz w:val="22"/>
        </w:rPr>
        <w:t>the Youth Custody Estate.</w:t>
      </w:r>
    </w:p>
    <w:p w14:paraId="219F1AFC" w14:textId="77777777" w:rsidR="00492231" w:rsidRPr="00EF05B0" w:rsidRDefault="00492231" w:rsidP="00492231">
      <w:pPr>
        <w:pStyle w:val="AppendixHeading"/>
        <w:tabs>
          <w:tab w:val="left" w:pos="567"/>
        </w:tabs>
        <w:spacing w:before="0" w:after="0"/>
        <w:jc w:val="both"/>
        <w:rPr>
          <w:b w:val="0"/>
          <w:color w:val="auto"/>
          <w:sz w:val="22"/>
        </w:rPr>
      </w:pPr>
    </w:p>
    <w:p w14:paraId="7628F9A2" w14:textId="42D5DC80" w:rsidR="004F7B1A" w:rsidRDefault="004F7B1A" w:rsidP="00E25428">
      <w:pPr>
        <w:pStyle w:val="AppendixHeading"/>
        <w:numPr>
          <w:ilvl w:val="0"/>
          <w:numId w:val="4"/>
        </w:numPr>
        <w:tabs>
          <w:tab w:val="left" w:pos="567"/>
        </w:tabs>
        <w:spacing w:before="0" w:after="0"/>
        <w:jc w:val="both"/>
        <w:rPr>
          <w:b w:val="0"/>
          <w:color w:val="auto"/>
          <w:sz w:val="22"/>
        </w:rPr>
      </w:pPr>
      <w:r w:rsidRPr="00EF05B0">
        <w:rPr>
          <w:b w:val="0"/>
          <w:color w:val="auto"/>
          <w:sz w:val="22"/>
        </w:rPr>
        <w:t xml:space="preserve">In preparing this </w:t>
      </w:r>
      <w:r w:rsidR="00492231" w:rsidRPr="00EF05B0">
        <w:rPr>
          <w:b w:val="0"/>
          <w:color w:val="auto"/>
          <w:sz w:val="22"/>
        </w:rPr>
        <w:t>guidance support has been received from HMP Nottingham Reducing Reoffending Team</w:t>
      </w:r>
      <w:r w:rsidR="00DC5FA4" w:rsidRPr="00EF05B0">
        <w:rPr>
          <w:b w:val="0"/>
          <w:color w:val="auto"/>
          <w:sz w:val="22"/>
        </w:rPr>
        <w:t xml:space="preserve">, </w:t>
      </w:r>
      <w:r w:rsidR="00492231" w:rsidRPr="00EF05B0">
        <w:rPr>
          <w:b w:val="0"/>
          <w:color w:val="auto"/>
          <w:sz w:val="22"/>
        </w:rPr>
        <w:t>Nottingham and Derbyshire Probation Service</w:t>
      </w:r>
      <w:r w:rsidR="00DC5FA4" w:rsidRPr="00EF05B0">
        <w:rPr>
          <w:b w:val="0"/>
          <w:color w:val="auto"/>
          <w:sz w:val="22"/>
        </w:rPr>
        <w:t>s</w:t>
      </w:r>
      <w:r w:rsidR="00492231" w:rsidRPr="00EF05B0">
        <w:rPr>
          <w:b w:val="0"/>
          <w:color w:val="auto"/>
          <w:sz w:val="22"/>
        </w:rPr>
        <w:t xml:space="preserve"> and the Director of Public Health, Hammersmith and Fulham.</w:t>
      </w:r>
    </w:p>
    <w:p w14:paraId="36E98ECC" w14:textId="77777777" w:rsidR="001A7312" w:rsidRPr="001C6706" w:rsidRDefault="001A7312" w:rsidP="001C6706">
      <w:pPr>
        <w:rPr>
          <w:b/>
        </w:rPr>
      </w:pPr>
    </w:p>
    <w:p w14:paraId="448CC202" w14:textId="77777777" w:rsidR="00240867" w:rsidRDefault="00DF4337" w:rsidP="00240867">
      <w:pPr>
        <w:pStyle w:val="Heading1"/>
      </w:pPr>
      <w:bookmarkStart w:id="8" w:name="IsolationRules"/>
      <w:r>
        <w:t>Isolation Rules</w:t>
      </w:r>
    </w:p>
    <w:bookmarkEnd w:id="8"/>
    <w:p w14:paraId="5DE1980C" w14:textId="422877A9" w:rsidR="00DF4337" w:rsidRPr="00240867" w:rsidRDefault="00DB5EE0" w:rsidP="00240867">
      <w:pPr>
        <w:pStyle w:val="Heading1"/>
        <w:numPr>
          <w:ilvl w:val="0"/>
          <w:numId w:val="4"/>
        </w:numPr>
      </w:pPr>
      <w:r w:rsidRPr="00DB5EE0">
        <w:rPr>
          <w:b w:val="0"/>
          <w:color w:val="auto"/>
          <w:sz w:val="22"/>
        </w:rPr>
        <w:t>From the 16th August (England) and 7</w:t>
      </w:r>
      <w:r w:rsidRPr="00240867">
        <w:rPr>
          <w:b w:val="0"/>
          <w:color w:val="auto"/>
          <w:sz w:val="22"/>
          <w:vertAlign w:val="superscript"/>
        </w:rPr>
        <w:t>th</w:t>
      </w:r>
      <w:r w:rsidRPr="00DB5EE0">
        <w:rPr>
          <w:b w:val="0"/>
          <w:color w:val="auto"/>
          <w:sz w:val="22"/>
        </w:rPr>
        <w:t xml:space="preserve"> August (Wales), the rules around isolation changed.  Fully vaccinated adults </w:t>
      </w:r>
      <w:r w:rsidR="00C56B37">
        <w:rPr>
          <w:b w:val="0"/>
          <w:color w:val="auto"/>
          <w:sz w:val="22"/>
        </w:rPr>
        <w:t xml:space="preserve">in the community </w:t>
      </w:r>
      <w:r w:rsidRPr="00DB5EE0">
        <w:rPr>
          <w:b w:val="0"/>
          <w:color w:val="auto"/>
          <w:sz w:val="22"/>
        </w:rPr>
        <w:t>will no longer be required to self-isolate</w:t>
      </w:r>
      <w:r w:rsidR="00C23843">
        <w:rPr>
          <w:b w:val="0"/>
          <w:color w:val="auto"/>
          <w:sz w:val="22"/>
        </w:rPr>
        <w:t xml:space="preserve"> </w:t>
      </w:r>
      <w:r w:rsidR="00C56B37" w:rsidRPr="00C56B37">
        <w:rPr>
          <w:b w:val="0"/>
          <w:color w:val="auto"/>
          <w:sz w:val="22"/>
        </w:rPr>
        <w:t>in the event they are identified as a contact of a positive case by NHS Test and Trace or are ‘pinged’ by the Covid 19 app</w:t>
      </w:r>
      <w:r w:rsidRPr="00DB5EE0">
        <w:rPr>
          <w:b w:val="0"/>
          <w:color w:val="auto"/>
          <w:sz w:val="22"/>
        </w:rPr>
        <w:t xml:space="preserve"> as long as they received their final dose of an MHRA-approved vaccine in the UK vaccination programme at least 14 days prior to contact with a positive case. However, due to the high-risk nature of prison settings, fully vaccinated prisoners have continued to isolate. </w:t>
      </w:r>
      <w:r>
        <w:rPr>
          <w:b w:val="0"/>
          <w:color w:val="auto"/>
          <w:sz w:val="22"/>
        </w:rPr>
        <w:t>A</w:t>
      </w:r>
      <w:r w:rsidRPr="00DB5EE0">
        <w:rPr>
          <w:b w:val="0"/>
          <w:color w:val="auto"/>
          <w:sz w:val="22"/>
        </w:rPr>
        <w:t xml:space="preserve"> model of Prisoner Risk Mitigation Testing (PRMT) </w:t>
      </w:r>
      <w:r w:rsidR="00DD132E">
        <w:rPr>
          <w:b w:val="0"/>
          <w:color w:val="auto"/>
          <w:sz w:val="22"/>
        </w:rPr>
        <w:t xml:space="preserve">is available to prisons </w:t>
      </w:r>
      <w:r w:rsidRPr="00DB5EE0">
        <w:rPr>
          <w:b w:val="0"/>
          <w:color w:val="auto"/>
          <w:sz w:val="22"/>
        </w:rPr>
        <w:t xml:space="preserve">to </w:t>
      </w:r>
      <w:r w:rsidR="00DD132E">
        <w:rPr>
          <w:b w:val="0"/>
          <w:color w:val="auto"/>
          <w:sz w:val="22"/>
        </w:rPr>
        <w:t xml:space="preserve">allow those prisoners out of isolation if they consent to a testing regime- However- once </w:t>
      </w:r>
      <w:r w:rsidR="001F7BB4">
        <w:rPr>
          <w:b w:val="0"/>
          <w:color w:val="auto"/>
          <w:sz w:val="22"/>
        </w:rPr>
        <w:t xml:space="preserve">they are released, community rules will apply which means that fully vaccinated adults are no longer required to isolate in the event that they are identified as a contact of a positive case. </w:t>
      </w:r>
    </w:p>
    <w:p w14:paraId="49EA4745" w14:textId="77777777" w:rsidR="00AD4DE1" w:rsidRPr="00EF05B0" w:rsidRDefault="00AD4DE1" w:rsidP="00AD4DE1">
      <w:pPr>
        <w:pStyle w:val="AppendixHeading"/>
        <w:tabs>
          <w:tab w:val="left" w:pos="567"/>
        </w:tabs>
        <w:spacing w:before="0" w:after="0"/>
        <w:jc w:val="both"/>
        <w:rPr>
          <w:b w:val="0"/>
          <w:color w:val="auto"/>
          <w:sz w:val="22"/>
        </w:rPr>
      </w:pPr>
    </w:p>
    <w:p w14:paraId="35705CD8" w14:textId="6447B54D" w:rsidR="00AF303C" w:rsidRPr="00EF05B0" w:rsidRDefault="00AF303C" w:rsidP="00EF05B0">
      <w:pPr>
        <w:pStyle w:val="Heading1"/>
      </w:pPr>
      <w:bookmarkStart w:id="9" w:name="Dischargetocommunity"/>
      <w:bookmarkStart w:id="10" w:name="_Hlk58590536"/>
      <w:r w:rsidRPr="00EF05B0">
        <w:t>Discharge to the Community during COVID-19</w:t>
      </w:r>
    </w:p>
    <w:bookmarkEnd w:id="9"/>
    <w:p w14:paraId="4E6057A9" w14:textId="48DC52B6" w:rsidR="00846306" w:rsidRPr="00EF05B0" w:rsidRDefault="00031663" w:rsidP="00E25428">
      <w:pPr>
        <w:pStyle w:val="ListParagraph"/>
        <w:numPr>
          <w:ilvl w:val="0"/>
          <w:numId w:val="4"/>
        </w:numPr>
        <w:spacing w:after="0" w:line="240" w:lineRule="auto"/>
        <w:ind w:left="357" w:hanging="357"/>
        <w:jc w:val="both"/>
        <w:rPr>
          <w:sz w:val="22"/>
        </w:rPr>
      </w:pPr>
      <w:r w:rsidRPr="00EF05B0">
        <w:rPr>
          <w:sz w:val="22"/>
        </w:rPr>
        <w:t xml:space="preserve">When a </w:t>
      </w:r>
      <w:r w:rsidR="00771447" w:rsidRPr="00EF05B0">
        <w:rPr>
          <w:sz w:val="22"/>
        </w:rPr>
        <w:t xml:space="preserve">determinate sentence </w:t>
      </w:r>
      <w:r w:rsidRPr="00EF05B0">
        <w:rPr>
          <w:sz w:val="22"/>
        </w:rPr>
        <w:t xml:space="preserve">prisoner has reached their </w:t>
      </w:r>
      <w:r w:rsidR="00551F51" w:rsidRPr="00EF05B0">
        <w:rPr>
          <w:sz w:val="22"/>
        </w:rPr>
        <w:t>automatic</w:t>
      </w:r>
      <w:r w:rsidRPr="00EF05B0">
        <w:rPr>
          <w:sz w:val="22"/>
        </w:rPr>
        <w:t xml:space="preserve"> release date, they must be released.</w:t>
      </w:r>
      <w:r w:rsidR="00795585" w:rsidRPr="00EF05B0">
        <w:rPr>
          <w:sz w:val="22"/>
        </w:rPr>
        <w:t xml:space="preserve"> </w:t>
      </w:r>
      <w:r w:rsidRPr="00EF05B0">
        <w:rPr>
          <w:sz w:val="22"/>
        </w:rPr>
        <w:t xml:space="preserve">Continued detention thereafter is unlawful. If a prisoner wants to stay beyond their release date voluntarily due to </w:t>
      </w:r>
      <w:r w:rsidR="00771447" w:rsidRPr="00EF05B0">
        <w:rPr>
          <w:sz w:val="22"/>
        </w:rPr>
        <w:t>their COVID-status</w:t>
      </w:r>
      <w:r w:rsidRPr="00EF05B0">
        <w:rPr>
          <w:sz w:val="22"/>
        </w:rPr>
        <w:t xml:space="preserve">, they </w:t>
      </w:r>
      <w:r w:rsidR="001C57CA" w:rsidRPr="00EF05B0">
        <w:rPr>
          <w:sz w:val="22"/>
        </w:rPr>
        <w:t>cannot,</w:t>
      </w:r>
      <w:r w:rsidRPr="00EF05B0">
        <w:rPr>
          <w:sz w:val="22"/>
        </w:rPr>
        <w:t xml:space="preserve"> and a suitable release location must be secured.</w:t>
      </w:r>
      <w:r w:rsidR="00795585" w:rsidRPr="00EF05B0">
        <w:rPr>
          <w:sz w:val="22"/>
        </w:rPr>
        <w:t xml:space="preserve"> </w:t>
      </w:r>
      <w:r w:rsidRPr="00EF05B0">
        <w:rPr>
          <w:sz w:val="22"/>
        </w:rPr>
        <w:t xml:space="preserve">This means in practice that a person who is </w:t>
      </w:r>
      <w:r w:rsidR="00DC5FA4" w:rsidRPr="00EF05B0">
        <w:rPr>
          <w:sz w:val="22"/>
        </w:rPr>
        <w:t>required to isolate, (confirmed</w:t>
      </w:r>
      <w:r w:rsidR="0006360A">
        <w:rPr>
          <w:sz w:val="22"/>
        </w:rPr>
        <w:t xml:space="preserve"> positive</w:t>
      </w:r>
      <w:r w:rsidR="00DC5FA4" w:rsidRPr="00EF05B0">
        <w:rPr>
          <w:sz w:val="22"/>
        </w:rPr>
        <w:t>, suspected</w:t>
      </w:r>
      <w:r w:rsidR="0006360A">
        <w:rPr>
          <w:sz w:val="22"/>
        </w:rPr>
        <w:t xml:space="preserve"> </w:t>
      </w:r>
      <w:r w:rsidR="0014432F">
        <w:rPr>
          <w:sz w:val="22"/>
        </w:rPr>
        <w:t>positive</w:t>
      </w:r>
      <w:r w:rsidR="00DC5FA4" w:rsidRPr="00EF05B0">
        <w:rPr>
          <w:sz w:val="22"/>
        </w:rPr>
        <w:t xml:space="preserve"> or close </w:t>
      </w:r>
      <w:r w:rsidR="00874C80" w:rsidRPr="00EF05B0">
        <w:rPr>
          <w:sz w:val="22"/>
        </w:rPr>
        <w:t>contact</w:t>
      </w:r>
      <w:r w:rsidR="0006360A">
        <w:rPr>
          <w:sz w:val="22"/>
        </w:rPr>
        <w:t xml:space="preserve"> if not fully vaccinated</w:t>
      </w:r>
      <w:r w:rsidR="00874C80" w:rsidRPr="00EF05B0">
        <w:rPr>
          <w:sz w:val="22"/>
        </w:rPr>
        <w:t xml:space="preserve"> </w:t>
      </w:r>
      <w:r w:rsidR="00DC5FA4" w:rsidRPr="00EF05B0">
        <w:rPr>
          <w:sz w:val="22"/>
        </w:rPr>
        <w:t>)</w:t>
      </w:r>
      <w:r w:rsidRPr="00EF05B0">
        <w:rPr>
          <w:sz w:val="22"/>
        </w:rPr>
        <w:t xml:space="preserve"> and </w:t>
      </w:r>
      <w:r w:rsidR="00846306" w:rsidRPr="00EF05B0">
        <w:rPr>
          <w:sz w:val="22"/>
        </w:rPr>
        <w:t xml:space="preserve">is </w:t>
      </w:r>
      <w:r w:rsidRPr="00EF05B0">
        <w:rPr>
          <w:sz w:val="22"/>
        </w:rPr>
        <w:t xml:space="preserve">returning to an address with a vulnerable person may need alternative accommodation for a short period </w:t>
      </w:r>
      <w:r w:rsidR="00DC5FA4" w:rsidRPr="00EF05B0">
        <w:rPr>
          <w:sz w:val="22"/>
        </w:rPr>
        <w:t>of time</w:t>
      </w:r>
      <w:r w:rsidRPr="00EF05B0">
        <w:rPr>
          <w:sz w:val="22"/>
        </w:rPr>
        <w:t>.</w:t>
      </w:r>
      <w:r w:rsidR="00795585" w:rsidRPr="00EF05B0">
        <w:rPr>
          <w:sz w:val="22"/>
        </w:rPr>
        <w:t xml:space="preserve"> </w:t>
      </w:r>
      <w:r w:rsidRPr="00EF05B0">
        <w:rPr>
          <w:sz w:val="22"/>
        </w:rPr>
        <w:t>Alternatively</w:t>
      </w:r>
      <w:r w:rsidR="00A03449" w:rsidRPr="00EF05B0">
        <w:rPr>
          <w:sz w:val="22"/>
        </w:rPr>
        <w:t>,</w:t>
      </w:r>
      <w:r w:rsidRPr="00EF05B0">
        <w:rPr>
          <w:sz w:val="22"/>
        </w:rPr>
        <w:t xml:space="preserve"> the vulnerable person may choose and be able to temporarily relocate to facilitate the prisoner release.</w:t>
      </w:r>
      <w:r w:rsidR="00795585" w:rsidRPr="00EF05B0">
        <w:rPr>
          <w:sz w:val="22"/>
        </w:rPr>
        <w:t xml:space="preserve"> </w:t>
      </w:r>
      <w:bookmarkStart w:id="11" w:name="_Hlk58589344"/>
      <w:r w:rsidR="00846306" w:rsidRPr="00EF05B0">
        <w:rPr>
          <w:sz w:val="22"/>
        </w:rPr>
        <w:t xml:space="preserve">There may be discretion in cases where the prisoner’s release has been directed by the Parole </w:t>
      </w:r>
      <w:r w:rsidR="001C57CA" w:rsidRPr="00EF05B0">
        <w:rPr>
          <w:sz w:val="22"/>
        </w:rPr>
        <w:t>Board,</w:t>
      </w:r>
      <w:r w:rsidR="00846306" w:rsidRPr="00EF05B0">
        <w:rPr>
          <w:sz w:val="22"/>
        </w:rPr>
        <w:t xml:space="preserve"> but suitable arrangements have not yet been made.</w:t>
      </w:r>
      <w:bookmarkEnd w:id="11"/>
      <w:r w:rsidR="00846306" w:rsidRPr="00EF05B0">
        <w:rPr>
          <w:sz w:val="22"/>
        </w:rPr>
        <w:t xml:space="preserve"> </w:t>
      </w:r>
    </w:p>
    <w:p w14:paraId="262A07C0" w14:textId="77777777" w:rsidR="00846306" w:rsidRPr="00EF05B0" w:rsidRDefault="00846306" w:rsidP="00846306">
      <w:pPr>
        <w:pStyle w:val="ListParagraph"/>
        <w:spacing w:after="0" w:line="240" w:lineRule="auto"/>
        <w:ind w:left="360"/>
        <w:jc w:val="both"/>
        <w:rPr>
          <w:sz w:val="22"/>
        </w:rPr>
      </w:pPr>
    </w:p>
    <w:p w14:paraId="5C48F6AE" w14:textId="2B2DFB7A" w:rsidR="00031663" w:rsidRPr="00EF05B0" w:rsidRDefault="00031663" w:rsidP="00E25428">
      <w:pPr>
        <w:pStyle w:val="ListParagraph"/>
        <w:numPr>
          <w:ilvl w:val="0"/>
          <w:numId w:val="4"/>
        </w:numPr>
        <w:spacing w:after="0" w:line="240" w:lineRule="auto"/>
        <w:jc w:val="both"/>
        <w:rPr>
          <w:sz w:val="22"/>
        </w:rPr>
      </w:pPr>
      <w:r w:rsidRPr="00EF05B0">
        <w:rPr>
          <w:sz w:val="22"/>
        </w:rPr>
        <w:t>PSI 72/2011 Discharge continues to apply and is supported by additional COVID-19 related guidance.</w:t>
      </w:r>
      <w:r w:rsidR="00795585" w:rsidRPr="00EF05B0">
        <w:rPr>
          <w:sz w:val="22"/>
        </w:rPr>
        <w:t xml:space="preserve"> </w:t>
      </w:r>
      <w:r w:rsidR="00DC5FA4" w:rsidRPr="00EF05B0">
        <w:rPr>
          <w:sz w:val="22"/>
        </w:rPr>
        <w:t>Where an appropriate placement cannot be secured the prison OMU must seek advice from the local authority COVID-19 co-ordination cell and local authority public health team</w:t>
      </w:r>
      <w:r w:rsidR="00DC5FA4" w:rsidRPr="00EF05B0">
        <w:rPr>
          <w:rStyle w:val="FootnoteReference"/>
          <w:sz w:val="22"/>
        </w:rPr>
        <w:footnoteReference w:id="2"/>
      </w:r>
      <w:r w:rsidR="00DC5FA4" w:rsidRPr="00EF05B0">
        <w:rPr>
          <w:sz w:val="22"/>
        </w:rPr>
        <w:t>.</w:t>
      </w:r>
    </w:p>
    <w:p w14:paraId="6FA7CDA1" w14:textId="77777777" w:rsidR="00846306" w:rsidRPr="00EF05B0" w:rsidRDefault="00846306" w:rsidP="00846306">
      <w:pPr>
        <w:pStyle w:val="ListParagraph"/>
        <w:spacing w:after="0" w:line="240" w:lineRule="auto"/>
        <w:ind w:left="360"/>
        <w:jc w:val="both"/>
        <w:rPr>
          <w:sz w:val="22"/>
        </w:rPr>
      </w:pPr>
    </w:p>
    <w:bookmarkEnd w:id="10"/>
    <w:p w14:paraId="4BCF849B" w14:textId="084E4056" w:rsidR="00771447" w:rsidRPr="00EF05B0" w:rsidRDefault="00AE42F6" w:rsidP="00E25428">
      <w:pPr>
        <w:pStyle w:val="ListParagraph"/>
        <w:numPr>
          <w:ilvl w:val="0"/>
          <w:numId w:val="4"/>
        </w:numPr>
        <w:spacing w:after="0" w:line="240" w:lineRule="auto"/>
        <w:rPr>
          <w:rFonts w:ascii="Times New Roman" w:hAnsi="Times New Roman" w:cs="Times New Roman"/>
          <w:sz w:val="22"/>
          <w:lang w:eastAsia="en-GB"/>
        </w:rPr>
      </w:pPr>
      <w:r w:rsidRPr="00EF05B0">
        <w:rPr>
          <w:sz w:val="22"/>
        </w:rPr>
        <w:t xml:space="preserve">The Coronavirus Act 2020 (schedule 21) </w:t>
      </w:r>
      <w:r w:rsidR="00031663" w:rsidRPr="00EF05B0">
        <w:rPr>
          <w:sz w:val="22"/>
        </w:rPr>
        <w:t xml:space="preserve">provides powers exercisable by public health officials in both England and Wales to direct or remove </w:t>
      </w:r>
      <w:r w:rsidR="00031663" w:rsidRPr="00EF05B0">
        <w:rPr>
          <w:sz w:val="22"/>
          <w:u w:val="single"/>
        </w:rPr>
        <w:t>any</w:t>
      </w:r>
      <w:r w:rsidR="00031663" w:rsidRPr="00EF05B0">
        <w:rPr>
          <w:sz w:val="22"/>
        </w:rPr>
        <w:t xml:space="preserve"> person who is potentially infectious to a place suitable for screening and assessment for specified periods of time.</w:t>
      </w:r>
      <w:r w:rsidR="00795585" w:rsidRPr="00EF05B0">
        <w:rPr>
          <w:sz w:val="22"/>
        </w:rPr>
        <w:t xml:space="preserve"> </w:t>
      </w:r>
      <w:r w:rsidR="00031663" w:rsidRPr="00EF05B0">
        <w:rPr>
          <w:sz w:val="22"/>
        </w:rPr>
        <w:t>Powers are also available to public health officials to allow certain restrictions to be imposed on individuals where they have been assessed and have coronavirus or there are reasonable grounds to suspect the person is potentially infectious.</w:t>
      </w:r>
      <w:r w:rsidR="00795585" w:rsidRPr="00EF05B0">
        <w:rPr>
          <w:sz w:val="22"/>
        </w:rPr>
        <w:t xml:space="preserve"> </w:t>
      </w:r>
      <w:r w:rsidR="00031663" w:rsidRPr="00EF05B0">
        <w:rPr>
          <w:sz w:val="22"/>
        </w:rPr>
        <w:t xml:space="preserve">If someone being released at the end of their sentence, under standard release and licence arrangements </w:t>
      </w:r>
      <w:r w:rsidR="00771447" w:rsidRPr="00EF05B0">
        <w:rPr>
          <w:sz w:val="22"/>
        </w:rPr>
        <w:t xml:space="preserve">and </w:t>
      </w:r>
      <w:r w:rsidR="00031663" w:rsidRPr="00EF05B0">
        <w:rPr>
          <w:sz w:val="22"/>
        </w:rPr>
        <w:t xml:space="preserve">is </w:t>
      </w:r>
      <w:r w:rsidR="00771447" w:rsidRPr="00EF05B0">
        <w:rPr>
          <w:sz w:val="22"/>
        </w:rPr>
        <w:t>required to isolate, (confirmed, suspected or close contact)</w:t>
      </w:r>
      <w:r w:rsidR="006C2390" w:rsidRPr="00EF05B0">
        <w:rPr>
          <w:sz w:val="22"/>
        </w:rPr>
        <w:t>,</w:t>
      </w:r>
      <w:r w:rsidR="00031663" w:rsidRPr="00EF05B0">
        <w:rPr>
          <w:sz w:val="22"/>
        </w:rPr>
        <w:t xml:space="preserve"> </w:t>
      </w:r>
      <w:r w:rsidR="00771447" w:rsidRPr="00EF05B0">
        <w:rPr>
          <w:sz w:val="22"/>
        </w:rPr>
        <w:t xml:space="preserve">they should be treated </w:t>
      </w:r>
      <w:r w:rsidR="00771447" w:rsidRPr="00EF05B0">
        <w:rPr>
          <w:sz w:val="22"/>
        </w:rPr>
        <w:lastRenderedPageBreak/>
        <w:t>the same as an individual in the community and be allowed to isolate at home.</w:t>
      </w:r>
      <w:r w:rsidR="00795585" w:rsidRPr="00EF05B0">
        <w:rPr>
          <w:sz w:val="22"/>
        </w:rPr>
        <w:t xml:space="preserve"> </w:t>
      </w:r>
      <w:r w:rsidR="00771447" w:rsidRPr="00EF05B0">
        <w:rPr>
          <w:sz w:val="22"/>
        </w:rPr>
        <w:t xml:space="preserve">Whilst public health officials have powers to direct a person to </w:t>
      </w:r>
      <w:r w:rsidR="001C57CA" w:rsidRPr="00EF05B0">
        <w:rPr>
          <w:sz w:val="22"/>
        </w:rPr>
        <w:t>self-isolate</w:t>
      </w:r>
      <w:r w:rsidR="00771447" w:rsidRPr="00EF05B0">
        <w:rPr>
          <w:sz w:val="22"/>
        </w:rPr>
        <w:t xml:space="preserve"> in a specific place to protect the spread of the virus, and that place could in theory be a prison, that power can only be exercised by a public health official and not HMPPS.</w:t>
      </w:r>
      <w:r w:rsidR="00B25642" w:rsidRPr="00EF05B0">
        <w:rPr>
          <w:sz w:val="22"/>
        </w:rPr>
        <w:t xml:space="preserve"> </w:t>
      </w:r>
    </w:p>
    <w:p w14:paraId="1178D8DF" w14:textId="77777777" w:rsidR="00031663" w:rsidRPr="00EF05B0" w:rsidRDefault="00031663" w:rsidP="00B22080">
      <w:pPr>
        <w:spacing w:after="0" w:line="240" w:lineRule="auto"/>
        <w:ind w:firstLine="60"/>
        <w:rPr>
          <w:rFonts w:ascii="Arial" w:hAnsi="Arial" w:cs="Arial"/>
        </w:rPr>
      </w:pPr>
    </w:p>
    <w:p w14:paraId="64249536" w14:textId="270E866E" w:rsidR="00031663" w:rsidRPr="00EF05B0" w:rsidRDefault="00031663" w:rsidP="00E25428">
      <w:pPr>
        <w:pStyle w:val="ListParagraph"/>
        <w:numPr>
          <w:ilvl w:val="0"/>
          <w:numId w:val="4"/>
        </w:numPr>
        <w:spacing w:after="0" w:line="240" w:lineRule="auto"/>
        <w:jc w:val="both"/>
        <w:rPr>
          <w:sz w:val="22"/>
        </w:rPr>
      </w:pPr>
      <w:r w:rsidRPr="00EF05B0">
        <w:rPr>
          <w:sz w:val="22"/>
        </w:rPr>
        <w:t>Consideration of where and to what circumstances symptomatic or isolating individuals are being released to is required to limit the spread of infection.</w:t>
      </w:r>
      <w:r w:rsidR="00795585" w:rsidRPr="00EF05B0">
        <w:rPr>
          <w:sz w:val="22"/>
        </w:rPr>
        <w:t xml:space="preserve"> </w:t>
      </w:r>
      <w:r w:rsidRPr="00EF05B0">
        <w:rPr>
          <w:sz w:val="22"/>
        </w:rPr>
        <w:t>Individuals should be advised what to do in terms of good hygiene, self-isolation, social distancing and the symptoms to look out for in line with Government advice</w:t>
      </w:r>
      <w:r w:rsidR="00DC5FA4" w:rsidRPr="00EF05B0">
        <w:rPr>
          <w:rStyle w:val="FootnoteReference"/>
          <w:sz w:val="22"/>
        </w:rPr>
        <w:footnoteReference w:id="3"/>
      </w:r>
      <w:r w:rsidRPr="00EF05B0">
        <w:rPr>
          <w:sz w:val="22"/>
        </w:rPr>
        <w:t>.</w:t>
      </w:r>
      <w:r w:rsidR="00795585" w:rsidRPr="00EF05B0">
        <w:rPr>
          <w:sz w:val="22"/>
        </w:rPr>
        <w:t xml:space="preserve"> </w:t>
      </w:r>
      <w:r w:rsidR="00D86BE4" w:rsidRPr="00EF05B0">
        <w:rPr>
          <w:sz w:val="22"/>
        </w:rPr>
        <w:t>Care should be given to the type of accommodation offered to avoid shared facilities and support individuals to be able to self</w:t>
      </w:r>
      <w:r w:rsidR="00AB57CC" w:rsidRPr="00EF05B0">
        <w:rPr>
          <w:sz w:val="22"/>
        </w:rPr>
        <w:t>-</w:t>
      </w:r>
      <w:r w:rsidR="00D86BE4" w:rsidRPr="00EF05B0">
        <w:rPr>
          <w:sz w:val="22"/>
        </w:rPr>
        <w:t xml:space="preserve"> isolate safely if required.</w:t>
      </w:r>
    </w:p>
    <w:p w14:paraId="742D0E22" w14:textId="7F8416F3" w:rsidR="00A03449" w:rsidRPr="00EF05B0" w:rsidRDefault="00A03449" w:rsidP="00B22080">
      <w:pPr>
        <w:pStyle w:val="ListParagraph"/>
        <w:spacing w:after="0" w:line="240" w:lineRule="auto"/>
        <w:ind w:left="360"/>
        <w:jc w:val="both"/>
        <w:rPr>
          <w:sz w:val="22"/>
        </w:rPr>
      </w:pPr>
    </w:p>
    <w:p w14:paraId="70AC5538" w14:textId="5DB5FE7F" w:rsidR="00A03449" w:rsidRPr="00EF05B0" w:rsidRDefault="00A03449" w:rsidP="00E25428">
      <w:pPr>
        <w:pStyle w:val="ListParagraph"/>
        <w:numPr>
          <w:ilvl w:val="0"/>
          <w:numId w:val="4"/>
        </w:numPr>
        <w:spacing w:after="0" w:line="240" w:lineRule="auto"/>
        <w:rPr>
          <w:sz w:val="22"/>
        </w:rPr>
      </w:pPr>
      <w:r w:rsidRPr="00EF05B0">
        <w:rPr>
          <w:sz w:val="22"/>
        </w:rPr>
        <w:t xml:space="preserve">The procedures outlined in this guidance </w:t>
      </w:r>
      <w:r w:rsidR="00BB1F5A" w:rsidRPr="00EF05B0">
        <w:rPr>
          <w:sz w:val="22"/>
        </w:rPr>
        <w:t xml:space="preserve">and at Annex A </w:t>
      </w:r>
      <w:r w:rsidRPr="00EF05B0">
        <w:rPr>
          <w:sz w:val="22"/>
        </w:rPr>
        <w:t>apply to planned and unplanned releases.</w:t>
      </w:r>
    </w:p>
    <w:p w14:paraId="1CB3B60E" w14:textId="355C0024" w:rsidR="00A03449" w:rsidRPr="00EF05B0" w:rsidRDefault="00A03449" w:rsidP="00A03449">
      <w:pPr>
        <w:pStyle w:val="ListParagraph"/>
        <w:spacing w:after="0" w:line="240" w:lineRule="auto"/>
        <w:ind w:left="284"/>
        <w:rPr>
          <w:sz w:val="22"/>
        </w:rPr>
      </w:pPr>
    </w:p>
    <w:p w14:paraId="78732D17" w14:textId="2C1A2000" w:rsidR="005E5859" w:rsidRPr="00EF05B0" w:rsidRDefault="00A03449" w:rsidP="00E25428">
      <w:pPr>
        <w:pStyle w:val="ListParagraph"/>
        <w:numPr>
          <w:ilvl w:val="0"/>
          <w:numId w:val="4"/>
        </w:numPr>
        <w:spacing w:after="0" w:line="240" w:lineRule="auto"/>
        <w:rPr>
          <w:sz w:val="22"/>
        </w:rPr>
      </w:pPr>
      <w:r w:rsidRPr="00EF05B0">
        <w:rPr>
          <w:sz w:val="22"/>
        </w:rPr>
        <w:t xml:space="preserve">PECS </w:t>
      </w:r>
      <w:r w:rsidRPr="00EF05B0">
        <w:rPr>
          <w:iCs/>
          <w:sz w:val="22"/>
        </w:rPr>
        <w:t>do not routinely transfer prisoners to court who are</w:t>
      </w:r>
      <w:r w:rsidR="00BC16B0">
        <w:rPr>
          <w:iCs/>
          <w:sz w:val="22"/>
        </w:rPr>
        <w:t xml:space="preserve"> </w:t>
      </w:r>
      <w:r w:rsidR="00AB57CC" w:rsidRPr="00EF05B0">
        <w:rPr>
          <w:sz w:val="22"/>
        </w:rPr>
        <w:t>confirmed</w:t>
      </w:r>
      <w:r w:rsidR="00895474">
        <w:rPr>
          <w:sz w:val="22"/>
        </w:rPr>
        <w:t xml:space="preserve"> positive case</w:t>
      </w:r>
      <w:r w:rsidR="00BC16B0">
        <w:rPr>
          <w:sz w:val="22"/>
        </w:rPr>
        <w:t>s.</w:t>
      </w:r>
      <w:r w:rsidR="00C97306">
        <w:rPr>
          <w:sz w:val="22"/>
        </w:rPr>
        <w:t xml:space="preserve"> I</w:t>
      </w:r>
      <w:r w:rsidR="005E5859" w:rsidRPr="00EF05B0">
        <w:rPr>
          <w:sz w:val="22"/>
        </w:rPr>
        <w:t xml:space="preserve">t is important to continue to follow all of the guidelines in place. </w:t>
      </w:r>
    </w:p>
    <w:p w14:paraId="0B64400A" w14:textId="5D4AF05B" w:rsidR="00EB4232" w:rsidRPr="00EF05B0" w:rsidRDefault="00EB4232" w:rsidP="00B93B5D">
      <w:pPr>
        <w:spacing w:after="0" w:line="240" w:lineRule="auto"/>
        <w:ind w:left="360" w:firstLine="60"/>
        <w:rPr>
          <w:rFonts w:ascii="Arial" w:hAnsi="Arial" w:cs="Arial"/>
        </w:rPr>
      </w:pPr>
    </w:p>
    <w:p w14:paraId="341C0C3E" w14:textId="708C33F7" w:rsidR="00A03449" w:rsidRPr="00EF05B0" w:rsidRDefault="00A03449" w:rsidP="00E25428">
      <w:pPr>
        <w:pStyle w:val="ListParagraph"/>
        <w:numPr>
          <w:ilvl w:val="0"/>
          <w:numId w:val="4"/>
        </w:numPr>
        <w:spacing w:after="0" w:line="240" w:lineRule="auto"/>
        <w:rPr>
          <w:sz w:val="22"/>
        </w:rPr>
      </w:pPr>
      <w:bookmarkStart w:id="12" w:name="_Hlk58851210"/>
      <w:r w:rsidRPr="00EF05B0">
        <w:rPr>
          <w:sz w:val="22"/>
        </w:rPr>
        <w:t xml:space="preserve">Accommodation providers </w:t>
      </w:r>
      <w:r w:rsidR="00371D30" w:rsidRPr="00EF05B0">
        <w:rPr>
          <w:sz w:val="22"/>
        </w:rPr>
        <w:t>can</w:t>
      </w:r>
      <w:r w:rsidRPr="00EF05B0">
        <w:rPr>
          <w:sz w:val="22"/>
        </w:rPr>
        <w:t xml:space="preserve"> be informed of the suite of measures operating across prison and probation settings to provide assurance that the level of risk presented by those being released from custody is well managed.</w:t>
      </w:r>
      <w:r w:rsidR="00795585" w:rsidRPr="00EF05B0">
        <w:rPr>
          <w:sz w:val="22"/>
        </w:rPr>
        <w:t xml:space="preserve"> </w:t>
      </w:r>
      <w:r w:rsidR="00CE61FD" w:rsidRPr="00EF05B0">
        <w:rPr>
          <w:sz w:val="22"/>
        </w:rPr>
        <w:t>The COVID19 Risk Controls document provides a list of general control measures that underpin local site</w:t>
      </w:r>
      <w:r w:rsidR="008B2111" w:rsidRPr="00EF05B0">
        <w:rPr>
          <w:sz w:val="22"/>
        </w:rPr>
        <w:t>-</w:t>
      </w:r>
      <w:r w:rsidR="00CE61FD" w:rsidRPr="00EF05B0">
        <w:rPr>
          <w:sz w:val="22"/>
        </w:rPr>
        <w:t>specific plans and procedures</w:t>
      </w:r>
      <w:r w:rsidR="00CE61FD" w:rsidRPr="00EF05B0">
        <w:rPr>
          <w:rStyle w:val="FootnoteReference"/>
          <w:sz w:val="22"/>
        </w:rPr>
        <w:footnoteReference w:id="4"/>
      </w:r>
      <w:r w:rsidR="00CE61FD" w:rsidRPr="00EF05B0">
        <w:rPr>
          <w:sz w:val="22"/>
        </w:rPr>
        <w:t>.</w:t>
      </w:r>
    </w:p>
    <w:bookmarkEnd w:id="12"/>
    <w:p w14:paraId="04391DFE" w14:textId="77777777" w:rsidR="00CE61FD" w:rsidRPr="00EF05B0" w:rsidRDefault="00CE61FD" w:rsidP="00CE61FD">
      <w:pPr>
        <w:spacing w:after="0" w:line="240" w:lineRule="auto"/>
      </w:pPr>
    </w:p>
    <w:p w14:paraId="06BF118F" w14:textId="4E50F004" w:rsidR="00551F51" w:rsidRPr="00EF05B0" w:rsidRDefault="001565CE" w:rsidP="00E25428">
      <w:pPr>
        <w:pStyle w:val="ListParagraph"/>
        <w:numPr>
          <w:ilvl w:val="0"/>
          <w:numId w:val="4"/>
        </w:numPr>
        <w:spacing w:after="0" w:line="240" w:lineRule="auto"/>
        <w:rPr>
          <w:rFonts w:ascii="Times New Roman" w:hAnsi="Times New Roman" w:cs="Times New Roman"/>
          <w:sz w:val="22"/>
          <w:lang w:eastAsia="en-GB"/>
        </w:rPr>
      </w:pPr>
      <w:r w:rsidRPr="00EF05B0">
        <w:rPr>
          <w:b/>
          <w:bCs/>
          <w:color w:val="FF0000"/>
          <w:sz w:val="22"/>
        </w:rPr>
        <w:t xml:space="preserve"> </w:t>
      </w:r>
      <w:r w:rsidR="00B04EE2" w:rsidRPr="00EF05B0">
        <w:rPr>
          <w:sz w:val="22"/>
        </w:rPr>
        <w:t xml:space="preserve">Testing prior to release from custody has been implemented following a pilot </w:t>
      </w:r>
      <w:r w:rsidR="0037624C" w:rsidRPr="00EF05B0">
        <w:rPr>
          <w:sz w:val="22"/>
        </w:rPr>
        <w:t xml:space="preserve">in December </w:t>
      </w:r>
      <w:r w:rsidR="002D6F4D" w:rsidRPr="00EF05B0">
        <w:rPr>
          <w:sz w:val="22"/>
        </w:rPr>
        <w:t>2020.</w:t>
      </w:r>
      <w:r w:rsidR="00EB4232" w:rsidRPr="00EF05B0">
        <w:rPr>
          <w:sz w:val="22"/>
        </w:rPr>
        <w:t xml:space="preserve"> </w:t>
      </w:r>
      <w:r w:rsidR="00CE61FD" w:rsidRPr="00EF05B0">
        <w:rPr>
          <w:sz w:val="22"/>
        </w:rPr>
        <w:t xml:space="preserve">Pre-release testing </w:t>
      </w:r>
      <w:r w:rsidR="0037624C" w:rsidRPr="00EF05B0">
        <w:rPr>
          <w:sz w:val="22"/>
        </w:rPr>
        <w:t xml:space="preserve">is </w:t>
      </w:r>
      <w:r w:rsidR="00CE61FD" w:rsidRPr="00EF05B0">
        <w:rPr>
          <w:sz w:val="22"/>
        </w:rPr>
        <w:t xml:space="preserve">voluntary and will require individual consent, all </w:t>
      </w:r>
      <w:r w:rsidR="0037624C" w:rsidRPr="00EF05B0">
        <w:rPr>
          <w:sz w:val="22"/>
        </w:rPr>
        <w:t xml:space="preserve">prisoners </w:t>
      </w:r>
      <w:r w:rsidR="00CE61FD" w:rsidRPr="00EF05B0">
        <w:rPr>
          <w:sz w:val="22"/>
        </w:rPr>
        <w:t>will be encouraged to</w:t>
      </w:r>
      <w:r w:rsidR="00796BE4">
        <w:rPr>
          <w:sz w:val="22"/>
        </w:rPr>
        <w:t xml:space="preserve"> engage in </w:t>
      </w:r>
      <w:r w:rsidR="00CE61FD" w:rsidRPr="00EF05B0">
        <w:rPr>
          <w:sz w:val="22"/>
        </w:rPr>
        <w:t>testing before release.</w:t>
      </w:r>
      <w:r w:rsidR="00795585" w:rsidRPr="00EF05B0">
        <w:rPr>
          <w:sz w:val="22"/>
        </w:rPr>
        <w:t xml:space="preserve"> </w:t>
      </w:r>
      <w:r w:rsidR="00EB4232" w:rsidRPr="00EF05B0">
        <w:rPr>
          <w:sz w:val="22"/>
        </w:rPr>
        <w:t>Pre-Release testing involve</w:t>
      </w:r>
      <w:r w:rsidR="0037624C" w:rsidRPr="00EF05B0">
        <w:rPr>
          <w:sz w:val="22"/>
        </w:rPr>
        <w:t>s</w:t>
      </w:r>
      <w:r w:rsidR="00EB4232" w:rsidRPr="00EF05B0">
        <w:rPr>
          <w:sz w:val="22"/>
        </w:rPr>
        <w:t xml:space="preserve"> two lateral flow tests, one 48 hours prior to release and the second on the day of release.</w:t>
      </w:r>
      <w:r w:rsidR="00795585" w:rsidRPr="00EF05B0">
        <w:rPr>
          <w:sz w:val="22"/>
        </w:rPr>
        <w:t xml:space="preserve"> </w:t>
      </w:r>
      <w:r w:rsidR="00551F51" w:rsidRPr="00EF05B0">
        <w:rPr>
          <w:sz w:val="22"/>
        </w:rPr>
        <w:t>Where a negative result is returned, this does not mean that the individual is free from infection.</w:t>
      </w:r>
      <w:r w:rsidR="00795585" w:rsidRPr="00EF05B0">
        <w:rPr>
          <w:sz w:val="22"/>
        </w:rPr>
        <w:t xml:space="preserve"> </w:t>
      </w:r>
      <w:r w:rsidR="008B2111" w:rsidRPr="00EF05B0">
        <w:rPr>
          <w:sz w:val="22"/>
        </w:rPr>
        <w:t>If a prisoner is being released from an outbreak setting, (a site with high rates of infection), it is more likely that they are infected than a prisoner in a non-outbreak setting.</w:t>
      </w:r>
      <w:r w:rsidR="00795585" w:rsidRPr="00EF05B0">
        <w:rPr>
          <w:sz w:val="22"/>
        </w:rPr>
        <w:t xml:space="preserve"> </w:t>
      </w:r>
      <w:r w:rsidR="00551F51" w:rsidRPr="00EF05B0">
        <w:rPr>
          <w:sz w:val="22"/>
        </w:rPr>
        <w:t>Individuals will be reminded to contact NHS services, (in custody or community) if they develop COVID-19 symptoms and to continue to follow public health COVID-safety measures.</w:t>
      </w:r>
      <w:r w:rsidR="0037624C" w:rsidRPr="00EF05B0">
        <w:rPr>
          <w:sz w:val="22"/>
        </w:rPr>
        <w:t xml:space="preserve"> A confirmation PCR test is to be offered to the prisoner if they have a positive LFD test result and the individual advised how to access PCR testing in the community if the LFD positive test is on the day of release.</w:t>
      </w:r>
    </w:p>
    <w:p w14:paraId="0AC246E4" w14:textId="77777777" w:rsidR="005C1C5E" w:rsidRPr="00EF05B0" w:rsidRDefault="005C1C5E" w:rsidP="005C1C5E">
      <w:pPr>
        <w:pStyle w:val="ListParagraph"/>
        <w:rPr>
          <w:sz w:val="22"/>
        </w:rPr>
      </w:pPr>
    </w:p>
    <w:p w14:paraId="41984CAC" w14:textId="0963269F" w:rsidR="005C1C5E" w:rsidRPr="00EF05B0" w:rsidRDefault="00C6046E" w:rsidP="00E25428">
      <w:pPr>
        <w:pStyle w:val="ListParagraph"/>
        <w:numPr>
          <w:ilvl w:val="0"/>
          <w:numId w:val="4"/>
        </w:numPr>
        <w:spacing w:after="0" w:line="240" w:lineRule="auto"/>
        <w:rPr>
          <w:sz w:val="22"/>
        </w:rPr>
      </w:pPr>
      <w:r w:rsidRPr="00EF05B0">
        <w:rPr>
          <w:b/>
          <w:bCs/>
          <w:color w:val="FF0000"/>
          <w:sz w:val="22"/>
        </w:rPr>
        <w:t xml:space="preserve"> </w:t>
      </w:r>
      <w:r w:rsidR="005C1C5E" w:rsidRPr="00EF05B0">
        <w:rPr>
          <w:sz w:val="22"/>
        </w:rPr>
        <w:t xml:space="preserve">LFD </w:t>
      </w:r>
      <w:r w:rsidR="000B089F" w:rsidRPr="00EF05B0">
        <w:rPr>
          <w:sz w:val="22"/>
        </w:rPr>
        <w:t>Self Collect</w:t>
      </w:r>
      <w:r w:rsidR="005C1C5E" w:rsidRPr="00EF05B0">
        <w:rPr>
          <w:sz w:val="22"/>
        </w:rPr>
        <w:t xml:space="preserve"> Testing is now available for all people resident in Approved Premises.</w:t>
      </w:r>
      <w:r w:rsidR="00795585" w:rsidRPr="00EF05B0">
        <w:rPr>
          <w:sz w:val="22"/>
        </w:rPr>
        <w:t xml:space="preserve"> </w:t>
      </w:r>
      <w:r w:rsidR="005C1C5E" w:rsidRPr="00EF05B0">
        <w:rPr>
          <w:sz w:val="22"/>
        </w:rPr>
        <w:t>These kits allow for testing to take place twice weekly and for results to be available within 30 minutes of the test being completed.</w:t>
      </w:r>
      <w:r w:rsidR="00795585" w:rsidRPr="00EF05B0">
        <w:rPr>
          <w:sz w:val="22"/>
        </w:rPr>
        <w:t xml:space="preserve"> </w:t>
      </w:r>
      <w:r w:rsidR="005C1C5E" w:rsidRPr="00EF05B0">
        <w:rPr>
          <w:sz w:val="22"/>
        </w:rPr>
        <w:t>Testing is voluntary but all people residing in Approved Premises will be offered this testing option on arrival.</w:t>
      </w:r>
      <w:r w:rsidR="00406EB5">
        <w:rPr>
          <w:sz w:val="22"/>
        </w:rPr>
        <w:t xml:space="preserve"> Any </w:t>
      </w:r>
      <w:r w:rsidR="00406EB5" w:rsidRPr="00406EB5">
        <w:rPr>
          <w:sz w:val="22"/>
        </w:rPr>
        <w:t>required confirmatory PCRs will be carried out in line with advice provided by NHS T</w:t>
      </w:r>
      <w:r w:rsidR="00406EB5">
        <w:rPr>
          <w:sz w:val="22"/>
        </w:rPr>
        <w:t>est and Trace</w:t>
      </w:r>
    </w:p>
    <w:p w14:paraId="3E72C4D8" w14:textId="21AA6C8E" w:rsidR="00551F51" w:rsidRPr="00EF05B0" w:rsidRDefault="00551F51" w:rsidP="00551F51">
      <w:pPr>
        <w:spacing w:after="0" w:line="240" w:lineRule="auto"/>
      </w:pPr>
    </w:p>
    <w:p w14:paraId="6629718B" w14:textId="72E44CD6" w:rsidR="00135EF2" w:rsidRPr="00EF05B0" w:rsidRDefault="00135EF2" w:rsidP="00EF05B0">
      <w:pPr>
        <w:pStyle w:val="Heading1"/>
      </w:pPr>
      <w:bookmarkStart w:id="13" w:name="Vaccination"/>
      <w:r w:rsidRPr="00EF05B0">
        <w:t>Vaccination</w:t>
      </w:r>
    </w:p>
    <w:bookmarkEnd w:id="13"/>
    <w:p w14:paraId="3B649F09" w14:textId="525C9386" w:rsidR="002D6F4D" w:rsidRPr="00EF05B0" w:rsidRDefault="00031B92" w:rsidP="00E25428">
      <w:pPr>
        <w:pStyle w:val="ListParagraph"/>
        <w:numPr>
          <w:ilvl w:val="0"/>
          <w:numId w:val="4"/>
        </w:numPr>
        <w:spacing w:after="0" w:line="240" w:lineRule="auto"/>
        <w:jc w:val="both"/>
        <w:rPr>
          <w:bCs/>
          <w:sz w:val="22"/>
        </w:rPr>
      </w:pPr>
      <w:r w:rsidRPr="00EF05B0">
        <w:rPr>
          <w:bCs/>
          <w:sz w:val="22"/>
        </w:rPr>
        <w:t xml:space="preserve"> </w:t>
      </w:r>
      <w:r w:rsidR="002D6F4D" w:rsidRPr="00EF05B0">
        <w:rPr>
          <w:bCs/>
          <w:sz w:val="22"/>
        </w:rPr>
        <w:t>In line with the community all prisoners aged 18 and over will have been offered a vaccination by 19</w:t>
      </w:r>
      <w:r w:rsidR="002D6F4D" w:rsidRPr="00EF05B0">
        <w:rPr>
          <w:bCs/>
          <w:sz w:val="22"/>
          <w:vertAlign w:val="superscript"/>
        </w:rPr>
        <w:t>th</w:t>
      </w:r>
      <w:r w:rsidR="002D6F4D" w:rsidRPr="00EF05B0">
        <w:rPr>
          <w:bCs/>
          <w:sz w:val="22"/>
        </w:rPr>
        <w:t xml:space="preserve"> July 202</w:t>
      </w:r>
      <w:r w:rsidRPr="00EF05B0">
        <w:rPr>
          <w:bCs/>
          <w:sz w:val="22"/>
        </w:rPr>
        <w:t>1</w:t>
      </w:r>
      <w:r w:rsidR="002D6F4D" w:rsidRPr="00EF05B0">
        <w:rPr>
          <w:bCs/>
          <w:sz w:val="22"/>
        </w:rPr>
        <w:t>.</w:t>
      </w:r>
      <w:r w:rsidR="00795585" w:rsidRPr="00EF05B0">
        <w:rPr>
          <w:bCs/>
          <w:sz w:val="22"/>
        </w:rPr>
        <w:t xml:space="preserve"> </w:t>
      </w:r>
      <w:r w:rsidR="002D6F4D" w:rsidRPr="00EF05B0">
        <w:rPr>
          <w:bCs/>
          <w:sz w:val="22"/>
        </w:rPr>
        <w:t>Those that have received the vaccination will receive a card which confirms if they have received a first and second vaccination and which vaccination type has been given.</w:t>
      </w:r>
      <w:r w:rsidR="00795585" w:rsidRPr="00EF05B0">
        <w:rPr>
          <w:bCs/>
          <w:sz w:val="22"/>
        </w:rPr>
        <w:t xml:space="preserve"> </w:t>
      </w:r>
      <w:r w:rsidR="001C354A" w:rsidRPr="00EF05B0">
        <w:rPr>
          <w:bCs/>
          <w:sz w:val="22"/>
        </w:rPr>
        <w:t xml:space="preserve">This card will be </w:t>
      </w:r>
      <w:r w:rsidR="00406EB5">
        <w:rPr>
          <w:bCs/>
          <w:sz w:val="22"/>
        </w:rPr>
        <w:t>issued</w:t>
      </w:r>
      <w:r w:rsidR="001C354A" w:rsidRPr="00EF05B0">
        <w:rPr>
          <w:bCs/>
          <w:sz w:val="22"/>
        </w:rPr>
        <w:t xml:space="preserve"> to them </w:t>
      </w:r>
      <w:r w:rsidR="00914951">
        <w:rPr>
          <w:bCs/>
          <w:sz w:val="22"/>
        </w:rPr>
        <w:t xml:space="preserve">and available to take with them </w:t>
      </w:r>
      <w:r w:rsidR="001C354A" w:rsidRPr="00EF05B0">
        <w:rPr>
          <w:bCs/>
          <w:sz w:val="22"/>
        </w:rPr>
        <w:t xml:space="preserve">on discharge. </w:t>
      </w:r>
    </w:p>
    <w:p w14:paraId="151E79A5" w14:textId="77777777" w:rsidR="002D6F4D" w:rsidRPr="00EF05B0" w:rsidRDefault="002D6F4D" w:rsidP="00941BD7">
      <w:pPr>
        <w:pStyle w:val="ListParagraph"/>
        <w:spacing w:after="0" w:line="240" w:lineRule="auto"/>
        <w:ind w:left="360"/>
        <w:jc w:val="both"/>
        <w:rPr>
          <w:b/>
          <w:color w:val="7030A0"/>
          <w:sz w:val="22"/>
        </w:rPr>
      </w:pPr>
    </w:p>
    <w:p w14:paraId="2D7039D5" w14:textId="5EF5DD6D" w:rsidR="00B22080" w:rsidRPr="00EF05B0" w:rsidRDefault="006C2390" w:rsidP="00EF05B0">
      <w:pPr>
        <w:pStyle w:val="Heading1"/>
      </w:pPr>
      <w:bookmarkStart w:id="14" w:name="Dischargeprocess"/>
      <w:r w:rsidRPr="00EF05B0">
        <w:t>Discharge</w:t>
      </w:r>
      <w:r w:rsidR="00885B12" w:rsidRPr="00EF05B0">
        <w:t xml:space="preserve"> Process</w:t>
      </w:r>
    </w:p>
    <w:bookmarkEnd w:id="14"/>
    <w:p w14:paraId="7FAA6120" w14:textId="07E343DE" w:rsidR="00885B12" w:rsidRPr="00EF05B0" w:rsidRDefault="006C2390" w:rsidP="00E25428">
      <w:pPr>
        <w:pStyle w:val="ListParagraph"/>
        <w:numPr>
          <w:ilvl w:val="0"/>
          <w:numId w:val="4"/>
        </w:numPr>
        <w:spacing w:after="0" w:line="240" w:lineRule="auto"/>
        <w:jc w:val="both"/>
        <w:rPr>
          <w:sz w:val="22"/>
        </w:rPr>
      </w:pPr>
      <w:r w:rsidRPr="00EF05B0">
        <w:rPr>
          <w:sz w:val="22"/>
        </w:rPr>
        <w:t xml:space="preserve">Discharge </w:t>
      </w:r>
      <w:r w:rsidR="00234E43" w:rsidRPr="00EF05B0">
        <w:rPr>
          <w:sz w:val="22"/>
        </w:rPr>
        <w:t>processes for the</w:t>
      </w:r>
      <w:r w:rsidR="0065517C" w:rsidRPr="00EF05B0">
        <w:rPr>
          <w:sz w:val="22"/>
        </w:rPr>
        <w:t xml:space="preserve"> </w:t>
      </w:r>
      <w:r w:rsidR="00234E43" w:rsidRPr="00EF05B0">
        <w:rPr>
          <w:sz w:val="22"/>
        </w:rPr>
        <w:t xml:space="preserve">management of those in isolation (confirmed, suspected or close contacts) and other vulnerable people being released from custody will follow HMPPS </w:t>
      </w:r>
      <w:r w:rsidR="00234E43" w:rsidRPr="00EF05B0">
        <w:rPr>
          <w:sz w:val="22"/>
        </w:rPr>
        <w:lastRenderedPageBreak/>
        <w:t xml:space="preserve">reception </w:t>
      </w:r>
      <w:r w:rsidRPr="00EF05B0">
        <w:rPr>
          <w:sz w:val="22"/>
        </w:rPr>
        <w:t xml:space="preserve">and discharge </w:t>
      </w:r>
      <w:r w:rsidR="00234E43" w:rsidRPr="00EF05B0">
        <w:rPr>
          <w:sz w:val="22"/>
        </w:rPr>
        <w:t>guidance and supporting Standard Operating Practices &amp; Risk Assessments.</w:t>
      </w:r>
    </w:p>
    <w:p w14:paraId="1CD4A752" w14:textId="77777777" w:rsidR="00234E43" w:rsidRPr="00EF05B0" w:rsidRDefault="00234E43" w:rsidP="00B22080">
      <w:pPr>
        <w:spacing w:after="0" w:line="240" w:lineRule="auto"/>
        <w:jc w:val="both"/>
        <w:rPr>
          <w:rFonts w:ascii="Arial" w:hAnsi="Arial" w:cs="Arial"/>
        </w:rPr>
      </w:pPr>
    </w:p>
    <w:p w14:paraId="47F101E5" w14:textId="4E5FAECE" w:rsidR="00A45F90" w:rsidRPr="00EF05B0" w:rsidRDefault="00FB431F" w:rsidP="00EF05B0">
      <w:pPr>
        <w:pStyle w:val="Heading1"/>
      </w:pPr>
      <w:bookmarkStart w:id="15" w:name="Transport"/>
      <w:r w:rsidRPr="00EF05B0">
        <w:t>T</w:t>
      </w:r>
      <w:r w:rsidR="00AF303C" w:rsidRPr="00EF05B0">
        <w:t>ransport</w:t>
      </w:r>
      <w:r w:rsidR="00A45F90" w:rsidRPr="00EF05B0">
        <w:t xml:space="preserve"> </w:t>
      </w:r>
    </w:p>
    <w:p w14:paraId="20AA20E8" w14:textId="44946EEB" w:rsidR="00AF303C" w:rsidRPr="00EF05B0" w:rsidRDefault="005F206B" w:rsidP="00E25428">
      <w:pPr>
        <w:pStyle w:val="ListParagraph"/>
        <w:numPr>
          <w:ilvl w:val="0"/>
          <w:numId w:val="4"/>
        </w:numPr>
        <w:spacing w:after="0" w:line="240" w:lineRule="auto"/>
        <w:jc w:val="both"/>
        <w:rPr>
          <w:sz w:val="22"/>
        </w:rPr>
      </w:pPr>
      <w:bookmarkStart w:id="16" w:name="_Hlk57723535"/>
      <w:bookmarkEnd w:id="15"/>
      <w:r w:rsidRPr="00EF05B0">
        <w:rPr>
          <w:sz w:val="22"/>
        </w:rPr>
        <w:t>The prison OMU should discuss h</w:t>
      </w:r>
      <w:r w:rsidR="00AF303C" w:rsidRPr="00EF05B0">
        <w:rPr>
          <w:sz w:val="22"/>
        </w:rPr>
        <w:t>ow people intend to travel to their release address during pre-release planning arrangements</w:t>
      </w:r>
      <w:bookmarkEnd w:id="16"/>
      <w:r w:rsidR="00AF303C" w:rsidRPr="00EF05B0">
        <w:rPr>
          <w:sz w:val="22"/>
        </w:rPr>
        <w:t>.</w:t>
      </w:r>
      <w:r w:rsidR="00795585" w:rsidRPr="00EF05B0">
        <w:rPr>
          <w:sz w:val="22"/>
        </w:rPr>
        <w:t xml:space="preserve"> </w:t>
      </w:r>
      <w:r w:rsidR="00AF303C" w:rsidRPr="00EF05B0">
        <w:rPr>
          <w:sz w:val="22"/>
        </w:rPr>
        <w:t>Consideration should include whether it is appropriate to use public transport, or for family or friends to collect them given Government advice to stay at home and limits on travel.</w:t>
      </w:r>
      <w:r w:rsidR="00795585" w:rsidRPr="00EF05B0">
        <w:rPr>
          <w:sz w:val="22"/>
        </w:rPr>
        <w:t xml:space="preserve"> </w:t>
      </w:r>
      <w:r w:rsidR="00AF303C" w:rsidRPr="00EF05B0">
        <w:rPr>
          <w:sz w:val="22"/>
        </w:rPr>
        <w:t>The protection of the public through the reduced use of public transport is preferable.</w:t>
      </w:r>
      <w:r w:rsidR="00795585" w:rsidRPr="00EF05B0">
        <w:rPr>
          <w:sz w:val="22"/>
        </w:rPr>
        <w:t xml:space="preserve"> </w:t>
      </w:r>
      <w:r w:rsidR="00AF303C" w:rsidRPr="00EF05B0">
        <w:rPr>
          <w:sz w:val="22"/>
        </w:rPr>
        <w:t xml:space="preserve">Consideration should also be given to whether those collecting individuals or the </w:t>
      </w:r>
      <w:r w:rsidR="00FB6C1D">
        <w:rPr>
          <w:sz w:val="22"/>
        </w:rPr>
        <w:t xml:space="preserve">released prisoners </w:t>
      </w:r>
      <w:r w:rsidR="00AF303C" w:rsidRPr="00EF05B0">
        <w:rPr>
          <w:sz w:val="22"/>
        </w:rPr>
        <w:t>themselves are vulnerable or symptomatic.</w:t>
      </w:r>
    </w:p>
    <w:p w14:paraId="7207F363" w14:textId="77777777" w:rsidR="000E1245" w:rsidRPr="00EF05B0" w:rsidRDefault="000E1245" w:rsidP="000E1245">
      <w:pPr>
        <w:pStyle w:val="ListParagraph"/>
        <w:spacing w:after="0" w:line="240" w:lineRule="auto"/>
        <w:ind w:left="360"/>
        <w:jc w:val="both"/>
        <w:rPr>
          <w:sz w:val="22"/>
        </w:rPr>
      </w:pPr>
    </w:p>
    <w:p w14:paraId="207210A8" w14:textId="2ABC0C35" w:rsidR="0084548B" w:rsidRPr="00EF05B0" w:rsidRDefault="0084548B" w:rsidP="00EF05B0">
      <w:pPr>
        <w:pStyle w:val="Heading1"/>
      </w:pPr>
      <w:bookmarkStart w:id="17" w:name="NonCovidTransport"/>
      <w:r w:rsidRPr="00EF05B0">
        <w:t xml:space="preserve">Non-COVID-19 </w:t>
      </w:r>
      <w:r w:rsidR="00B22080" w:rsidRPr="00EF05B0">
        <w:t>transport</w:t>
      </w:r>
    </w:p>
    <w:bookmarkEnd w:id="17"/>
    <w:p w14:paraId="394547B9" w14:textId="76FDFE5D" w:rsidR="00AF303C" w:rsidRDefault="00AF303C" w:rsidP="0034250C">
      <w:pPr>
        <w:pStyle w:val="ListParagraph"/>
        <w:numPr>
          <w:ilvl w:val="0"/>
          <w:numId w:val="4"/>
        </w:numPr>
        <w:spacing w:after="0" w:line="240" w:lineRule="auto"/>
        <w:jc w:val="both"/>
        <w:rPr>
          <w:sz w:val="22"/>
        </w:rPr>
      </w:pPr>
      <w:r w:rsidRPr="00361D5E">
        <w:rPr>
          <w:sz w:val="22"/>
        </w:rPr>
        <w:t>Where public transport is being used</w:t>
      </w:r>
      <w:r w:rsidR="005547EF" w:rsidRPr="00361D5E">
        <w:rPr>
          <w:sz w:val="22"/>
        </w:rPr>
        <w:t xml:space="preserve"> for those with no COVID related issues</w:t>
      </w:r>
      <w:r w:rsidRPr="00361D5E">
        <w:rPr>
          <w:sz w:val="22"/>
        </w:rPr>
        <w:t xml:space="preserve"> and a travel warrant is to be issued, there should be a clear travel route/itinerary defined and recorded with the departure and destination points recorded on the warrant.</w:t>
      </w:r>
      <w:r w:rsidR="00795585" w:rsidRPr="00361D5E">
        <w:rPr>
          <w:sz w:val="22"/>
        </w:rPr>
        <w:t xml:space="preserve"> </w:t>
      </w:r>
    </w:p>
    <w:p w14:paraId="09141CED" w14:textId="77777777" w:rsidR="0034250C" w:rsidRPr="00361D5E" w:rsidRDefault="0034250C" w:rsidP="0034250C">
      <w:pPr>
        <w:pStyle w:val="ListParagraph"/>
        <w:spacing w:after="0" w:line="240" w:lineRule="auto"/>
        <w:ind w:left="360"/>
        <w:jc w:val="both"/>
        <w:rPr>
          <w:sz w:val="22"/>
        </w:rPr>
      </w:pPr>
    </w:p>
    <w:p w14:paraId="31DD4E9D" w14:textId="3D735911" w:rsidR="00AF303C" w:rsidRPr="00EF05B0" w:rsidRDefault="0084548B" w:rsidP="00E25428">
      <w:pPr>
        <w:pStyle w:val="ListParagraph"/>
        <w:numPr>
          <w:ilvl w:val="0"/>
          <w:numId w:val="4"/>
        </w:numPr>
        <w:spacing w:after="0" w:line="240" w:lineRule="auto"/>
        <w:jc w:val="both"/>
        <w:rPr>
          <w:sz w:val="22"/>
        </w:rPr>
      </w:pPr>
      <w:r w:rsidRPr="00EF05B0">
        <w:rPr>
          <w:sz w:val="22"/>
        </w:rPr>
        <w:t xml:space="preserve">Where an individual indicates an intention to use a taxi or private vehicle and they have not been isolated due to COVID-19 concerns, transport companies should be advised </w:t>
      </w:r>
      <w:r w:rsidR="006C2390" w:rsidRPr="00EF05B0">
        <w:rPr>
          <w:sz w:val="22"/>
        </w:rPr>
        <w:t xml:space="preserve">during the vehicle booking process </w:t>
      </w:r>
      <w:r w:rsidRPr="00EF05B0">
        <w:rPr>
          <w:sz w:val="22"/>
        </w:rPr>
        <w:t>if an individual is being released from an outbreak site</w:t>
      </w:r>
      <w:r w:rsidR="00771447" w:rsidRPr="00EF05B0">
        <w:rPr>
          <w:sz w:val="22"/>
        </w:rPr>
        <w:t>, (see Information Sharing below).</w:t>
      </w:r>
    </w:p>
    <w:p w14:paraId="121D9EAD" w14:textId="6ECF9AA9" w:rsidR="00AF303C" w:rsidRPr="00EF05B0" w:rsidRDefault="00AF303C" w:rsidP="00B22080">
      <w:pPr>
        <w:spacing w:after="0" w:line="240" w:lineRule="auto"/>
        <w:jc w:val="both"/>
        <w:rPr>
          <w:rFonts w:ascii="Arial" w:hAnsi="Arial" w:cs="Arial"/>
        </w:rPr>
      </w:pPr>
    </w:p>
    <w:p w14:paraId="5050E079" w14:textId="77777777" w:rsidR="000219CF" w:rsidRPr="00EF05B0" w:rsidRDefault="000219CF" w:rsidP="00EF05B0">
      <w:pPr>
        <w:pStyle w:val="Heading1"/>
      </w:pPr>
      <w:bookmarkStart w:id="18" w:name="CovidTransport"/>
      <w:r w:rsidRPr="00EF05B0">
        <w:t>COVID-19 transport</w:t>
      </w:r>
    </w:p>
    <w:bookmarkEnd w:id="18"/>
    <w:p w14:paraId="49C05487" w14:textId="280D628F" w:rsidR="000219CF" w:rsidRPr="00EF05B0" w:rsidRDefault="000219CF" w:rsidP="00E25428">
      <w:pPr>
        <w:pStyle w:val="ListParagraph"/>
        <w:numPr>
          <w:ilvl w:val="0"/>
          <w:numId w:val="4"/>
        </w:numPr>
        <w:spacing w:after="0" w:line="240" w:lineRule="auto"/>
        <w:rPr>
          <w:sz w:val="22"/>
        </w:rPr>
      </w:pPr>
      <w:r w:rsidRPr="00EF05B0">
        <w:rPr>
          <w:sz w:val="22"/>
        </w:rPr>
        <w:t>Where individuals are required to isolate, (</w:t>
      </w:r>
      <w:r w:rsidR="00FD3544" w:rsidRPr="00FD3544">
        <w:rPr>
          <w:sz w:val="22"/>
        </w:rPr>
        <w:t xml:space="preserve">confirmed positive, suspected positive or close contact if not fully </w:t>
      </w:r>
      <w:r w:rsidR="00FD3544">
        <w:rPr>
          <w:sz w:val="22"/>
        </w:rPr>
        <w:t>vaccinated</w:t>
      </w:r>
      <w:r w:rsidR="00C97306">
        <w:rPr>
          <w:sz w:val="22"/>
        </w:rPr>
        <w:t>)</w:t>
      </w:r>
      <w:r w:rsidR="00FD3544">
        <w:rPr>
          <w:sz w:val="22"/>
        </w:rPr>
        <w:t xml:space="preserve"> </w:t>
      </w:r>
      <w:r w:rsidRPr="00EF05B0">
        <w:rPr>
          <w:sz w:val="22"/>
        </w:rPr>
        <w:t xml:space="preserve">the use of public transport is not recommended. </w:t>
      </w:r>
    </w:p>
    <w:p w14:paraId="161FD021" w14:textId="51ADB595" w:rsidR="00026FF1" w:rsidRPr="00EF05B0" w:rsidRDefault="00026FF1" w:rsidP="000219CF">
      <w:pPr>
        <w:pStyle w:val="ListParagraph"/>
        <w:spacing w:after="0" w:line="240" w:lineRule="auto"/>
        <w:ind w:left="360"/>
        <w:rPr>
          <w:sz w:val="22"/>
        </w:rPr>
      </w:pPr>
    </w:p>
    <w:p w14:paraId="581E4878" w14:textId="65C425BE" w:rsidR="0084548B" w:rsidRPr="00EF05B0" w:rsidRDefault="0084548B" w:rsidP="00E25428">
      <w:pPr>
        <w:pStyle w:val="ListParagraph"/>
        <w:numPr>
          <w:ilvl w:val="0"/>
          <w:numId w:val="4"/>
        </w:numPr>
        <w:spacing w:after="0" w:line="240" w:lineRule="auto"/>
        <w:rPr>
          <w:sz w:val="22"/>
        </w:rPr>
      </w:pPr>
      <w:r w:rsidRPr="00EF05B0">
        <w:rPr>
          <w:sz w:val="22"/>
        </w:rPr>
        <w:t xml:space="preserve">HMPPS </w:t>
      </w:r>
      <w:r w:rsidR="00426F88" w:rsidRPr="00EF05B0">
        <w:rPr>
          <w:sz w:val="22"/>
        </w:rPr>
        <w:t xml:space="preserve">has a responsibility </w:t>
      </w:r>
      <w:r w:rsidRPr="00EF05B0">
        <w:rPr>
          <w:sz w:val="22"/>
        </w:rPr>
        <w:t>to reduce the risk of COVID-19 transmission and to offer additional support to help prisoners reach their release address.</w:t>
      </w:r>
      <w:r w:rsidR="00795585" w:rsidRPr="00EF05B0">
        <w:rPr>
          <w:sz w:val="22"/>
        </w:rPr>
        <w:t xml:space="preserve"> </w:t>
      </w:r>
      <w:r w:rsidR="00234E43" w:rsidRPr="00EF05B0">
        <w:rPr>
          <w:sz w:val="22"/>
        </w:rPr>
        <w:t xml:space="preserve">The prison OMU team is responsible for </w:t>
      </w:r>
      <w:r w:rsidR="00B22080" w:rsidRPr="00EF05B0">
        <w:rPr>
          <w:sz w:val="22"/>
        </w:rPr>
        <w:t>ensuring appropriate</w:t>
      </w:r>
      <w:r w:rsidR="00234E43" w:rsidRPr="00EF05B0">
        <w:rPr>
          <w:sz w:val="22"/>
        </w:rPr>
        <w:t xml:space="preserve"> transport </w:t>
      </w:r>
      <w:r w:rsidR="00B22080" w:rsidRPr="00EF05B0">
        <w:rPr>
          <w:sz w:val="22"/>
        </w:rPr>
        <w:t xml:space="preserve">arrangements are in place </w:t>
      </w:r>
      <w:r w:rsidR="00234E43" w:rsidRPr="00EF05B0">
        <w:rPr>
          <w:sz w:val="22"/>
        </w:rPr>
        <w:t xml:space="preserve">for those who are </w:t>
      </w:r>
      <w:r w:rsidR="00F5170B" w:rsidRPr="00EF05B0">
        <w:rPr>
          <w:sz w:val="22"/>
        </w:rPr>
        <w:t>required to isolate</w:t>
      </w:r>
      <w:r w:rsidR="00234E43" w:rsidRPr="00EF05B0">
        <w:rPr>
          <w:sz w:val="22"/>
        </w:rPr>
        <w:t xml:space="preserve"> at the point of release</w:t>
      </w:r>
      <w:r w:rsidR="00F5170B" w:rsidRPr="00EF05B0">
        <w:rPr>
          <w:sz w:val="22"/>
        </w:rPr>
        <w:t xml:space="preserve"> and communicating those plans appropriately</w:t>
      </w:r>
      <w:r w:rsidR="00234E43" w:rsidRPr="00EF05B0">
        <w:rPr>
          <w:sz w:val="22"/>
        </w:rPr>
        <w:t>.</w:t>
      </w:r>
      <w:r w:rsidR="00795585" w:rsidRPr="00EF05B0">
        <w:rPr>
          <w:sz w:val="22"/>
        </w:rPr>
        <w:t xml:space="preserve"> </w:t>
      </w:r>
      <w:r w:rsidRPr="00EF05B0">
        <w:rPr>
          <w:sz w:val="22"/>
        </w:rPr>
        <w:t>Options include:</w:t>
      </w:r>
    </w:p>
    <w:p w14:paraId="4283DB57" w14:textId="77777777" w:rsidR="00234E43" w:rsidRPr="00EF05B0" w:rsidRDefault="00234E43" w:rsidP="00B22080">
      <w:pPr>
        <w:spacing w:after="0" w:line="240" w:lineRule="auto"/>
        <w:rPr>
          <w:rFonts w:ascii="Arial" w:hAnsi="Arial" w:cs="Arial"/>
        </w:rPr>
      </w:pPr>
    </w:p>
    <w:p w14:paraId="23833F87" w14:textId="1C4984F4" w:rsidR="00B22080" w:rsidRPr="00EF05B0" w:rsidRDefault="00B22080" w:rsidP="00E25428">
      <w:pPr>
        <w:pStyle w:val="ListParagraph"/>
        <w:numPr>
          <w:ilvl w:val="0"/>
          <w:numId w:val="5"/>
        </w:numPr>
        <w:spacing w:after="0" w:line="240" w:lineRule="auto"/>
        <w:jc w:val="both"/>
        <w:rPr>
          <w:sz w:val="22"/>
        </w:rPr>
      </w:pPr>
      <w:r w:rsidRPr="00EF05B0">
        <w:rPr>
          <w:sz w:val="22"/>
        </w:rPr>
        <w:t>Friends or family using private vehicles should be advised if an individual is being released from an outbreak site and appropriate PPE</w:t>
      </w:r>
      <w:r w:rsidR="00AF1ABD" w:rsidRPr="00EF05B0">
        <w:rPr>
          <w:sz w:val="22"/>
        </w:rPr>
        <w:t xml:space="preserve"> provided</w:t>
      </w:r>
      <w:r w:rsidRPr="00EF05B0">
        <w:rPr>
          <w:sz w:val="22"/>
        </w:rPr>
        <w:t xml:space="preserve"> and advice offered </w:t>
      </w:r>
      <w:r w:rsidR="00426F88" w:rsidRPr="00EF05B0">
        <w:rPr>
          <w:sz w:val="22"/>
        </w:rPr>
        <w:t xml:space="preserve">to them </w:t>
      </w:r>
      <w:r w:rsidRPr="00EF05B0">
        <w:rPr>
          <w:sz w:val="22"/>
        </w:rPr>
        <w:t>on cleaning the vehicle after use.</w:t>
      </w:r>
    </w:p>
    <w:p w14:paraId="48653479" w14:textId="63209B9E" w:rsidR="0084548B" w:rsidRPr="00EF05B0" w:rsidRDefault="00234E43" w:rsidP="00E25428">
      <w:pPr>
        <w:pStyle w:val="ListParagraph"/>
        <w:numPr>
          <w:ilvl w:val="0"/>
          <w:numId w:val="5"/>
        </w:numPr>
        <w:spacing w:after="0" w:line="240" w:lineRule="auto"/>
        <w:rPr>
          <w:sz w:val="22"/>
        </w:rPr>
      </w:pPr>
      <w:r w:rsidRPr="00EF05B0">
        <w:rPr>
          <w:sz w:val="22"/>
        </w:rPr>
        <w:t>O</w:t>
      </w:r>
      <w:r w:rsidR="0084548B" w:rsidRPr="00EF05B0">
        <w:rPr>
          <w:sz w:val="22"/>
        </w:rPr>
        <w:t>fficial vehicles,</w:t>
      </w:r>
      <w:r w:rsidR="00BC16B0">
        <w:rPr>
          <w:sz w:val="22"/>
        </w:rPr>
        <w:t xml:space="preserve"> can be</w:t>
      </w:r>
      <w:r w:rsidR="0084548B" w:rsidRPr="00EF05B0">
        <w:rPr>
          <w:sz w:val="22"/>
        </w:rPr>
        <w:t xml:space="preserve"> used to transport individuals, the use of PPE and subsequent cleaning </w:t>
      </w:r>
      <w:r w:rsidRPr="00EF05B0">
        <w:rPr>
          <w:sz w:val="22"/>
        </w:rPr>
        <w:t xml:space="preserve">of vehicles </w:t>
      </w:r>
      <w:r w:rsidR="0084548B" w:rsidRPr="00EF05B0">
        <w:rPr>
          <w:sz w:val="22"/>
        </w:rPr>
        <w:t>should follow HMPPS advice.</w:t>
      </w:r>
    </w:p>
    <w:p w14:paraId="50C5D86B" w14:textId="619E9AA5" w:rsidR="00426F88" w:rsidRPr="00EF05B0" w:rsidRDefault="009C7843" w:rsidP="00E25428">
      <w:pPr>
        <w:pStyle w:val="ListParagraph"/>
        <w:numPr>
          <w:ilvl w:val="0"/>
          <w:numId w:val="5"/>
        </w:numPr>
        <w:spacing w:after="0" w:line="240" w:lineRule="auto"/>
        <w:rPr>
          <w:rFonts w:eastAsiaTheme="minorHAnsi"/>
          <w:sz w:val="22"/>
          <w:lang w:bidi="ar-SA"/>
        </w:rPr>
      </w:pPr>
      <w:r>
        <w:rPr>
          <w:sz w:val="22"/>
        </w:rPr>
        <w:t>Using</w:t>
      </w:r>
      <w:r w:rsidR="0084548B" w:rsidRPr="00EF05B0">
        <w:rPr>
          <w:sz w:val="22"/>
        </w:rPr>
        <w:t xml:space="preserve"> </w:t>
      </w:r>
      <w:r w:rsidR="009C2D56" w:rsidRPr="00EF05B0">
        <w:rPr>
          <w:rFonts w:eastAsiaTheme="minorHAnsi"/>
          <w:sz w:val="22"/>
          <w:lang w:bidi="ar-SA"/>
        </w:rPr>
        <w:t xml:space="preserve">transport </w:t>
      </w:r>
      <w:r w:rsidR="0084548B" w:rsidRPr="00EF05B0">
        <w:rPr>
          <w:rFonts w:eastAsiaTheme="minorHAnsi"/>
          <w:sz w:val="22"/>
          <w:lang w:bidi="ar-SA"/>
        </w:rPr>
        <w:t xml:space="preserve">arrangements </w:t>
      </w:r>
      <w:r w:rsidR="00D91BFA">
        <w:rPr>
          <w:rFonts w:eastAsiaTheme="minorHAnsi"/>
          <w:sz w:val="22"/>
          <w:lang w:bidi="ar-SA"/>
        </w:rPr>
        <w:t>through</w:t>
      </w:r>
      <w:r w:rsidR="0084548B" w:rsidRPr="00EF05B0">
        <w:rPr>
          <w:rFonts w:eastAsiaTheme="minorHAnsi"/>
          <w:sz w:val="22"/>
          <w:lang w:bidi="ar-SA"/>
        </w:rPr>
        <w:t xml:space="preserve"> local taxi or private hire firm</w:t>
      </w:r>
      <w:r w:rsidR="00D91BFA">
        <w:rPr>
          <w:rFonts w:eastAsiaTheme="minorHAnsi"/>
          <w:sz w:val="22"/>
          <w:lang w:bidi="ar-SA"/>
        </w:rPr>
        <w:t xml:space="preserve">. </w:t>
      </w:r>
      <w:r w:rsidR="002C5CC8">
        <w:rPr>
          <w:rFonts w:eastAsiaTheme="minorHAnsi"/>
          <w:sz w:val="22"/>
          <w:lang w:bidi="ar-SA"/>
        </w:rPr>
        <w:t>(These must be Covid Safe</w:t>
      </w:r>
      <w:r w:rsidR="00D4749F">
        <w:rPr>
          <w:rFonts w:eastAsiaTheme="minorHAnsi"/>
          <w:sz w:val="22"/>
          <w:lang w:bidi="ar-SA"/>
        </w:rPr>
        <w:t xml:space="preserve"> vehicles</w:t>
      </w:r>
      <w:r w:rsidR="002C5CC8">
        <w:rPr>
          <w:rFonts w:eastAsiaTheme="minorHAnsi"/>
          <w:sz w:val="22"/>
          <w:lang w:bidi="ar-SA"/>
        </w:rPr>
        <w:t xml:space="preserve">) </w:t>
      </w:r>
    </w:p>
    <w:p w14:paraId="2BFB8F7A" w14:textId="4600BB5F" w:rsidR="00426F88" w:rsidRPr="00D66002" w:rsidRDefault="00426F88" w:rsidP="00D66002">
      <w:pPr>
        <w:pStyle w:val="ListParagraph"/>
        <w:numPr>
          <w:ilvl w:val="0"/>
          <w:numId w:val="5"/>
        </w:numPr>
        <w:rPr>
          <w:sz w:val="22"/>
        </w:rPr>
      </w:pPr>
      <w:r w:rsidRPr="00EF05B0">
        <w:rPr>
          <w:rFonts w:eastAsiaTheme="minorHAnsi"/>
          <w:sz w:val="22"/>
          <w:lang w:bidi="ar-SA"/>
        </w:rPr>
        <w:t>PECS</w:t>
      </w:r>
      <w:r w:rsidR="00BC16B0">
        <w:rPr>
          <w:rFonts w:eastAsiaTheme="minorHAnsi"/>
          <w:sz w:val="22"/>
          <w:lang w:bidi="ar-SA"/>
        </w:rPr>
        <w:t xml:space="preserve"> are no longer able to provide transport for prisoners on release.</w:t>
      </w:r>
    </w:p>
    <w:p w14:paraId="2297902B" w14:textId="05BA8D99" w:rsidR="00026FF1" w:rsidRPr="00EF05B0" w:rsidRDefault="00026FF1" w:rsidP="00EF05B0">
      <w:pPr>
        <w:pStyle w:val="Heading1"/>
      </w:pPr>
      <w:bookmarkStart w:id="19" w:name="Refusaltouseapprovedtransport"/>
      <w:r w:rsidRPr="00EF05B0">
        <w:t xml:space="preserve">Refusal </w:t>
      </w:r>
      <w:r w:rsidR="005F206B" w:rsidRPr="00EF05B0">
        <w:t>to use Approved Transport</w:t>
      </w:r>
    </w:p>
    <w:bookmarkEnd w:id="19"/>
    <w:p w14:paraId="10CC55A0" w14:textId="3FC27DEF" w:rsidR="00026FF1" w:rsidRPr="00EF05B0" w:rsidRDefault="00026FF1" w:rsidP="00E25428">
      <w:pPr>
        <w:pStyle w:val="ListParagraph"/>
        <w:numPr>
          <w:ilvl w:val="0"/>
          <w:numId w:val="4"/>
        </w:numPr>
        <w:spacing w:after="0" w:line="240" w:lineRule="auto"/>
        <w:rPr>
          <w:sz w:val="22"/>
        </w:rPr>
      </w:pPr>
      <w:r w:rsidRPr="00EF05B0">
        <w:rPr>
          <w:sz w:val="22"/>
        </w:rPr>
        <w:t>A prisoner cannot be forced to take up an offer of transport.</w:t>
      </w:r>
      <w:r w:rsidR="00795585" w:rsidRPr="00EF05B0">
        <w:rPr>
          <w:sz w:val="22"/>
        </w:rPr>
        <w:t xml:space="preserve"> </w:t>
      </w:r>
      <w:r w:rsidRPr="00EF05B0">
        <w:rPr>
          <w:sz w:val="22"/>
        </w:rPr>
        <w:t xml:space="preserve">Where offers of transport are refused by a prisoner who </w:t>
      </w:r>
      <w:r w:rsidR="00771447" w:rsidRPr="00EF05B0">
        <w:rPr>
          <w:sz w:val="22"/>
        </w:rPr>
        <w:t>is required to isolate</w:t>
      </w:r>
      <w:r w:rsidRPr="00EF05B0">
        <w:rPr>
          <w:sz w:val="22"/>
        </w:rPr>
        <w:t>, (confirmed, suspected or close contact), the prison OMU are responsible for ensuring the individual understands the consequences of their refusal.</w:t>
      </w:r>
      <w:r w:rsidR="00795585" w:rsidRPr="00EF05B0">
        <w:rPr>
          <w:sz w:val="22"/>
        </w:rPr>
        <w:t xml:space="preserve"> </w:t>
      </w:r>
    </w:p>
    <w:p w14:paraId="09FD8D08" w14:textId="77777777" w:rsidR="00026FF1" w:rsidRPr="00EF05B0" w:rsidRDefault="00026FF1" w:rsidP="00026FF1">
      <w:pPr>
        <w:pStyle w:val="ListParagraph"/>
        <w:spacing w:after="0" w:line="240" w:lineRule="auto"/>
        <w:ind w:left="360"/>
        <w:rPr>
          <w:sz w:val="22"/>
        </w:rPr>
      </w:pPr>
    </w:p>
    <w:p w14:paraId="028873D1" w14:textId="0012455A" w:rsidR="00BF7DEB" w:rsidRPr="00EF05B0" w:rsidRDefault="00BF7DEB" w:rsidP="00E25428">
      <w:pPr>
        <w:pStyle w:val="ListParagraph"/>
        <w:numPr>
          <w:ilvl w:val="0"/>
          <w:numId w:val="4"/>
        </w:numPr>
        <w:spacing w:after="0" w:line="240" w:lineRule="auto"/>
        <w:rPr>
          <w:sz w:val="22"/>
        </w:rPr>
      </w:pPr>
      <w:r w:rsidRPr="00EF05B0">
        <w:rPr>
          <w:sz w:val="22"/>
          <w:lang w:val="en"/>
        </w:rPr>
        <w:t>It is a legal requirement to self-isolate if an individual test</w:t>
      </w:r>
      <w:r w:rsidR="000B0F10">
        <w:rPr>
          <w:sz w:val="22"/>
          <w:lang w:val="en"/>
        </w:rPr>
        <w:t>s</w:t>
      </w:r>
      <w:r w:rsidRPr="00EF05B0">
        <w:rPr>
          <w:sz w:val="22"/>
          <w:lang w:val="en"/>
        </w:rPr>
        <w:t xml:space="preserve"> positive for COVID-19 or if they are </w:t>
      </w:r>
      <w:r w:rsidR="00404B50">
        <w:rPr>
          <w:sz w:val="22"/>
          <w:lang w:val="en"/>
        </w:rPr>
        <w:t xml:space="preserve">not fully vaccinated and have been </w:t>
      </w:r>
      <w:r w:rsidRPr="00EF05B0">
        <w:rPr>
          <w:sz w:val="22"/>
          <w:lang w:val="en"/>
        </w:rPr>
        <w:t>identified as a contact and told to self-isolate by NHS Test and Trace</w:t>
      </w:r>
      <w:r w:rsidR="005F0936">
        <w:rPr>
          <w:sz w:val="22"/>
          <w:lang w:val="en"/>
        </w:rPr>
        <w:t xml:space="preserve"> </w:t>
      </w:r>
      <w:r w:rsidRPr="00EF05B0">
        <w:rPr>
          <w:sz w:val="22"/>
          <w:lang w:val="en"/>
        </w:rPr>
        <w:t xml:space="preserve">. Failure to self-isolate for the full time-period can result in a fine, starting from £1,000. </w:t>
      </w:r>
    </w:p>
    <w:p w14:paraId="0247A64F" w14:textId="77777777" w:rsidR="005F206B" w:rsidRPr="00EF05B0" w:rsidRDefault="005F206B" w:rsidP="005F206B">
      <w:pPr>
        <w:spacing w:after="0" w:line="240" w:lineRule="auto"/>
      </w:pPr>
    </w:p>
    <w:p w14:paraId="2E28BB2C" w14:textId="3BDB1E12" w:rsidR="002570C2" w:rsidRPr="002570C2" w:rsidRDefault="00026FF1" w:rsidP="002570C2">
      <w:pPr>
        <w:pStyle w:val="ListParagraph"/>
        <w:numPr>
          <w:ilvl w:val="0"/>
          <w:numId w:val="4"/>
        </w:numPr>
        <w:spacing w:after="0" w:line="240" w:lineRule="auto"/>
        <w:jc w:val="both"/>
        <w:rPr>
          <w:sz w:val="22"/>
        </w:rPr>
      </w:pPr>
      <w:r w:rsidRPr="00EF05B0">
        <w:rPr>
          <w:sz w:val="22"/>
        </w:rPr>
        <w:t>In all cases and especially for those who are isolating, (symptomatic, suspected or close contact) consideration should be given to issuing a “COVID” discharge pack, including</w:t>
      </w:r>
      <w:r w:rsidR="005A2FBB" w:rsidRPr="00EF05B0">
        <w:rPr>
          <w:sz w:val="22"/>
        </w:rPr>
        <w:t xml:space="preserve"> face </w:t>
      </w:r>
      <w:r w:rsidR="005A2FBB" w:rsidRPr="00EF05B0">
        <w:rPr>
          <w:sz w:val="22"/>
        </w:rPr>
        <w:lastRenderedPageBreak/>
        <w:t xml:space="preserve">covering, </w:t>
      </w:r>
      <w:r w:rsidRPr="00EF05B0">
        <w:rPr>
          <w:sz w:val="22"/>
        </w:rPr>
        <w:t>hygiene products, advice and PPE where appropriate.</w:t>
      </w:r>
      <w:r w:rsidR="00795585" w:rsidRPr="00EF05B0">
        <w:rPr>
          <w:sz w:val="22"/>
        </w:rPr>
        <w:t xml:space="preserve"> </w:t>
      </w:r>
      <w:r w:rsidR="005A2FBB" w:rsidRPr="00EF05B0">
        <w:rPr>
          <w:sz w:val="22"/>
        </w:rPr>
        <w:t>COVID-19 information and resources are available from Public Health England</w:t>
      </w:r>
      <w:r w:rsidR="005A2FBB" w:rsidRPr="00EF05B0">
        <w:rPr>
          <w:rStyle w:val="FootnoteReference"/>
          <w:sz w:val="22"/>
        </w:rPr>
        <w:footnoteReference w:id="5"/>
      </w:r>
    </w:p>
    <w:p w14:paraId="631337EB" w14:textId="77777777" w:rsidR="002570C2" w:rsidRDefault="002570C2" w:rsidP="00EF05B0">
      <w:pPr>
        <w:pStyle w:val="Heading1"/>
      </w:pPr>
      <w:bookmarkStart w:id="20" w:name="outofareareleasetransport"/>
    </w:p>
    <w:p w14:paraId="34FD8FF8" w14:textId="601D675D" w:rsidR="00C71A42" w:rsidRPr="00EF05B0" w:rsidRDefault="00C71A42" w:rsidP="00EF05B0">
      <w:pPr>
        <w:pStyle w:val="Heading1"/>
      </w:pPr>
      <w:r w:rsidRPr="00EF05B0">
        <w:t>Out of Area Release Transport</w:t>
      </w:r>
    </w:p>
    <w:bookmarkEnd w:id="20"/>
    <w:p w14:paraId="01051D6A" w14:textId="6609CBBC" w:rsidR="004E3FA0" w:rsidRPr="00EF05B0" w:rsidRDefault="004E3FA0" w:rsidP="00E25428">
      <w:pPr>
        <w:pStyle w:val="ListParagraph"/>
        <w:numPr>
          <w:ilvl w:val="0"/>
          <w:numId w:val="4"/>
        </w:numPr>
        <w:spacing w:after="0" w:line="240" w:lineRule="auto"/>
        <w:jc w:val="both"/>
        <w:rPr>
          <w:sz w:val="22"/>
        </w:rPr>
      </w:pPr>
      <w:r w:rsidRPr="00EF05B0">
        <w:rPr>
          <w:sz w:val="22"/>
        </w:rPr>
        <w:t>Where an individual is being released into a different CPA area and is required to isolate, (confirmed, suspected or close contact), the prison OMU must inform the Community Probation Practitioner (COM)</w:t>
      </w:r>
      <w:r w:rsidR="00795585" w:rsidRPr="00EF05B0">
        <w:rPr>
          <w:sz w:val="22"/>
        </w:rPr>
        <w:t xml:space="preserve"> </w:t>
      </w:r>
      <w:r w:rsidRPr="00EF05B0">
        <w:rPr>
          <w:sz w:val="22"/>
        </w:rPr>
        <w:t xml:space="preserve"> and</w:t>
      </w:r>
      <w:r w:rsidR="006951C1">
        <w:rPr>
          <w:sz w:val="22"/>
        </w:rPr>
        <w:t xml:space="preserve"> Pre-release teams</w:t>
      </w:r>
      <w:r w:rsidRPr="00EF05B0">
        <w:rPr>
          <w:sz w:val="22"/>
        </w:rPr>
        <w:t xml:space="preserve"> as appropriate, (see COVID-19 Transport above).</w:t>
      </w:r>
      <w:r w:rsidR="00795585" w:rsidRPr="00EF05B0">
        <w:rPr>
          <w:sz w:val="22"/>
        </w:rPr>
        <w:t xml:space="preserve"> </w:t>
      </w:r>
    </w:p>
    <w:p w14:paraId="3413906A" w14:textId="77777777" w:rsidR="00EB46A4" w:rsidRPr="00EF05B0" w:rsidRDefault="00EB46A4" w:rsidP="00795585">
      <w:pPr>
        <w:spacing w:after="0" w:line="240" w:lineRule="auto"/>
        <w:jc w:val="both"/>
      </w:pPr>
    </w:p>
    <w:p w14:paraId="78E0CC08" w14:textId="59F4B01B" w:rsidR="00CB0E34" w:rsidRPr="00EF05B0" w:rsidRDefault="00CB0E34" w:rsidP="00EF05B0">
      <w:pPr>
        <w:pStyle w:val="Heading1"/>
      </w:pPr>
      <w:bookmarkStart w:id="21" w:name="Escalation"/>
      <w:r w:rsidRPr="00EF05B0">
        <w:t>Escalation</w:t>
      </w:r>
    </w:p>
    <w:bookmarkEnd w:id="21"/>
    <w:p w14:paraId="3298BB34" w14:textId="5A0D9949" w:rsidR="00CB0E34" w:rsidRPr="00EF05B0" w:rsidRDefault="00CB0E34" w:rsidP="00E25428">
      <w:pPr>
        <w:pStyle w:val="ListParagraph"/>
        <w:numPr>
          <w:ilvl w:val="0"/>
          <w:numId w:val="4"/>
        </w:numPr>
        <w:spacing w:after="0" w:line="240" w:lineRule="auto"/>
        <w:jc w:val="both"/>
        <w:rPr>
          <w:sz w:val="22"/>
        </w:rPr>
      </w:pPr>
      <w:r w:rsidRPr="00EF05B0">
        <w:rPr>
          <w:sz w:val="22"/>
        </w:rPr>
        <w:t xml:space="preserve">Where no agreed transport solution can be found for those who have been in isolation, (symptomatic, suspected or close contact) or who are clinically extremely or highly vulnerable the prison OMU team should seek advice from the local authority COVID-19 co-ordination cell </w:t>
      </w:r>
      <w:r w:rsidR="002C2F3E" w:rsidRPr="00EF05B0">
        <w:rPr>
          <w:sz w:val="22"/>
        </w:rPr>
        <w:t xml:space="preserve">and PGDs office </w:t>
      </w:r>
      <w:r w:rsidRPr="00EF05B0">
        <w:rPr>
          <w:sz w:val="22"/>
        </w:rPr>
        <w:t>on the safest transport options.</w:t>
      </w:r>
      <w:r w:rsidR="00795585" w:rsidRPr="00EF05B0">
        <w:rPr>
          <w:sz w:val="22"/>
        </w:rPr>
        <w:t xml:space="preserve"> </w:t>
      </w:r>
    </w:p>
    <w:p w14:paraId="68A3C561" w14:textId="6811FD21" w:rsidR="00AF303C" w:rsidRPr="00EF05B0" w:rsidRDefault="00AF303C" w:rsidP="00B22080">
      <w:pPr>
        <w:spacing w:after="0" w:line="240" w:lineRule="auto"/>
        <w:ind w:left="426"/>
        <w:jc w:val="both"/>
        <w:rPr>
          <w:rFonts w:ascii="Arial" w:hAnsi="Arial" w:cs="Arial"/>
        </w:rPr>
      </w:pPr>
    </w:p>
    <w:p w14:paraId="6DD81B0A" w14:textId="56A9B611" w:rsidR="00AF303C" w:rsidRPr="00EF05B0" w:rsidRDefault="00AF303C" w:rsidP="00EF05B0">
      <w:pPr>
        <w:pStyle w:val="Heading1"/>
      </w:pPr>
      <w:bookmarkStart w:id="22" w:name="Accomodation"/>
      <w:r w:rsidRPr="00EF05B0">
        <w:t>Accommodation</w:t>
      </w:r>
    </w:p>
    <w:bookmarkEnd w:id="22"/>
    <w:p w14:paraId="74D43D43" w14:textId="01624C79" w:rsidR="001732EB" w:rsidRPr="00A37391" w:rsidRDefault="001732EB" w:rsidP="00E25428">
      <w:pPr>
        <w:pStyle w:val="ListParagraph"/>
        <w:numPr>
          <w:ilvl w:val="0"/>
          <w:numId w:val="4"/>
        </w:numPr>
        <w:spacing w:after="0" w:line="240" w:lineRule="auto"/>
        <w:jc w:val="both"/>
        <w:rPr>
          <w:sz w:val="22"/>
        </w:rPr>
      </w:pPr>
      <w:r w:rsidRPr="002D4FFB">
        <w:rPr>
          <w:sz w:val="22"/>
        </w:rPr>
        <w:t xml:space="preserve">The Commissioned Rehabilitative Services (CRS) are responsible for supporting access to accommodation, including working with the community probation practitioner </w:t>
      </w:r>
      <w:r w:rsidR="003416D2">
        <w:rPr>
          <w:sz w:val="22"/>
        </w:rPr>
        <w:t>CPP</w:t>
      </w:r>
      <w:r w:rsidRPr="002D4FFB">
        <w:rPr>
          <w:sz w:val="22"/>
        </w:rPr>
        <w:t xml:space="preserve"> to refer homeless service users to </w:t>
      </w:r>
      <w:r w:rsidR="006951C1">
        <w:rPr>
          <w:sz w:val="22"/>
        </w:rPr>
        <w:t xml:space="preserve">their Local Authority </w:t>
      </w:r>
      <w:r w:rsidR="003416D2">
        <w:rPr>
          <w:sz w:val="22"/>
        </w:rPr>
        <w:t>u</w:t>
      </w:r>
      <w:r w:rsidR="00A37391" w:rsidRPr="00DA5A76">
        <w:rPr>
          <w:sz w:val="22"/>
        </w:rPr>
        <w:t>nder Duty to Refer</w:t>
      </w:r>
      <w:r w:rsidR="003416D2">
        <w:rPr>
          <w:sz w:val="22"/>
        </w:rPr>
        <w:t>.</w:t>
      </w:r>
    </w:p>
    <w:p w14:paraId="032E0CD2" w14:textId="77BA4A04" w:rsidR="00570716" w:rsidRDefault="00570716" w:rsidP="00570716">
      <w:pPr>
        <w:spacing w:after="0" w:line="240" w:lineRule="auto"/>
        <w:jc w:val="both"/>
        <w:rPr>
          <w:strike/>
        </w:rPr>
      </w:pPr>
    </w:p>
    <w:p w14:paraId="1F65EE96" w14:textId="6FA8E249" w:rsidR="005A2FBB" w:rsidRPr="00EF05B0" w:rsidRDefault="00DA5A76" w:rsidP="00E25428">
      <w:pPr>
        <w:pStyle w:val="ListParagraph"/>
        <w:numPr>
          <w:ilvl w:val="0"/>
          <w:numId w:val="4"/>
        </w:numPr>
        <w:spacing w:after="0" w:line="240" w:lineRule="auto"/>
        <w:jc w:val="both"/>
        <w:rPr>
          <w:sz w:val="22"/>
        </w:rPr>
      </w:pPr>
      <w:r>
        <w:rPr>
          <w:sz w:val="22"/>
        </w:rPr>
        <w:t xml:space="preserve">The </w:t>
      </w:r>
      <w:r w:rsidR="005A2FBB" w:rsidRPr="00EF05B0">
        <w:rPr>
          <w:sz w:val="22"/>
        </w:rPr>
        <w:t>prison OMU is responsible for inform</w:t>
      </w:r>
      <w:r w:rsidR="00577C5E" w:rsidRPr="00EF05B0">
        <w:rPr>
          <w:sz w:val="22"/>
        </w:rPr>
        <w:t>ing</w:t>
      </w:r>
      <w:r w:rsidR="005A2FBB" w:rsidRPr="00EF05B0">
        <w:rPr>
          <w:sz w:val="22"/>
        </w:rPr>
        <w:t xml:space="preserve"> </w:t>
      </w:r>
      <w:r w:rsidR="00AF303C" w:rsidRPr="00EF05B0">
        <w:rPr>
          <w:sz w:val="22"/>
        </w:rPr>
        <w:t xml:space="preserve">Managers of multiple occupancy settings, such as Approved Premises (AP), </w:t>
      </w:r>
      <w:r w:rsidR="000113C0" w:rsidRPr="00EF05B0">
        <w:rPr>
          <w:sz w:val="22"/>
        </w:rPr>
        <w:t xml:space="preserve">or Bail Accommodation and Support Service (BASS) </w:t>
      </w:r>
      <w:r w:rsidR="00AF303C" w:rsidRPr="00EF05B0">
        <w:rPr>
          <w:sz w:val="22"/>
        </w:rPr>
        <w:t xml:space="preserve">about </w:t>
      </w:r>
      <w:r w:rsidR="005A2FBB" w:rsidRPr="00EF05B0">
        <w:rPr>
          <w:sz w:val="22"/>
        </w:rPr>
        <w:t xml:space="preserve">an </w:t>
      </w:r>
      <w:r w:rsidR="00AF303C" w:rsidRPr="00EF05B0">
        <w:rPr>
          <w:sz w:val="22"/>
        </w:rPr>
        <w:t xml:space="preserve">outbreak in the prison where the individual is being released from or </w:t>
      </w:r>
      <w:r w:rsidR="00577C5E" w:rsidRPr="00EF05B0">
        <w:rPr>
          <w:sz w:val="22"/>
        </w:rPr>
        <w:t>where the individual is required to isolate</w:t>
      </w:r>
      <w:r w:rsidR="00AF303C" w:rsidRPr="00EF05B0">
        <w:rPr>
          <w:sz w:val="22"/>
        </w:rPr>
        <w:t>.</w:t>
      </w:r>
      <w:r w:rsidR="00795585" w:rsidRPr="00EF05B0">
        <w:rPr>
          <w:sz w:val="22"/>
        </w:rPr>
        <w:t xml:space="preserve"> </w:t>
      </w:r>
    </w:p>
    <w:p w14:paraId="4639A596" w14:textId="77777777" w:rsidR="00BC0461" w:rsidRPr="00DA5A76" w:rsidRDefault="00BC0461" w:rsidP="00DA5A76">
      <w:pPr>
        <w:pStyle w:val="ListParagraph"/>
        <w:rPr>
          <w:strike/>
          <w:sz w:val="22"/>
        </w:rPr>
      </w:pPr>
    </w:p>
    <w:p w14:paraId="767D768B" w14:textId="193C9E71" w:rsidR="00BC0461" w:rsidRPr="00F16F4C" w:rsidRDefault="00BC0461" w:rsidP="001038CB">
      <w:pPr>
        <w:pStyle w:val="ListParagraph"/>
        <w:numPr>
          <w:ilvl w:val="0"/>
          <w:numId w:val="4"/>
        </w:numPr>
        <w:spacing w:after="0" w:line="240" w:lineRule="auto"/>
        <w:jc w:val="both"/>
      </w:pPr>
      <w:r w:rsidRPr="001038CB">
        <w:t xml:space="preserve">Information must be communicated before the person arrives and ideally at least 48 hours before release so that available support can be maximised. Management of individuals who are isolating (confirmed, suspected or close contact), must be in line with current national guidance and Approved Premises infection prevention and </w:t>
      </w:r>
      <w:r w:rsidRPr="00F16F4C">
        <w:t xml:space="preserve">control measures. Individuals being released to Approved Premises who are required to isolate, (confirmed, suspected or close contact), must complete the isolation period in the Approved Premises. A suggested proforma for information sharing is attached, </w:t>
      </w:r>
      <w:r w:rsidRPr="00BD75C2">
        <w:t>(Annex G).  A</w:t>
      </w:r>
      <w:r w:rsidRPr="00F16F4C">
        <w:t xml:space="preserve"> contact list containing Approved Premises Area Managers and Heads of Public Protection is attached, (Annex C). All enquiries for BASS should be directed to the BASS Referral Team </w:t>
      </w:r>
      <w:hyperlink r:id="rId12" w:history="1">
        <w:r w:rsidRPr="00F16F4C">
          <w:t>referrals@wmnacro.org.uk</w:t>
        </w:r>
      </w:hyperlink>
      <w:r w:rsidRPr="00F16F4C">
        <w:t xml:space="preserve"> or by calling 0300 555 0164 who will advise the referrer if the accommodation offered can support a person subject to isolation.</w:t>
      </w:r>
    </w:p>
    <w:p w14:paraId="271C684B" w14:textId="77777777" w:rsidR="00976907" w:rsidRPr="00EF05B0" w:rsidRDefault="00976907" w:rsidP="00976907">
      <w:pPr>
        <w:pStyle w:val="ListParagraph"/>
        <w:rPr>
          <w:sz w:val="22"/>
        </w:rPr>
      </w:pPr>
    </w:p>
    <w:p w14:paraId="2320A6EE" w14:textId="7FE9E12C" w:rsidR="00B134E4" w:rsidRPr="0076011D" w:rsidRDefault="00B134E4" w:rsidP="00E25428">
      <w:pPr>
        <w:pStyle w:val="ListParagraph"/>
        <w:numPr>
          <w:ilvl w:val="0"/>
          <w:numId w:val="4"/>
        </w:numPr>
        <w:spacing w:after="0" w:line="240" w:lineRule="auto"/>
        <w:jc w:val="both"/>
        <w:rPr>
          <w:sz w:val="22"/>
        </w:rPr>
      </w:pPr>
      <w:r w:rsidRPr="0076011D">
        <w:rPr>
          <w:sz w:val="22"/>
        </w:rPr>
        <w:t xml:space="preserve">Accommodation for those who </w:t>
      </w:r>
      <w:r w:rsidR="00EF40E1" w:rsidRPr="0076011D">
        <w:rPr>
          <w:sz w:val="22"/>
        </w:rPr>
        <w:t>are</w:t>
      </w:r>
      <w:r w:rsidRPr="0076011D">
        <w:rPr>
          <w:sz w:val="22"/>
        </w:rPr>
        <w:t xml:space="preserve"> isolating, </w:t>
      </w:r>
      <w:r w:rsidR="00EF40E1" w:rsidRPr="0076011D">
        <w:rPr>
          <w:sz w:val="22"/>
        </w:rPr>
        <w:t>(symptomatic, suspected or close contact), should reduce the risk of cross transmission and support the individual to complete the period of isolation</w:t>
      </w:r>
      <w:r w:rsidR="005A2FBB" w:rsidRPr="0076011D">
        <w:rPr>
          <w:sz w:val="22"/>
        </w:rPr>
        <w:t>, (Annex B)</w:t>
      </w:r>
      <w:r w:rsidR="00EF40E1" w:rsidRPr="0076011D">
        <w:rPr>
          <w:sz w:val="22"/>
        </w:rPr>
        <w:t>.</w:t>
      </w:r>
    </w:p>
    <w:p w14:paraId="4A7058B5" w14:textId="77777777" w:rsidR="002447D6" w:rsidRPr="002F5791" w:rsidRDefault="002447D6" w:rsidP="002F5791">
      <w:pPr>
        <w:spacing w:after="0" w:line="240" w:lineRule="auto"/>
        <w:jc w:val="both"/>
      </w:pPr>
    </w:p>
    <w:p w14:paraId="3E60284B" w14:textId="09F6A5AF" w:rsidR="00885B12" w:rsidRPr="00EF05B0" w:rsidRDefault="00885B12" w:rsidP="00B22080">
      <w:pPr>
        <w:spacing w:after="0" w:line="240" w:lineRule="auto"/>
        <w:jc w:val="both"/>
        <w:rPr>
          <w:rFonts w:ascii="Arial" w:hAnsi="Arial" w:cs="Arial"/>
          <w:color w:val="7030A0"/>
        </w:rPr>
      </w:pPr>
    </w:p>
    <w:p w14:paraId="4B62BFB5" w14:textId="6BC0ADDD" w:rsidR="00885B12" w:rsidRPr="00EF05B0" w:rsidRDefault="00885B12" w:rsidP="00EF05B0">
      <w:pPr>
        <w:pStyle w:val="Heading1"/>
      </w:pPr>
      <w:bookmarkStart w:id="23" w:name="Accomodationatrisk"/>
      <w:bookmarkStart w:id="24" w:name="_Hlk76645917"/>
      <w:r w:rsidRPr="00EF05B0">
        <w:t>Accommodation Support for Prisoners at Risk of Homelessness During COVID19</w:t>
      </w:r>
    </w:p>
    <w:bookmarkEnd w:id="23"/>
    <w:p w14:paraId="601012D5" w14:textId="2A14ACEF" w:rsidR="00EC4C7B" w:rsidRPr="004F1D64" w:rsidRDefault="00EC4C7B" w:rsidP="00EC4C7B">
      <w:pPr>
        <w:pStyle w:val="ListParagraph"/>
        <w:numPr>
          <w:ilvl w:val="0"/>
          <w:numId w:val="4"/>
        </w:numPr>
        <w:spacing w:after="0" w:line="240" w:lineRule="auto"/>
        <w:jc w:val="both"/>
        <w:rPr>
          <w:sz w:val="22"/>
        </w:rPr>
      </w:pPr>
      <w:r w:rsidRPr="004F1D64">
        <w:rPr>
          <w:sz w:val="22"/>
        </w:rPr>
        <w:t xml:space="preserve">Where </w:t>
      </w:r>
      <w:r>
        <w:rPr>
          <w:sz w:val="22"/>
        </w:rPr>
        <w:t>a prisoner is required to isolate, (</w:t>
      </w:r>
      <w:r w:rsidR="00404B50" w:rsidRPr="00404B50">
        <w:rPr>
          <w:sz w:val="22"/>
        </w:rPr>
        <w:t xml:space="preserve">confirmed positive, suspected positive or close contact if not fully </w:t>
      </w:r>
      <w:r w:rsidR="00404B50">
        <w:rPr>
          <w:sz w:val="22"/>
        </w:rPr>
        <w:t xml:space="preserve">vaccinated) </w:t>
      </w:r>
      <w:r>
        <w:rPr>
          <w:sz w:val="22"/>
        </w:rPr>
        <w:t>and is</w:t>
      </w:r>
      <w:r w:rsidRPr="004F1D64">
        <w:rPr>
          <w:sz w:val="22"/>
        </w:rPr>
        <w:t xml:space="preserve"> being released without appropriate accommodation, the prison OMU team should approach the </w:t>
      </w:r>
      <w:r>
        <w:rPr>
          <w:sz w:val="22"/>
        </w:rPr>
        <w:t xml:space="preserve">Community Probation Practitioner </w:t>
      </w:r>
      <w:r w:rsidR="00F16F4C">
        <w:rPr>
          <w:sz w:val="22"/>
        </w:rPr>
        <w:t>(</w:t>
      </w:r>
      <w:r w:rsidR="0001362F" w:rsidRPr="00943590">
        <w:rPr>
          <w:sz w:val="22"/>
        </w:rPr>
        <w:t>CPP</w:t>
      </w:r>
      <w:r w:rsidR="00F16F4C">
        <w:rPr>
          <w:sz w:val="22"/>
        </w:rPr>
        <w:t>)</w:t>
      </w:r>
      <w:r w:rsidRPr="00943590">
        <w:rPr>
          <w:sz w:val="22"/>
        </w:rPr>
        <w:t xml:space="preserve">, copying </w:t>
      </w:r>
      <w:r>
        <w:rPr>
          <w:sz w:val="22"/>
        </w:rPr>
        <w:t xml:space="preserve">in the </w:t>
      </w:r>
      <w:r w:rsidRPr="004F1D64">
        <w:rPr>
          <w:sz w:val="22"/>
        </w:rPr>
        <w:t xml:space="preserve">Head of </w:t>
      </w:r>
      <w:r>
        <w:rPr>
          <w:sz w:val="22"/>
        </w:rPr>
        <w:t xml:space="preserve">the Probation </w:t>
      </w:r>
      <w:r w:rsidRPr="004F1D64">
        <w:rPr>
          <w:sz w:val="22"/>
        </w:rPr>
        <w:t xml:space="preserve">Delivery Unit </w:t>
      </w:r>
      <w:r>
        <w:rPr>
          <w:sz w:val="22"/>
        </w:rPr>
        <w:t>at the earliest opportunity to request that they</w:t>
      </w:r>
      <w:r w:rsidRPr="004F1D64">
        <w:rPr>
          <w:sz w:val="22"/>
        </w:rPr>
        <w:t xml:space="preserve"> contact the local authority </w:t>
      </w:r>
      <w:r w:rsidR="00761F5C">
        <w:rPr>
          <w:sz w:val="22"/>
        </w:rPr>
        <w:t>h</w:t>
      </w:r>
      <w:r w:rsidR="0005386B">
        <w:rPr>
          <w:sz w:val="22"/>
        </w:rPr>
        <w:t xml:space="preserve">ousing options team </w:t>
      </w:r>
      <w:r>
        <w:rPr>
          <w:sz w:val="22"/>
        </w:rPr>
        <w:t xml:space="preserve">and local authority public health team </w:t>
      </w:r>
      <w:r w:rsidRPr="004F1D64">
        <w:rPr>
          <w:sz w:val="22"/>
        </w:rPr>
        <w:t>for advice</w:t>
      </w:r>
      <w:r>
        <w:rPr>
          <w:sz w:val="22"/>
        </w:rPr>
        <w:t>.</w:t>
      </w:r>
    </w:p>
    <w:p w14:paraId="494BAF83" w14:textId="5345567C" w:rsidR="004F1D64" w:rsidRPr="00EF05B0" w:rsidRDefault="004F1D64" w:rsidP="004F1D64">
      <w:pPr>
        <w:spacing w:after="0" w:line="240" w:lineRule="auto"/>
        <w:jc w:val="both"/>
      </w:pPr>
    </w:p>
    <w:p w14:paraId="2BBF4284" w14:textId="60598BED" w:rsidR="00AF303C" w:rsidRPr="00EF05B0" w:rsidRDefault="009738DE" w:rsidP="00E25428">
      <w:pPr>
        <w:pStyle w:val="ListParagraph"/>
        <w:numPr>
          <w:ilvl w:val="0"/>
          <w:numId w:val="4"/>
        </w:numPr>
        <w:spacing w:after="0" w:line="240" w:lineRule="auto"/>
        <w:jc w:val="both"/>
        <w:rPr>
          <w:sz w:val="22"/>
        </w:rPr>
      </w:pPr>
      <w:r w:rsidRPr="00EF05B0">
        <w:rPr>
          <w:sz w:val="22"/>
        </w:rPr>
        <w:t xml:space="preserve">Regional </w:t>
      </w:r>
      <w:r w:rsidR="00D628DF" w:rsidRPr="00EF05B0">
        <w:rPr>
          <w:sz w:val="22"/>
        </w:rPr>
        <w:t>Homeless</w:t>
      </w:r>
      <w:r w:rsidRPr="00EF05B0">
        <w:rPr>
          <w:sz w:val="22"/>
        </w:rPr>
        <w:t>ness</w:t>
      </w:r>
      <w:r w:rsidR="00D628DF" w:rsidRPr="00EF05B0">
        <w:rPr>
          <w:sz w:val="22"/>
        </w:rPr>
        <w:t xml:space="preserve"> Prevention Team</w:t>
      </w:r>
      <w:r w:rsidRPr="00EF05B0">
        <w:rPr>
          <w:sz w:val="22"/>
        </w:rPr>
        <w:t>s</w:t>
      </w:r>
      <w:r w:rsidR="00D628DF" w:rsidRPr="00EF05B0">
        <w:rPr>
          <w:sz w:val="22"/>
        </w:rPr>
        <w:t xml:space="preserve"> (HPT) </w:t>
      </w:r>
      <w:r w:rsidR="00AF303C" w:rsidRPr="00EF05B0">
        <w:rPr>
          <w:sz w:val="22"/>
        </w:rPr>
        <w:t xml:space="preserve">for the individual home area may </w:t>
      </w:r>
      <w:r w:rsidR="008B469D" w:rsidRPr="00EF05B0">
        <w:rPr>
          <w:sz w:val="22"/>
        </w:rPr>
        <w:t xml:space="preserve">also </w:t>
      </w:r>
      <w:r w:rsidR="00AF303C" w:rsidRPr="00EF05B0">
        <w:rPr>
          <w:sz w:val="22"/>
        </w:rPr>
        <w:t xml:space="preserve">be able to offer advice and local contacts to assist. </w:t>
      </w:r>
    </w:p>
    <w:p w14:paraId="63677A99" w14:textId="77777777" w:rsidR="00AF303C" w:rsidRPr="006358BD" w:rsidRDefault="00AF303C" w:rsidP="004F1D64">
      <w:pPr>
        <w:spacing w:after="0" w:line="240" w:lineRule="auto"/>
        <w:jc w:val="both"/>
        <w:rPr>
          <w:rFonts w:ascii="Arial" w:hAnsi="Arial" w:cs="Arial"/>
          <w:strike/>
        </w:rPr>
      </w:pPr>
    </w:p>
    <w:p w14:paraId="1C7B3F58" w14:textId="6B06D1BD" w:rsidR="00B747AF" w:rsidRDefault="00B747AF" w:rsidP="00DA5A76">
      <w:pPr>
        <w:rPr>
          <w:rFonts w:ascii="Arial" w:eastAsia="Calibri" w:hAnsi="Arial" w:cs="Arial"/>
          <w:lang w:bidi="he-IL"/>
        </w:rPr>
      </w:pPr>
      <w:bookmarkStart w:id="25" w:name="_GoBack"/>
      <w:bookmarkEnd w:id="24"/>
      <w:bookmarkEnd w:id="25"/>
      <w:r w:rsidRPr="0059623D">
        <w:rPr>
          <w:rFonts w:ascii="Arial" w:eastAsia="Calibri" w:hAnsi="Arial" w:cs="Arial"/>
          <w:lang w:bidi="he-IL"/>
        </w:rPr>
        <w:t>In England, Local Authorities do not have specific legal duties to accommodate homeless people who need to self-isolate, but they are encouraged to do so; and there has been funding provided via the Rough Sleeping Initiative to accommodate rough sleepers. Homelessness law hasn’t been changed in response to COVID-19, but DLUHC amended the homelessness Code of Guidance</w:t>
      </w:r>
      <w:r w:rsidRPr="0059623D">
        <w:footnoteReference w:customMarkFollows="1" w:id="6"/>
        <w:t>[1]</w:t>
      </w:r>
      <w:r w:rsidRPr="0059623D">
        <w:rPr>
          <w:rFonts w:ascii="Arial" w:eastAsia="Calibri" w:hAnsi="Arial" w:cs="Arial"/>
          <w:lang w:bidi="he-IL"/>
        </w:rPr>
        <w:t xml:space="preserve"> chapter on priority need which Local Authorities must have regard to, (below). It is intended to guide Local Authorities on assessments of priority need in the context of the pandemic, which may mean that some people who had not been considered vulnerable previously might have priority need if homeless now</w:t>
      </w:r>
      <w:r w:rsidR="00F249D7" w:rsidRPr="0059623D">
        <w:rPr>
          <w:rFonts w:ascii="Arial" w:eastAsia="Calibri" w:hAnsi="Arial" w:cs="Arial"/>
          <w:lang w:bidi="he-IL"/>
        </w:rPr>
        <w:t>.</w:t>
      </w:r>
    </w:p>
    <w:p w14:paraId="2BC6D495" w14:textId="77777777" w:rsidR="00627FAE" w:rsidRPr="00EF05B0" w:rsidRDefault="00627FAE" w:rsidP="004F1D64">
      <w:pPr>
        <w:spacing w:after="0" w:line="240" w:lineRule="auto"/>
        <w:jc w:val="both"/>
        <w:rPr>
          <w:rFonts w:ascii="Arial" w:hAnsi="Arial" w:cs="Arial"/>
        </w:rPr>
      </w:pPr>
    </w:p>
    <w:p w14:paraId="3836D164" w14:textId="4FCE68FA" w:rsidR="00F5429B" w:rsidRPr="00943590" w:rsidRDefault="00627FAE" w:rsidP="00943590">
      <w:pPr>
        <w:spacing w:after="0" w:line="240" w:lineRule="auto"/>
        <w:jc w:val="both"/>
        <w:rPr>
          <w:rFonts w:ascii="Arial" w:eastAsia="Times New Roman" w:hAnsi="Arial" w:cs="Arial"/>
          <w:color w:val="0B0C0C"/>
          <w:sz w:val="24"/>
          <w:szCs w:val="24"/>
          <w:lang w:eastAsia="en-GB"/>
        </w:rPr>
      </w:pPr>
      <w:r w:rsidRPr="00943590">
        <w:rPr>
          <w:rFonts w:ascii="Arial" w:eastAsia="Times New Roman" w:hAnsi="Arial" w:cs="Arial"/>
          <w:color w:val="0B0C0C"/>
          <w:sz w:val="24"/>
          <w:szCs w:val="24"/>
          <w:lang w:eastAsia="en-GB"/>
        </w:rPr>
        <w:t>Homelessness Code of Guidance, Chapter 8 – Priority Need</w:t>
      </w:r>
    </w:p>
    <w:p w14:paraId="78E3011A" w14:textId="77777777" w:rsidR="0005386B" w:rsidRPr="00F249D7" w:rsidRDefault="0005386B" w:rsidP="0005386B">
      <w:pPr>
        <w:shd w:val="clear" w:color="auto" w:fill="FFFFFF"/>
        <w:spacing w:before="300" w:after="300" w:line="240" w:lineRule="auto"/>
        <w:rPr>
          <w:rFonts w:ascii="Arial" w:eastAsia="Times New Roman" w:hAnsi="Arial" w:cs="Arial"/>
          <w:sz w:val="24"/>
          <w:szCs w:val="24"/>
          <w:lang w:eastAsia="en-GB"/>
        </w:rPr>
      </w:pPr>
      <w:r w:rsidRPr="00F249D7">
        <w:rPr>
          <w:rFonts w:ascii="Arial" w:eastAsia="Times New Roman" w:hAnsi="Arial" w:cs="Arial"/>
          <w:b/>
          <w:bCs/>
          <w:sz w:val="24"/>
          <w:szCs w:val="24"/>
          <w:lang w:eastAsia="en-GB"/>
        </w:rPr>
        <w:t>8.45 COVID-19:</w:t>
      </w:r>
      <w:r w:rsidRPr="00F249D7">
        <w:rPr>
          <w:rFonts w:ascii="Arial" w:eastAsia="Times New Roman" w:hAnsi="Arial" w:cs="Arial"/>
          <w:sz w:val="24"/>
          <w:szCs w:val="24"/>
          <w:lang w:eastAsia="en-GB"/>
        </w:rPr>
        <w:t> Housing authorities should carefully consider the vulnerability of applicants from COVID-19.  The vulnerability of applicants who have an underlying health condition which increases the risk of morbidity or mortality from COVID-19, </w:t>
      </w:r>
      <w:hyperlink r:id="rId13" w:history="1">
        <w:r w:rsidRPr="00F249D7">
          <w:rPr>
            <w:rFonts w:ascii="Arial" w:eastAsia="Times New Roman" w:hAnsi="Arial" w:cs="Arial"/>
            <w:sz w:val="24"/>
            <w:szCs w:val="24"/>
            <w:lang w:eastAsia="en-GB"/>
          </w:rPr>
          <w:t>as recognised by the JCVI</w:t>
        </w:r>
      </w:hyperlink>
      <w:r w:rsidRPr="00F249D7">
        <w:rPr>
          <w:rFonts w:ascii="Arial" w:eastAsia="Times New Roman" w:hAnsi="Arial" w:cs="Arial"/>
          <w:sz w:val="24"/>
          <w:szCs w:val="24"/>
          <w:lang w:eastAsia="en-GB"/>
        </w:rPr>
        <w:t>, should be considered in the context of the COVID-19 pandemic.</w:t>
      </w:r>
    </w:p>
    <w:p w14:paraId="37AE3A2E" w14:textId="77777777" w:rsidR="0005386B" w:rsidRPr="00F249D7" w:rsidRDefault="0005386B" w:rsidP="0005386B">
      <w:pPr>
        <w:shd w:val="clear" w:color="auto" w:fill="FFFFFF"/>
        <w:spacing w:before="300" w:after="300" w:line="240" w:lineRule="auto"/>
        <w:rPr>
          <w:rFonts w:ascii="Arial" w:eastAsia="Times New Roman" w:hAnsi="Arial" w:cs="Arial"/>
          <w:sz w:val="24"/>
          <w:szCs w:val="24"/>
          <w:lang w:eastAsia="en-GB"/>
        </w:rPr>
      </w:pPr>
      <w:r w:rsidRPr="00F249D7">
        <w:rPr>
          <w:rFonts w:ascii="Arial" w:eastAsia="Times New Roman" w:hAnsi="Arial" w:cs="Arial"/>
          <w:b/>
          <w:bCs/>
          <w:sz w:val="24"/>
          <w:szCs w:val="24"/>
          <w:lang w:eastAsia="en-GB"/>
        </w:rPr>
        <w:t>8.46</w:t>
      </w:r>
      <w:r w:rsidRPr="00F249D7">
        <w:rPr>
          <w:rFonts w:ascii="Arial" w:eastAsia="Times New Roman" w:hAnsi="Arial" w:cs="Arial"/>
          <w:sz w:val="24"/>
          <w:szCs w:val="24"/>
          <w:lang w:eastAsia="en-GB"/>
        </w:rPr>
        <w:t> Housing authorities should also carefully consider whether people with a history of rough sleeping should be considered vulnerable in the context of COVID-19, taking into account their age and underlying health conditions. Further guidance on clinical support for people with a history of rough sleeping can be found in the </w:t>
      </w:r>
      <w:hyperlink r:id="rId14" w:history="1">
        <w:r w:rsidRPr="00F249D7">
          <w:rPr>
            <w:rFonts w:ascii="Arial" w:eastAsia="Times New Roman" w:hAnsi="Arial" w:cs="Arial"/>
            <w:sz w:val="24"/>
            <w:szCs w:val="24"/>
            <w:lang w:eastAsia="en-GB"/>
          </w:rPr>
          <w:t>COVID-19 clinical homeless sector plan</w:t>
        </w:r>
      </w:hyperlink>
      <w:r w:rsidRPr="00F249D7">
        <w:rPr>
          <w:rFonts w:ascii="Arial" w:eastAsia="Times New Roman" w:hAnsi="Arial" w:cs="Arial"/>
          <w:sz w:val="24"/>
          <w:szCs w:val="24"/>
          <w:lang w:eastAsia="en-GB"/>
        </w:rPr>
        <w:t>.</w:t>
      </w:r>
    </w:p>
    <w:p w14:paraId="79D60A94" w14:textId="77777777" w:rsidR="0005386B" w:rsidRPr="0005386B" w:rsidRDefault="0005386B" w:rsidP="00FD5BF2">
      <w:pPr>
        <w:pStyle w:val="ListParagraph"/>
        <w:spacing w:after="0" w:line="240" w:lineRule="auto"/>
        <w:ind w:left="1224"/>
        <w:jc w:val="both"/>
        <w:rPr>
          <w:i/>
          <w:strike/>
          <w:sz w:val="22"/>
        </w:rPr>
      </w:pPr>
    </w:p>
    <w:p w14:paraId="006FC231" w14:textId="77777777" w:rsidR="00DA2EFA" w:rsidRPr="00EF05B0" w:rsidRDefault="00DA2EFA" w:rsidP="00EF05B0">
      <w:pPr>
        <w:pStyle w:val="Heading1"/>
      </w:pPr>
    </w:p>
    <w:p w14:paraId="0E306D02" w14:textId="1A94DD91" w:rsidR="00B134E4" w:rsidRPr="0059623D" w:rsidRDefault="008B469D" w:rsidP="00945B21">
      <w:pPr>
        <w:pStyle w:val="ListParagraph"/>
        <w:numPr>
          <w:ilvl w:val="0"/>
          <w:numId w:val="4"/>
        </w:numPr>
        <w:spacing w:after="0" w:line="240" w:lineRule="auto"/>
        <w:jc w:val="both"/>
        <w:rPr>
          <w:rFonts w:eastAsia="Times New Roman"/>
          <w:szCs w:val="24"/>
          <w:lang w:eastAsia="en-GB" w:bidi="ar-SA"/>
        </w:rPr>
      </w:pPr>
      <w:r w:rsidRPr="0059623D">
        <w:rPr>
          <w:rFonts w:eastAsia="Times New Roman"/>
          <w:szCs w:val="24"/>
          <w:lang w:eastAsia="en-GB" w:bidi="ar-SA"/>
        </w:rPr>
        <w:t>When considering accommodation needs for those requiring a period of isolation, (symptomatic, suspected or close contact), t</w:t>
      </w:r>
      <w:r w:rsidR="00B134E4" w:rsidRPr="0059623D">
        <w:rPr>
          <w:rFonts w:eastAsia="Times New Roman"/>
          <w:szCs w:val="24"/>
          <w:lang w:eastAsia="en-GB" w:bidi="ar-SA"/>
        </w:rPr>
        <w:t xml:space="preserve">he </w:t>
      </w:r>
      <w:r w:rsidR="00F5429B" w:rsidRPr="0059623D">
        <w:rPr>
          <w:rFonts w:eastAsia="Times New Roman"/>
          <w:szCs w:val="24"/>
          <w:lang w:eastAsia="en-GB" w:bidi="ar-SA"/>
        </w:rPr>
        <w:t xml:space="preserve">Community </w:t>
      </w:r>
      <w:r w:rsidR="00FD5BF2" w:rsidRPr="0059623D">
        <w:rPr>
          <w:rFonts w:eastAsia="Times New Roman"/>
          <w:szCs w:val="24"/>
          <w:lang w:eastAsia="en-GB" w:bidi="ar-SA"/>
        </w:rPr>
        <w:t>Probation Practitioner</w:t>
      </w:r>
      <w:r w:rsidR="00F11E27" w:rsidRPr="0059623D">
        <w:rPr>
          <w:rFonts w:eastAsia="Times New Roman"/>
          <w:szCs w:val="24"/>
          <w:lang w:eastAsia="en-GB" w:bidi="ar-SA"/>
        </w:rPr>
        <w:t xml:space="preserve"> (C</w:t>
      </w:r>
      <w:r w:rsidR="002473D1" w:rsidRPr="0059623D">
        <w:rPr>
          <w:rFonts w:eastAsia="Times New Roman"/>
          <w:szCs w:val="24"/>
          <w:lang w:eastAsia="en-GB" w:bidi="ar-SA"/>
        </w:rPr>
        <w:t>PP)</w:t>
      </w:r>
      <w:r w:rsidR="00976907" w:rsidRPr="0059623D">
        <w:rPr>
          <w:rFonts w:eastAsia="Times New Roman"/>
          <w:szCs w:val="24"/>
          <w:lang w:eastAsia="en-GB" w:bidi="ar-SA"/>
        </w:rPr>
        <w:t xml:space="preserve"> </w:t>
      </w:r>
      <w:r w:rsidR="00B134E4" w:rsidRPr="0059623D">
        <w:rPr>
          <w:rFonts w:eastAsia="Times New Roman"/>
          <w:szCs w:val="24"/>
          <w:lang w:eastAsia="en-GB" w:bidi="ar-SA"/>
        </w:rPr>
        <w:t xml:space="preserve">should </w:t>
      </w:r>
      <w:r w:rsidR="004C4C56" w:rsidRPr="0059623D">
        <w:rPr>
          <w:rFonts w:eastAsia="Times New Roman"/>
          <w:szCs w:val="24"/>
          <w:lang w:eastAsia="en-GB" w:bidi="ar-SA"/>
        </w:rPr>
        <w:t>explore with the Local Authority any existing options to support the individual.</w:t>
      </w:r>
      <w:r w:rsidR="00795585" w:rsidRPr="0059623D">
        <w:rPr>
          <w:rFonts w:eastAsia="Times New Roman"/>
          <w:szCs w:val="24"/>
          <w:lang w:eastAsia="en-GB" w:bidi="ar-SA"/>
        </w:rPr>
        <w:t xml:space="preserve"> </w:t>
      </w:r>
    </w:p>
    <w:p w14:paraId="26E5E714" w14:textId="6DC9EC79" w:rsidR="00EF05B0" w:rsidRDefault="00EF05B0" w:rsidP="00EF05B0">
      <w:pPr>
        <w:pStyle w:val="Heading1"/>
      </w:pPr>
    </w:p>
    <w:p w14:paraId="702C14BD" w14:textId="1DF6FA1D" w:rsidR="00FC3485" w:rsidRPr="00EF05B0" w:rsidRDefault="00AF303C" w:rsidP="00EF05B0">
      <w:pPr>
        <w:pStyle w:val="Heading1"/>
      </w:pPr>
      <w:bookmarkStart w:id="26" w:name="LicenceConditions"/>
      <w:r w:rsidRPr="00EF05B0">
        <w:t>Licence Conditions</w:t>
      </w:r>
    </w:p>
    <w:bookmarkEnd w:id="26"/>
    <w:p w14:paraId="20B47C63" w14:textId="536A9E58" w:rsidR="00AF303C" w:rsidRPr="00EF05B0" w:rsidRDefault="00AF303C" w:rsidP="00945B21">
      <w:pPr>
        <w:pStyle w:val="ListParagraph"/>
        <w:numPr>
          <w:ilvl w:val="0"/>
          <w:numId w:val="4"/>
        </w:numPr>
        <w:spacing w:after="0" w:line="240" w:lineRule="auto"/>
        <w:jc w:val="both"/>
        <w:rPr>
          <w:sz w:val="22"/>
        </w:rPr>
      </w:pPr>
      <w:r w:rsidRPr="00EF05B0">
        <w:rPr>
          <w:sz w:val="22"/>
        </w:rPr>
        <w:t xml:space="preserve">Offender Management and Public Protection Unit advise that </w:t>
      </w:r>
      <w:r w:rsidR="000C37B0" w:rsidRPr="00EF05B0">
        <w:rPr>
          <w:sz w:val="22"/>
        </w:rPr>
        <w:t>individuals required to isolate, (</w:t>
      </w:r>
      <w:r w:rsidR="005F206B" w:rsidRPr="00EF05B0">
        <w:rPr>
          <w:sz w:val="22"/>
        </w:rPr>
        <w:t>confirmed</w:t>
      </w:r>
      <w:r w:rsidR="000C37B0" w:rsidRPr="00EF05B0">
        <w:rPr>
          <w:sz w:val="22"/>
        </w:rPr>
        <w:t xml:space="preserve">, suspected or close contact), </w:t>
      </w:r>
      <w:r w:rsidR="00771447" w:rsidRPr="00EF05B0">
        <w:rPr>
          <w:sz w:val="22"/>
        </w:rPr>
        <w:t xml:space="preserve">who are </w:t>
      </w:r>
      <w:r w:rsidRPr="00EF05B0">
        <w:rPr>
          <w:sz w:val="22"/>
        </w:rPr>
        <w:t xml:space="preserve">being released </w:t>
      </w:r>
      <w:r w:rsidR="00771447" w:rsidRPr="00EF05B0">
        <w:rPr>
          <w:sz w:val="22"/>
        </w:rPr>
        <w:t>on licence</w:t>
      </w:r>
      <w:r w:rsidRPr="00EF05B0">
        <w:rPr>
          <w:sz w:val="22"/>
        </w:rPr>
        <w:t xml:space="preserve"> can be managed under existing licence conditions to </w:t>
      </w:r>
      <w:r w:rsidRPr="00EF05B0">
        <w:rPr>
          <w:sz w:val="22"/>
          <w:lang w:eastAsia="en-GB"/>
        </w:rPr>
        <w:t>be of good behaviour and not behave in a way which undermines the purpose of the licence period, if necessary.</w:t>
      </w:r>
      <w:r w:rsidR="00795585" w:rsidRPr="00EF05B0">
        <w:rPr>
          <w:sz w:val="22"/>
          <w:lang w:eastAsia="en-GB"/>
        </w:rPr>
        <w:t xml:space="preserve"> </w:t>
      </w:r>
      <w:r w:rsidR="00771447" w:rsidRPr="00EF05B0">
        <w:rPr>
          <w:sz w:val="22"/>
          <w:lang w:eastAsia="en-GB"/>
        </w:rPr>
        <w:t>Probation Services</w:t>
      </w:r>
      <w:r w:rsidRPr="00EF05B0">
        <w:rPr>
          <w:sz w:val="22"/>
        </w:rPr>
        <w:t xml:space="preserve"> should be informed of the release in order to reinforce self</w:t>
      </w:r>
      <w:r w:rsidR="00D628DF" w:rsidRPr="00EF05B0">
        <w:rPr>
          <w:sz w:val="22"/>
        </w:rPr>
        <w:t>-</w:t>
      </w:r>
      <w:r w:rsidRPr="00EF05B0">
        <w:rPr>
          <w:sz w:val="22"/>
        </w:rPr>
        <w:t xml:space="preserve">isolation and </w:t>
      </w:r>
      <w:r w:rsidR="00986C06" w:rsidRPr="00EF05B0">
        <w:rPr>
          <w:sz w:val="22"/>
        </w:rPr>
        <w:t>to consider the most appropriate method of COVID-safe supervision for that individual, given the personal set of risk and circumstances they present.</w:t>
      </w:r>
    </w:p>
    <w:p w14:paraId="05DBDD21" w14:textId="77777777" w:rsidR="00986C06" w:rsidRPr="00EF05B0" w:rsidRDefault="00986C06" w:rsidP="00986C06">
      <w:pPr>
        <w:pStyle w:val="ListParagraph"/>
        <w:spacing w:after="0" w:line="240" w:lineRule="auto"/>
        <w:ind w:left="360"/>
        <w:jc w:val="both"/>
        <w:rPr>
          <w:sz w:val="22"/>
        </w:rPr>
      </w:pPr>
    </w:p>
    <w:p w14:paraId="7EE35D1F" w14:textId="5CECDCB4" w:rsidR="00AF303C" w:rsidRPr="00EF05B0" w:rsidRDefault="00AF303C" w:rsidP="00945B21">
      <w:pPr>
        <w:pStyle w:val="ListParagraph"/>
        <w:numPr>
          <w:ilvl w:val="0"/>
          <w:numId w:val="4"/>
        </w:numPr>
        <w:spacing w:after="0" w:line="240" w:lineRule="auto"/>
        <w:jc w:val="both"/>
        <w:rPr>
          <w:sz w:val="22"/>
        </w:rPr>
      </w:pPr>
      <w:r w:rsidRPr="00EF05B0">
        <w:rPr>
          <w:sz w:val="22"/>
        </w:rPr>
        <w:t>Asymptomatic prisoners in identified vulnerable groups cannot be sanctioned for failing to comply with Government advice on shielding.</w:t>
      </w:r>
    </w:p>
    <w:p w14:paraId="3DC70813" w14:textId="77777777" w:rsidR="005F206B" w:rsidRPr="00EF05B0" w:rsidRDefault="005F206B" w:rsidP="005F206B">
      <w:pPr>
        <w:pStyle w:val="ListParagraph"/>
        <w:rPr>
          <w:sz w:val="22"/>
        </w:rPr>
      </w:pPr>
    </w:p>
    <w:p w14:paraId="0D3E4BF3" w14:textId="594D2E36" w:rsidR="009738DE" w:rsidRDefault="005E2B4B" w:rsidP="00945B21">
      <w:pPr>
        <w:pStyle w:val="ListParagraph"/>
        <w:numPr>
          <w:ilvl w:val="0"/>
          <w:numId w:val="4"/>
        </w:numPr>
        <w:spacing w:after="0" w:line="240" w:lineRule="auto"/>
        <w:rPr>
          <w:sz w:val="22"/>
        </w:rPr>
      </w:pPr>
      <w:r w:rsidRPr="00EF05B0">
        <w:rPr>
          <w:sz w:val="22"/>
          <w:lang w:val="en"/>
        </w:rPr>
        <w:t xml:space="preserve">It is a legal requirement to self-isolate if an </w:t>
      </w:r>
      <w:r w:rsidR="00FD5BF2" w:rsidRPr="00EF05B0">
        <w:rPr>
          <w:sz w:val="22"/>
          <w:lang w:val="en"/>
        </w:rPr>
        <w:t>individual tests</w:t>
      </w:r>
      <w:r w:rsidRPr="00EF05B0">
        <w:rPr>
          <w:sz w:val="22"/>
          <w:lang w:val="en"/>
        </w:rPr>
        <w:t xml:space="preserve"> positive for COVID-19 or if they are </w:t>
      </w:r>
      <w:r w:rsidR="002A65C7">
        <w:rPr>
          <w:sz w:val="22"/>
          <w:lang w:val="en"/>
        </w:rPr>
        <w:t xml:space="preserve">not fully vaccinated and have been </w:t>
      </w:r>
      <w:r w:rsidRPr="00EF05B0">
        <w:rPr>
          <w:sz w:val="22"/>
          <w:lang w:val="en"/>
        </w:rPr>
        <w:t>identified as a contact</w:t>
      </w:r>
      <w:r w:rsidR="002A65C7">
        <w:rPr>
          <w:sz w:val="22"/>
          <w:lang w:val="en"/>
        </w:rPr>
        <w:t xml:space="preserve"> of a positive case</w:t>
      </w:r>
      <w:r w:rsidRPr="00EF05B0">
        <w:rPr>
          <w:sz w:val="22"/>
          <w:lang w:val="en"/>
        </w:rPr>
        <w:t xml:space="preserve"> </w:t>
      </w:r>
      <w:r w:rsidRPr="00EF05B0">
        <w:rPr>
          <w:sz w:val="22"/>
          <w:lang w:val="en"/>
        </w:rPr>
        <w:lastRenderedPageBreak/>
        <w:t>and told to self-isolate by NHS Test and Trace.</w:t>
      </w:r>
      <w:r w:rsidR="00795585" w:rsidRPr="00EF05B0">
        <w:rPr>
          <w:sz w:val="22"/>
          <w:lang w:val="en"/>
        </w:rPr>
        <w:t xml:space="preserve"> </w:t>
      </w:r>
      <w:r w:rsidRPr="00EF05B0">
        <w:rPr>
          <w:sz w:val="22"/>
          <w:lang w:val="en"/>
        </w:rPr>
        <w:t>Failure to self-isolate for the full time-period can result in a fine, starting from £1,000.</w:t>
      </w:r>
      <w:r w:rsidR="00795585" w:rsidRPr="00EF05B0">
        <w:rPr>
          <w:sz w:val="22"/>
          <w:lang w:val="en"/>
        </w:rPr>
        <w:t xml:space="preserve"> </w:t>
      </w:r>
      <w:r w:rsidR="005F206B" w:rsidRPr="00EF05B0">
        <w:rPr>
          <w:sz w:val="22"/>
        </w:rPr>
        <w:t>If it is considered that an individual is deliberately attempting to infect members of the public, consideration can be given to recall procedures</w:t>
      </w:r>
      <w:r w:rsidR="00771447" w:rsidRPr="00EF05B0">
        <w:rPr>
          <w:sz w:val="22"/>
        </w:rPr>
        <w:t xml:space="preserve"> and the police should be informed regarding further criminal charges</w:t>
      </w:r>
      <w:r w:rsidR="005F206B" w:rsidRPr="00EF05B0">
        <w:rPr>
          <w:sz w:val="22"/>
        </w:rPr>
        <w:t>.</w:t>
      </w:r>
    </w:p>
    <w:p w14:paraId="6CE199AB" w14:textId="77777777" w:rsidR="00EF05B0" w:rsidRPr="00EF05B0" w:rsidRDefault="00EF05B0" w:rsidP="00EF05B0">
      <w:pPr>
        <w:spacing w:after="0" w:line="240" w:lineRule="auto"/>
      </w:pPr>
    </w:p>
    <w:p w14:paraId="3302CB4E" w14:textId="21C910D6" w:rsidR="009738DE" w:rsidRPr="00EF05B0" w:rsidRDefault="009738DE" w:rsidP="00EF05B0">
      <w:pPr>
        <w:pStyle w:val="Heading1"/>
      </w:pPr>
      <w:bookmarkStart w:id="27" w:name="ReleaseonBail"/>
      <w:r w:rsidRPr="00EF05B0">
        <w:t>Release on Bail</w:t>
      </w:r>
    </w:p>
    <w:p w14:paraId="0AC4DF14" w14:textId="77777777" w:rsidR="009738DE" w:rsidRPr="00EF05B0" w:rsidRDefault="009738DE" w:rsidP="00945B21">
      <w:pPr>
        <w:pStyle w:val="ListParagraph"/>
        <w:numPr>
          <w:ilvl w:val="0"/>
          <w:numId w:val="4"/>
        </w:numPr>
        <w:spacing w:after="0" w:line="240" w:lineRule="auto"/>
        <w:rPr>
          <w:sz w:val="22"/>
        </w:rPr>
      </w:pPr>
      <w:bookmarkStart w:id="28" w:name="_Hlk58939672"/>
      <w:bookmarkEnd w:id="27"/>
      <w:r w:rsidRPr="00EF05B0">
        <w:rPr>
          <w:sz w:val="22"/>
        </w:rPr>
        <w:t xml:space="preserve">The Bail Act 1976 creates a presumption in favour of bail for all defendants involved in criminal proceedings. The court will decide, by carrying out a risk assessment and on a case by case basis, whether the defendant presents such a bail risk to the public or the administration of justice as to warrant a remand in custody. </w:t>
      </w:r>
    </w:p>
    <w:p w14:paraId="3DAEB19F" w14:textId="77777777" w:rsidR="009738DE" w:rsidRPr="00EF05B0" w:rsidRDefault="009738DE" w:rsidP="009738DE">
      <w:pPr>
        <w:pStyle w:val="ListParagraph"/>
        <w:spacing w:after="0" w:line="240" w:lineRule="auto"/>
        <w:ind w:left="360"/>
        <w:rPr>
          <w:sz w:val="22"/>
        </w:rPr>
      </w:pPr>
    </w:p>
    <w:p w14:paraId="416F740C" w14:textId="4FAAAD1B" w:rsidR="004C4794" w:rsidRDefault="00D71DD0" w:rsidP="00945B21">
      <w:pPr>
        <w:pStyle w:val="ListParagraph"/>
        <w:numPr>
          <w:ilvl w:val="0"/>
          <w:numId w:val="4"/>
        </w:numPr>
        <w:spacing w:after="0" w:line="240" w:lineRule="auto"/>
        <w:rPr>
          <w:sz w:val="22"/>
        </w:rPr>
      </w:pPr>
      <w:r w:rsidRPr="00EF05B0">
        <w:rPr>
          <w:sz w:val="22"/>
        </w:rPr>
        <w:t>Being</w:t>
      </w:r>
      <w:r w:rsidR="009738DE" w:rsidRPr="00EF05B0">
        <w:rPr>
          <w:sz w:val="22"/>
        </w:rPr>
        <w:t xml:space="preserve"> required to isolate, (confirmed, suspected or close contact), due to COVID19 should, in itself, have no impact on the decision to bail a </w:t>
      </w:r>
      <w:r w:rsidR="00480C12" w:rsidRPr="00EF05B0">
        <w:rPr>
          <w:sz w:val="22"/>
        </w:rPr>
        <w:t>defendant, nor</w:t>
      </w:r>
      <w:r w:rsidR="009738DE" w:rsidRPr="00EF05B0">
        <w:rPr>
          <w:sz w:val="22"/>
        </w:rPr>
        <w:t xml:space="preserve"> should it delay a release on bail once it has been granted, however, a defendant’s COVID19 status or the COVID19 status of others living at the proposed bail address is relevant information that the court should be made aware of.</w:t>
      </w:r>
      <w:r w:rsidR="00795585" w:rsidRPr="00EF05B0">
        <w:rPr>
          <w:sz w:val="22"/>
        </w:rPr>
        <w:t xml:space="preserve"> </w:t>
      </w:r>
      <w:r w:rsidR="009738DE" w:rsidRPr="00EF05B0">
        <w:rPr>
          <w:sz w:val="22"/>
        </w:rPr>
        <w:t>It is also possible that court hearings may be delayed due to a defendant’s COVID19 status, especially if they are already in custody.</w:t>
      </w:r>
      <w:bookmarkEnd w:id="28"/>
    </w:p>
    <w:p w14:paraId="61BFC936" w14:textId="77777777" w:rsidR="00B24436" w:rsidRPr="00B24436" w:rsidRDefault="00B24436" w:rsidP="00B24436">
      <w:pPr>
        <w:spacing w:after="0" w:line="240" w:lineRule="auto"/>
      </w:pPr>
    </w:p>
    <w:p w14:paraId="52731D0C" w14:textId="0294FF0E" w:rsidR="005E2B4B" w:rsidRPr="00EF05B0" w:rsidRDefault="004C4794" w:rsidP="00EF05B0">
      <w:pPr>
        <w:pStyle w:val="Heading1"/>
      </w:pPr>
      <w:bookmarkStart w:id="29" w:name="HDC"/>
      <w:bookmarkStart w:id="30" w:name="_Hlk58590442"/>
      <w:r w:rsidRPr="00EF05B0">
        <w:t>Home Detention Curfew (HDC)</w:t>
      </w:r>
      <w:r w:rsidR="005E2B4B" w:rsidRPr="00EF05B0">
        <w:t xml:space="preserve"> </w:t>
      </w:r>
    </w:p>
    <w:bookmarkEnd w:id="29"/>
    <w:p w14:paraId="1740DB29" w14:textId="1DD6EB68" w:rsidR="004C4794" w:rsidRPr="00EF05B0" w:rsidRDefault="004C4794" w:rsidP="00945B21">
      <w:pPr>
        <w:pStyle w:val="ListParagraph"/>
        <w:numPr>
          <w:ilvl w:val="0"/>
          <w:numId w:val="4"/>
        </w:numPr>
        <w:spacing w:after="0" w:line="240" w:lineRule="auto"/>
        <w:rPr>
          <w:sz w:val="22"/>
        </w:rPr>
      </w:pPr>
      <w:r w:rsidRPr="00EF05B0">
        <w:rPr>
          <w:sz w:val="22"/>
        </w:rPr>
        <w:t>Prisoners who are required to isolate, (confirmed, suspected or close contact), must not be released on HDC until they have completed the requisite period of isolation in custody as described in prison guidance.</w:t>
      </w:r>
      <w:r w:rsidR="00795585" w:rsidRPr="00EF05B0">
        <w:rPr>
          <w:sz w:val="22"/>
        </w:rPr>
        <w:t xml:space="preserve"> </w:t>
      </w:r>
    </w:p>
    <w:p w14:paraId="25121000" w14:textId="40FC898C" w:rsidR="004C4794" w:rsidRPr="00EF05B0" w:rsidRDefault="004C4794" w:rsidP="004C4794">
      <w:pPr>
        <w:pStyle w:val="ListParagraph"/>
        <w:spacing w:after="0" w:line="240" w:lineRule="auto"/>
        <w:ind w:left="360"/>
        <w:rPr>
          <w:sz w:val="22"/>
        </w:rPr>
      </w:pPr>
    </w:p>
    <w:p w14:paraId="33358685" w14:textId="7B90F0BF" w:rsidR="004C4794" w:rsidRPr="00EF05B0" w:rsidRDefault="004C4794" w:rsidP="00EF05B0">
      <w:pPr>
        <w:pStyle w:val="Heading1"/>
      </w:pPr>
      <w:bookmarkStart w:id="31" w:name="EMS"/>
      <w:r w:rsidRPr="00EF05B0">
        <w:t>Electronic Monitoring Services (EMS)</w:t>
      </w:r>
    </w:p>
    <w:bookmarkEnd w:id="31"/>
    <w:p w14:paraId="16AFF5D0" w14:textId="25F0F01B" w:rsidR="00053CE8" w:rsidRPr="00EF05B0" w:rsidRDefault="00053CE8" w:rsidP="00945B21">
      <w:pPr>
        <w:pStyle w:val="ListParagraph"/>
        <w:numPr>
          <w:ilvl w:val="0"/>
          <w:numId w:val="4"/>
        </w:numPr>
        <w:spacing w:after="0" w:line="240" w:lineRule="auto"/>
        <w:rPr>
          <w:sz w:val="22"/>
        </w:rPr>
      </w:pPr>
      <w:r w:rsidRPr="00EF05B0">
        <w:rPr>
          <w:sz w:val="22"/>
        </w:rPr>
        <w:t xml:space="preserve">The Electronic Monitoring Service provider will not attend an address where a resident is required to </w:t>
      </w:r>
      <w:r w:rsidR="004B1246" w:rsidRPr="00EF05B0">
        <w:rPr>
          <w:sz w:val="22"/>
        </w:rPr>
        <w:t>self-isolate</w:t>
      </w:r>
      <w:r w:rsidRPr="00EF05B0">
        <w:rPr>
          <w:sz w:val="22"/>
        </w:rPr>
        <w:t xml:space="preserve"> and monitoring equipment will not be installed until the isolation period has ended.</w:t>
      </w:r>
    </w:p>
    <w:p w14:paraId="78E5B3B8" w14:textId="77777777" w:rsidR="00053CE8" w:rsidRPr="00EF05B0" w:rsidRDefault="00053CE8" w:rsidP="00053CE8">
      <w:pPr>
        <w:pStyle w:val="ListParagraph"/>
        <w:spacing w:after="0" w:line="240" w:lineRule="auto"/>
        <w:ind w:left="360"/>
        <w:rPr>
          <w:sz w:val="22"/>
        </w:rPr>
      </w:pPr>
    </w:p>
    <w:p w14:paraId="4EA2616E" w14:textId="2BE8A6E5" w:rsidR="00053CE8" w:rsidRPr="00EF05B0" w:rsidRDefault="00053CE8" w:rsidP="00945B21">
      <w:pPr>
        <w:pStyle w:val="ListParagraph"/>
        <w:numPr>
          <w:ilvl w:val="0"/>
          <w:numId w:val="4"/>
        </w:numPr>
        <w:spacing w:after="0" w:line="240" w:lineRule="auto"/>
        <w:rPr>
          <w:sz w:val="22"/>
        </w:rPr>
      </w:pPr>
      <w:r w:rsidRPr="00EF05B0">
        <w:rPr>
          <w:sz w:val="22"/>
        </w:rPr>
        <w:t>Individuals who are required to isolate, (confirmed, suspected or close contact), and are subject to discretionary r</w:t>
      </w:r>
      <w:r w:rsidR="004C4794" w:rsidRPr="00EF05B0">
        <w:rPr>
          <w:sz w:val="22"/>
        </w:rPr>
        <w:t>elease on licence with an electronic monitoring requirement</w:t>
      </w:r>
      <w:r w:rsidRPr="00EF05B0">
        <w:rPr>
          <w:sz w:val="22"/>
        </w:rPr>
        <w:t xml:space="preserve"> should complete their period of </w:t>
      </w:r>
      <w:r w:rsidR="004B1246" w:rsidRPr="00EF05B0">
        <w:rPr>
          <w:sz w:val="22"/>
        </w:rPr>
        <w:t>self-isolation</w:t>
      </w:r>
      <w:r w:rsidRPr="00EF05B0">
        <w:rPr>
          <w:sz w:val="22"/>
        </w:rPr>
        <w:t xml:space="preserve"> in custody prior to release.</w:t>
      </w:r>
    </w:p>
    <w:p w14:paraId="11BF8D2E" w14:textId="77777777" w:rsidR="00053CE8" w:rsidRPr="00EF05B0" w:rsidRDefault="00053CE8" w:rsidP="00053CE8">
      <w:pPr>
        <w:pStyle w:val="ListParagraph"/>
        <w:spacing w:after="0" w:line="240" w:lineRule="auto"/>
        <w:ind w:left="360"/>
        <w:rPr>
          <w:sz w:val="22"/>
        </w:rPr>
      </w:pPr>
    </w:p>
    <w:p w14:paraId="4B611F59" w14:textId="5A7C5E5B" w:rsidR="004C4794" w:rsidRPr="00EF05B0" w:rsidRDefault="00053CE8" w:rsidP="00945B21">
      <w:pPr>
        <w:pStyle w:val="ListParagraph"/>
        <w:numPr>
          <w:ilvl w:val="0"/>
          <w:numId w:val="4"/>
        </w:numPr>
        <w:spacing w:after="0" w:line="240" w:lineRule="auto"/>
        <w:ind w:left="357" w:hanging="357"/>
        <w:rPr>
          <w:sz w:val="22"/>
        </w:rPr>
      </w:pPr>
      <w:r w:rsidRPr="00EF05B0">
        <w:rPr>
          <w:sz w:val="22"/>
        </w:rPr>
        <w:t xml:space="preserve">For individuals required to isolate, (confirmed, suspected or close contact), who are </w:t>
      </w:r>
      <w:r w:rsidRPr="00EF05B0">
        <w:rPr>
          <w:sz w:val="22"/>
          <w:u w:val="single"/>
        </w:rPr>
        <w:t xml:space="preserve">not </w:t>
      </w:r>
      <w:r w:rsidRPr="00EF05B0">
        <w:rPr>
          <w:sz w:val="22"/>
        </w:rPr>
        <w:t xml:space="preserve">subject to discretionary release on licence with an electronic monitoring requirement, the Prison OMU </w:t>
      </w:r>
      <w:r w:rsidR="00B313E8" w:rsidRPr="00EF05B0">
        <w:rPr>
          <w:sz w:val="22"/>
        </w:rPr>
        <w:t xml:space="preserve">or reception staff </w:t>
      </w:r>
      <w:r w:rsidRPr="00EF05B0">
        <w:rPr>
          <w:sz w:val="22"/>
        </w:rPr>
        <w:t>will inform the Community Offender Manager</w:t>
      </w:r>
      <w:r w:rsidR="00846306" w:rsidRPr="00EF05B0">
        <w:rPr>
          <w:sz w:val="22"/>
        </w:rPr>
        <w:t xml:space="preserve"> or Community Responsible Officer</w:t>
      </w:r>
      <w:r w:rsidRPr="00EF05B0">
        <w:rPr>
          <w:sz w:val="22"/>
        </w:rPr>
        <w:t xml:space="preserve"> who must consider the impact on any risk mitigation plans.</w:t>
      </w:r>
    </w:p>
    <w:bookmarkEnd w:id="30"/>
    <w:p w14:paraId="232CFF72" w14:textId="77777777" w:rsidR="00822AF7" w:rsidRPr="00EF05B0" w:rsidRDefault="00822AF7" w:rsidP="00941BD7">
      <w:pPr>
        <w:pStyle w:val="ListParagraph"/>
        <w:spacing w:after="0" w:line="240" w:lineRule="auto"/>
        <w:ind w:left="360"/>
        <w:jc w:val="both"/>
        <w:rPr>
          <w:b/>
          <w:color w:val="7030A0"/>
          <w:sz w:val="22"/>
        </w:rPr>
      </w:pPr>
    </w:p>
    <w:p w14:paraId="6BD41830" w14:textId="77A229DD" w:rsidR="00AF303C" w:rsidRPr="00EF05B0" w:rsidRDefault="00AF303C" w:rsidP="00EF05B0">
      <w:pPr>
        <w:pStyle w:val="Heading1"/>
      </w:pPr>
      <w:bookmarkStart w:id="32" w:name="PreRelease"/>
      <w:r w:rsidRPr="00EF05B0">
        <w:t>Pre-Release Information &amp; Advice</w:t>
      </w:r>
    </w:p>
    <w:bookmarkEnd w:id="32"/>
    <w:p w14:paraId="6DB0F9E5" w14:textId="7A0B055A" w:rsidR="00923368" w:rsidRPr="00EF05B0" w:rsidRDefault="001C42ED" w:rsidP="00945B21">
      <w:pPr>
        <w:pStyle w:val="ListParagraph"/>
        <w:numPr>
          <w:ilvl w:val="0"/>
          <w:numId w:val="4"/>
        </w:numPr>
        <w:spacing w:after="0" w:line="240" w:lineRule="auto"/>
        <w:jc w:val="both"/>
        <w:rPr>
          <w:iCs/>
          <w:sz w:val="22"/>
        </w:rPr>
      </w:pPr>
      <w:r>
        <w:rPr>
          <w:sz w:val="22"/>
        </w:rPr>
        <w:t>Probation pre-release teams and Probation Practi</w:t>
      </w:r>
      <w:r w:rsidR="002D4FFB">
        <w:rPr>
          <w:sz w:val="22"/>
        </w:rPr>
        <w:t>ti</w:t>
      </w:r>
      <w:r>
        <w:rPr>
          <w:sz w:val="22"/>
        </w:rPr>
        <w:t>oners</w:t>
      </w:r>
      <w:r w:rsidR="006951C1">
        <w:rPr>
          <w:sz w:val="22"/>
        </w:rPr>
        <w:t xml:space="preserve"> </w:t>
      </w:r>
      <w:r w:rsidR="005A12C9" w:rsidRPr="00EF05B0">
        <w:rPr>
          <w:sz w:val="22"/>
        </w:rPr>
        <w:t xml:space="preserve">will provide </w:t>
      </w:r>
      <w:r w:rsidR="005A12C9" w:rsidRPr="002D4FFB">
        <w:rPr>
          <w:sz w:val="22"/>
        </w:rPr>
        <w:t>support to</w:t>
      </w:r>
      <w:r w:rsidR="002473D1">
        <w:rPr>
          <w:strike/>
          <w:sz w:val="22"/>
        </w:rPr>
        <w:t xml:space="preserve"> </w:t>
      </w:r>
      <w:r w:rsidR="005A12C9" w:rsidRPr="001C42ED">
        <w:rPr>
          <w:sz w:val="22"/>
        </w:rPr>
        <w:t>individuals up</w:t>
      </w:r>
      <w:r w:rsidR="005A12C9" w:rsidRPr="00EF05B0">
        <w:rPr>
          <w:sz w:val="22"/>
        </w:rPr>
        <w:t xml:space="preserve"> to and including the day of their release</w:t>
      </w:r>
      <w:r w:rsidR="002473D1">
        <w:rPr>
          <w:sz w:val="22"/>
        </w:rPr>
        <w:t xml:space="preserve">. </w:t>
      </w:r>
      <w:r w:rsidR="002D4FFB">
        <w:rPr>
          <w:sz w:val="22"/>
        </w:rPr>
        <w:t>T</w:t>
      </w:r>
      <w:r w:rsidR="005A12C9" w:rsidRPr="00EF05B0">
        <w:rPr>
          <w:sz w:val="22"/>
        </w:rPr>
        <w:t>hey will enable information to be given to prisoners and support contacts from probation service</w:t>
      </w:r>
      <w:r w:rsidR="00795585" w:rsidRPr="00EF05B0">
        <w:rPr>
          <w:sz w:val="22"/>
        </w:rPr>
        <w:t xml:space="preserve"> </w:t>
      </w:r>
      <w:r w:rsidR="005A12C9" w:rsidRPr="00EF05B0">
        <w:rPr>
          <w:sz w:val="22"/>
        </w:rPr>
        <w:t>staff after release. If probation service staff</w:t>
      </w:r>
      <w:r w:rsidR="00795585" w:rsidRPr="00EF05B0">
        <w:rPr>
          <w:sz w:val="22"/>
        </w:rPr>
        <w:t xml:space="preserve"> </w:t>
      </w:r>
      <w:r w:rsidR="005A12C9" w:rsidRPr="00EF05B0">
        <w:rPr>
          <w:sz w:val="22"/>
        </w:rPr>
        <w:t xml:space="preserve">are not able to have contact with </w:t>
      </w:r>
      <w:r>
        <w:rPr>
          <w:sz w:val="22"/>
        </w:rPr>
        <w:t xml:space="preserve">people in prison </w:t>
      </w:r>
      <w:r w:rsidR="005A12C9" w:rsidRPr="00EF05B0">
        <w:rPr>
          <w:sz w:val="22"/>
        </w:rPr>
        <w:t xml:space="preserve">who are to be released, the prison OMU </w:t>
      </w:r>
      <w:r>
        <w:rPr>
          <w:sz w:val="22"/>
        </w:rPr>
        <w:t xml:space="preserve">may </w:t>
      </w:r>
      <w:r w:rsidR="005A12C9" w:rsidRPr="00EF05B0">
        <w:rPr>
          <w:sz w:val="22"/>
        </w:rPr>
        <w:t>issue a discharge pack, produced by</w:t>
      </w:r>
      <w:r w:rsidR="00795585" w:rsidRPr="00EF05B0">
        <w:rPr>
          <w:sz w:val="22"/>
        </w:rPr>
        <w:t xml:space="preserve"> </w:t>
      </w:r>
      <w:r>
        <w:rPr>
          <w:sz w:val="22"/>
        </w:rPr>
        <w:t xml:space="preserve">the </w:t>
      </w:r>
      <w:r w:rsidR="002D4FFB">
        <w:rPr>
          <w:sz w:val="22"/>
        </w:rPr>
        <w:t>p</w:t>
      </w:r>
      <w:r>
        <w:rPr>
          <w:sz w:val="22"/>
        </w:rPr>
        <w:t>robation region</w:t>
      </w:r>
      <w:r w:rsidR="002473D1">
        <w:rPr>
          <w:sz w:val="22"/>
        </w:rPr>
        <w:t xml:space="preserve">, </w:t>
      </w:r>
      <w:r w:rsidR="005A12C9" w:rsidRPr="00EF05B0">
        <w:rPr>
          <w:sz w:val="22"/>
        </w:rPr>
        <w:t xml:space="preserve">to </w:t>
      </w:r>
      <w:r>
        <w:rPr>
          <w:sz w:val="22"/>
        </w:rPr>
        <w:t xml:space="preserve">people </w:t>
      </w:r>
      <w:r w:rsidR="005A12C9" w:rsidRPr="00EF05B0">
        <w:rPr>
          <w:sz w:val="22"/>
        </w:rPr>
        <w:t xml:space="preserve">due for discharge. </w:t>
      </w:r>
    </w:p>
    <w:p w14:paraId="20842FC6" w14:textId="0A298B96" w:rsidR="00E80C61" w:rsidRPr="00EF05B0" w:rsidRDefault="00E80C61" w:rsidP="005F124A">
      <w:pPr>
        <w:pStyle w:val="ListParagraph"/>
        <w:spacing w:after="0" w:line="240" w:lineRule="auto"/>
        <w:ind w:left="360"/>
        <w:jc w:val="both"/>
        <w:rPr>
          <w:sz w:val="22"/>
        </w:rPr>
      </w:pPr>
    </w:p>
    <w:p w14:paraId="54ED79BD" w14:textId="304776EA" w:rsidR="00E80C61" w:rsidRPr="00EF05B0" w:rsidRDefault="00E80C61" w:rsidP="00945B21">
      <w:pPr>
        <w:pStyle w:val="ListParagraph"/>
        <w:numPr>
          <w:ilvl w:val="0"/>
          <w:numId w:val="4"/>
        </w:numPr>
        <w:spacing w:after="0" w:line="240" w:lineRule="auto"/>
        <w:jc w:val="both"/>
        <w:rPr>
          <w:sz w:val="22"/>
        </w:rPr>
      </w:pPr>
      <w:r w:rsidRPr="00EF05B0">
        <w:rPr>
          <w:sz w:val="22"/>
        </w:rPr>
        <w:t>Individuals returning to the community need to be prepared and understand the actions required of them once in the community and all prisoners being released must be provided with information about their responsibilities in relation to preventing the spread of COVID-19 in the same way that members of the public are being advised.</w:t>
      </w:r>
      <w:r w:rsidR="00795585" w:rsidRPr="00EF05B0">
        <w:rPr>
          <w:sz w:val="22"/>
        </w:rPr>
        <w:t xml:space="preserve"> </w:t>
      </w:r>
      <w:r w:rsidRPr="00EF05B0">
        <w:rPr>
          <w:sz w:val="22"/>
        </w:rPr>
        <w:t>Information must include knowledge of social distancing and measures to take if they, or someone they live with or care for, are in an extremely vulnerable group.</w:t>
      </w:r>
    </w:p>
    <w:p w14:paraId="40A9CD45" w14:textId="77777777" w:rsidR="00F02B00" w:rsidRPr="00EF05B0" w:rsidRDefault="00F02B00" w:rsidP="00F02B00">
      <w:pPr>
        <w:spacing w:after="0" w:line="240" w:lineRule="auto"/>
        <w:jc w:val="both"/>
      </w:pPr>
    </w:p>
    <w:p w14:paraId="690E0A2A" w14:textId="65433116" w:rsidR="00985B1F" w:rsidRPr="00E82405" w:rsidRDefault="00985B1F" w:rsidP="00945B21">
      <w:pPr>
        <w:pStyle w:val="ListParagraph"/>
        <w:numPr>
          <w:ilvl w:val="0"/>
          <w:numId w:val="4"/>
        </w:numPr>
        <w:spacing w:after="0" w:line="240" w:lineRule="auto"/>
        <w:jc w:val="both"/>
        <w:rPr>
          <w:iCs/>
          <w:sz w:val="22"/>
        </w:rPr>
      </w:pPr>
      <w:bookmarkStart w:id="33" w:name="_Hlk88145302"/>
      <w:r w:rsidRPr="00E127FC">
        <w:rPr>
          <w:sz w:val="22"/>
        </w:rPr>
        <w:lastRenderedPageBreak/>
        <w:t>A telephone number must be provided to contact the Community Probation Practitioner (C</w:t>
      </w:r>
      <w:r w:rsidR="002473D1">
        <w:rPr>
          <w:sz w:val="22"/>
        </w:rPr>
        <w:t>PP</w:t>
      </w:r>
      <w:r w:rsidRPr="00E127FC">
        <w:rPr>
          <w:sz w:val="22"/>
        </w:rPr>
        <w:t xml:space="preserve">) and the prisoner’s mobile number, either their own, or the mobile provided to them at public expense, must be recorded and provided to </w:t>
      </w:r>
      <w:r w:rsidR="001C42ED" w:rsidRPr="00E127FC">
        <w:rPr>
          <w:sz w:val="22"/>
        </w:rPr>
        <w:t>pre-release</w:t>
      </w:r>
      <w:r w:rsidR="001C42ED" w:rsidRPr="00A34B8D">
        <w:rPr>
          <w:sz w:val="22"/>
        </w:rPr>
        <w:t xml:space="preserve"> teams </w:t>
      </w:r>
      <w:r w:rsidRPr="00B20320">
        <w:rPr>
          <w:sz w:val="22"/>
        </w:rPr>
        <w:t xml:space="preserve">for Asset Management purposes </w:t>
      </w:r>
      <w:r w:rsidRPr="00E82405">
        <w:rPr>
          <w:sz w:val="22"/>
        </w:rPr>
        <w:t>and so they can be sent to the Community Probation Practitioner (C</w:t>
      </w:r>
      <w:r w:rsidR="002473D1">
        <w:rPr>
          <w:sz w:val="22"/>
        </w:rPr>
        <w:t>PP</w:t>
      </w:r>
      <w:r w:rsidRPr="00E82405">
        <w:rPr>
          <w:sz w:val="22"/>
        </w:rPr>
        <w:t xml:space="preserve">) to facilitate supervision in the community. </w:t>
      </w:r>
    </w:p>
    <w:p w14:paraId="37A2AC8B" w14:textId="77777777" w:rsidR="008E1F28" w:rsidRPr="00E82405" w:rsidRDefault="008E1F28" w:rsidP="008E1F28">
      <w:pPr>
        <w:pStyle w:val="ListParagraph"/>
        <w:spacing w:line="240" w:lineRule="auto"/>
        <w:rPr>
          <w:sz w:val="22"/>
        </w:rPr>
      </w:pPr>
    </w:p>
    <w:p w14:paraId="76C23353" w14:textId="1CFF8626" w:rsidR="008E1F28" w:rsidRPr="001038CB" w:rsidRDefault="001C42ED" w:rsidP="00945B21">
      <w:pPr>
        <w:pStyle w:val="ListParagraph"/>
        <w:numPr>
          <w:ilvl w:val="0"/>
          <w:numId w:val="4"/>
        </w:numPr>
        <w:spacing w:after="0" w:line="240" w:lineRule="auto"/>
        <w:jc w:val="both"/>
        <w:rPr>
          <w:iCs/>
          <w:sz w:val="22"/>
          <w:u w:val="single"/>
        </w:rPr>
      </w:pPr>
      <w:r w:rsidRPr="00E82405">
        <w:rPr>
          <w:sz w:val="22"/>
        </w:rPr>
        <w:t xml:space="preserve">Pre-release teams </w:t>
      </w:r>
      <w:r w:rsidR="008E1F28" w:rsidRPr="00E82405">
        <w:rPr>
          <w:sz w:val="22"/>
        </w:rPr>
        <w:t xml:space="preserve">will be responsible for the issue of a mobile phone for remote reporting </w:t>
      </w:r>
      <w:r w:rsidR="008E1F28" w:rsidRPr="00943590">
        <w:rPr>
          <w:sz w:val="22"/>
        </w:rPr>
        <w:t xml:space="preserve">only if prisoners don’t have their own phone and the </w:t>
      </w:r>
      <w:r w:rsidR="00347171" w:rsidRPr="00943590">
        <w:rPr>
          <w:sz w:val="22"/>
        </w:rPr>
        <w:t>office that</w:t>
      </w:r>
      <w:r w:rsidR="00032BCD" w:rsidRPr="00943590">
        <w:rPr>
          <w:sz w:val="22"/>
        </w:rPr>
        <w:t xml:space="preserve"> </w:t>
      </w:r>
      <w:r w:rsidR="008E1F28" w:rsidRPr="00943590">
        <w:rPr>
          <w:sz w:val="22"/>
        </w:rPr>
        <w:t>they are reporting to is not able to accommodate face to face reporting.</w:t>
      </w:r>
    </w:p>
    <w:p w14:paraId="1337E766" w14:textId="77777777" w:rsidR="008E1F28" w:rsidRPr="00E127FC" w:rsidRDefault="008E1F28" w:rsidP="008E1F28">
      <w:pPr>
        <w:pStyle w:val="ListParagraph"/>
        <w:spacing w:line="240" w:lineRule="auto"/>
        <w:rPr>
          <w:iCs/>
          <w:sz w:val="22"/>
        </w:rPr>
      </w:pPr>
    </w:p>
    <w:p w14:paraId="2A96491E" w14:textId="3FCAD25B" w:rsidR="000D5BF4" w:rsidRPr="00943590" w:rsidRDefault="002D4FFB" w:rsidP="00945B21">
      <w:pPr>
        <w:pStyle w:val="ListParagraph"/>
        <w:numPr>
          <w:ilvl w:val="0"/>
          <w:numId w:val="4"/>
        </w:numPr>
        <w:spacing w:after="0" w:line="240" w:lineRule="auto"/>
        <w:jc w:val="both"/>
        <w:rPr>
          <w:iCs/>
        </w:rPr>
      </w:pPr>
      <w:r w:rsidRPr="00943590">
        <w:rPr>
          <w:iCs/>
          <w:sz w:val="22"/>
        </w:rPr>
        <w:t>Pre-release</w:t>
      </w:r>
      <w:r w:rsidR="001C42ED" w:rsidRPr="00943590">
        <w:rPr>
          <w:iCs/>
          <w:sz w:val="22"/>
        </w:rPr>
        <w:t xml:space="preserve"> teams</w:t>
      </w:r>
      <w:r w:rsidR="008E1F28" w:rsidRPr="00943590">
        <w:rPr>
          <w:iCs/>
          <w:sz w:val="22"/>
        </w:rPr>
        <w:t xml:space="preserve"> are responsible</w:t>
      </w:r>
      <w:r w:rsidR="008E1F28" w:rsidRPr="00943590">
        <w:rPr>
          <w:rFonts w:eastAsiaTheme="minorHAnsi"/>
          <w:iCs/>
          <w:sz w:val="22"/>
          <w:lang w:bidi="ar-SA"/>
        </w:rPr>
        <w:t xml:space="preserve"> for the Asset Management of all phones issued, they should keep a comprehensive list that outlines the individual’s name, CRN number, Home </w:t>
      </w:r>
      <w:r w:rsidR="001C42ED" w:rsidRPr="00943590">
        <w:rPr>
          <w:rFonts w:eastAsiaTheme="minorHAnsi"/>
          <w:iCs/>
          <w:sz w:val="22"/>
          <w:lang w:bidi="ar-SA"/>
        </w:rPr>
        <w:t>probation region</w:t>
      </w:r>
      <w:r w:rsidR="008E1F28" w:rsidRPr="00943590">
        <w:rPr>
          <w:rFonts w:eastAsiaTheme="minorHAnsi"/>
          <w:iCs/>
          <w:sz w:val="22"/>
          <w:lang w:bidi="ar-SA"/>
        </w:rPr>
        <w:t xml:space="preserve"> and date of issue.</w:t>
      </w:r>
      <w:r w:rsidR="00795585" w:rsidRPr="00943590">
        <w:rPr>
          <w:rFonts w:eastAsiaTheme="minorHAnsi"/>
          <w:iCs/>
          <w:sz w:val="22"/>
          <w:lang w:bidi="ar-SA"/>
        </w:rPr>
        <w:t xml:space="preserve"> </w:t>
      </w:r>
      <w:r w:rsidR="008E1F28" w:rsidRPr="00943590">
        <w:rPr>
          <w:rFonts w:eastAsiaTheme="minorHAnsi"/>
          <w:iCs/>
          <w:sz w:val="22"/>
          <w:lang w:bidi="ar-SA"/>
        </w:rPr>
        <w:t>Staff should ensure that they adhere to all guidance</w:t>
      </w:r>
      <w:r w:rsidR="00F339AE" w:rsidRPr="00943590">
        <w:rPr>
          <w:rFonts w:eastAsiaTheme="minorHAnsi"/>
          <w:iCs/>
          <w:sz w:val="22"/>
          <w:lang w:bidi="ar-SA"/>
        </w:rPr>
        <w:t>.</w:t>
      </w:r>
      <w:r w:rsidRPr="00943590">
        <w:rPr>
          <w:rFonts w:eastAsiaTheme="minorHAnsi"/>
          <w:iCs/>
          <w:sz w:val="22"/>
          <w:lang w:bidi="ar-SA"/>
        </w:rPr>
        <w:t xml:space="preserve"> </w:t>
      </w:r>
      <w:bookmarkEnd w:id="33"/>
    </w:p>
    <w:p w14:paraId="30C1FB0E" w14:textId="77777777" w:rsidR="00943590" w:rsidRPr="00943590" w:rsidRDefault="00943590" w:rsidP="00943590">
      <w:pPr>
        <w:pStyle w:val="ListParagraph"/>
        <w:rPr>
          <w:iCs/>
        </w:rPr>
      </w:pPr>
    </w:p>
    <w:p w14:paraId="1EA7982B" w14:textId="77777777" w:rsidR="00943590" w:rsidRPr="00943590" w:rsidRDefault="00943590" w:rsidP="00943590">
      <w:pPr>
        <w:pStyle w:val="ListParagraph"/>
        <w:spacing w:after="0" w:line="240" w:lineRule="auto"/>
        <w:ind w:left="360"/>
        <w:jc w:val="both"/>
        <w:rPr>
          <w:iCs/>
        </w:rPr>
      </w:pPr>
    </w:p>
    <w:p w14:paraId="03F56828" w14:textId="5940F124" w:rsidR="0041466A" w:rsidRPr="00EF05B0" w:rsidRDefault="000D5BF4" w:rsidP="00EF05B0">
      <w:pPr>
        <w:pStyle w:val="Heading1"/>
      </w:pPr>
      <w:bookmarkStart w:id="34" w:name="ImmediateRelease"/>
      <w:r w:rsidRPr="00EF05B0">
        <w:t>Immediate &amp; Short Notice Release, including Release from Court</w:t>
      </w:r>
    </w:p>
    <w:bookmarkEnd w:id="34"/>
    <w:p w14:paraId="2ED527EF" w14:textId="0ADAC316" w:rsidR="0041466A" w:rsidRPr="00EF05B0" w:rsidRDefault="0041466A" w:rsidP="00945B21">
      <w:pPr>
        <w:pStyle w:val="ListParagraph"/>
        <w:numPr>
          <w:ilvl w:val="0"/>
          <w:numId w:val="4"/>
        </w:numPr>
        <w:spacing w:after="0" w:line="240" w:lineRule="auto"/>
        <w:jc w:val="both"/>
        <w:rPr>
          <w:iCs/>
          <w:sz w:val="22"/>
        </w:rPr>
      </w:pPr>
      <w:r w:rsidRPr="00EF05B0">
        <w:rPr>
          <w:iCs/>
          <w:sz w:val="22"/>
        </w:rPr>
        <w:t xml:space="preserve">Where sentenced individuals are released into the community following court proceedings, the prison OMU and </w:t>
      </w:r>
      <w:r w:rsidR="00F339AE">
        <w:rPr>
          <w:iCs/>
          <w:sz w:val="22"/>
        </w:rPr>
        <w:t xml:space="preserve">pre-release teams </w:t>
      </w:r>
      <w:r w:rsidRPr="00EF05B0">
        <w:rPr>
          <w:iCs/>
          <w:sz w:val="22"/>
        </w:rPr>
        <w:t>should be contacted immediately to identify urgent issues.</w:t>
      </w:r>
      <w:r w:rsidR="00795585" w:rsidRPr="00EF05B0">
        <w:rPr>
          <w:iCs/>
          <w:sz w:val="22"/>
        </w:rPr>
        <w:t xml:space="preserve"> </w:t>
      </w:r>
      <w:r w:rsidRPr="00EF05B0">
        <w:rPr>
          <w:iCs/>
          <w:sz w:val="22"/>
        </w:rPr>
        <w:t>The prison OMU is responsible for notifying the Community Probation Practitioner (C</w:t>
      </w:r>
      <w:r w:rsidR="00943590">
        <w:rPr>
          <w:iCs/>
          <w:sz w:val="22"/>
        </w:rPr>
        <w:t>PP</w:t>
      </w:r>
      <w:r w:rsidRPr="00EF05B0">
        <w:rPr>
          <w:iCs/>
          <w:sz w:val="22"/>
        </w:rPr>
        <w:t>).</w:t>
      </w:r>
    </w:p>
    <w:p w14:paraId="4269C122" w14:textId="77777777" w:rsidR="0041466A" w:rsidRPr="00EF05B0" w:rsidRDefault="0041466A" w:rsidP="0041466A">
      <w:pPr>
        <w:pStyle w:val="ListParagraph"/>
        <w:spacing w:after="0" w:line="240" w:lineRule="auto"/>
        <w:ind w:left="360"/>
        <w:jc w:val="both"/>
        <w:rPr>
          <w:iCs/>
          <w:sz w:val="22"/>
        </w:rPr>
      </w:pPr>
    </w:p>
    <w:p w14:paraId="6385C8F5" w14:textId="62F4C03A" w:rsidR="00E80C61" w:rsidRPr="00EF05B0" w:rsidRDefault="002D4FFB" w:rsidP="00945B21">
      <w:pPr>
        <w:pStyle w:val="ListParagraph"/>
        <w:numPr>
          <w:ilvl w:val="0"/>
          <w:numId w:val="4"/>
        </w:numPr>
        <w:spacing w:after="0" w:line="240" w:lineRule="auto"/>
        <w:jc w:val="both"/>
        <w:rPr>
          <w:i/>
          <w:iCs/>
          <w:sz w:val="22"/>
        </w:rPr>
      </w:pPr>
      <w:r w:rsidRPr="002D4FFB">
        <w:rPr>
          <w:iCs/>
          <w:sz w:val="22"/>
        </w:rPr>
        <w:t xml:space="preserve">Pre-release teams </w:t>
      </w:r>
      <w:r w:rsidR="0041466A" w:rsidRPr="00EF05B0">
        <w:rPr>
          <w:iCs/>
          <w:sz w:val="22"/>
        </w:rPr>
        <w:t xml:space="preserve">will support the wider resettlement needs of these individuals, including helping people to, </w:t>
      </w:r>
      <w:r w:rsidR="0041466A" w:rsidRPr="002D4FFB">
        <w:rPr>
          <w:iCs/>
          <w:sz w:val="22"/>
        </w:rPr>
        <w:t>access</w:t>
      </w:r>
      <w:r w:rsidR="0041466A" w:rsidRPr="00EF05B0">
        <w:rPr>
          <w:iCs/>
          <w:sz w:val="22"/>
        </w:rPr>
        <w:t xml:space="preserve"> identification, bank accounts, benefits, medication and GP registration. The Commissioned Rehabilitative Services will help people to find accommodation</w:t>
      </w:r>
    </w:p>
    <w:p w14:paraId="65332F8C" w14:textId="77777777" w:rsidR="00F02B00" w:rsidRPr="00EF05B0" w:rsidRDefault="00F02B00" w:rsidP="00F02B00">
      <w:pPr>
        <w:spacing w:after="0" w:line="240" w:lineRule="auto"/>
        <w:jc w:val="both"/>
        <w:rPr>
          <w:rFonts w:ascii="Arial" w:hAnsi="Arial" w:cs="Arial"/>
        </w:rPr>
      </w:pPr>
    </w:p>
    <w:p w14:paraId="1F60B154" w14:textId="057AD4F9" w:rsidR="004F7B1A" w:rsidRPr="00EF05B0" w:rsidRDefault="000D5BF4" w:rsidP="00945B21">
      <w:pPr>
        <w:pStyle w:val="ListParagraph"/>
        <w:numPr>
          <w:ilvl w:val="0"/>
          <w:numId w:val="4"/>
        </w:numPr>
        <w:spacing w:after="0" w:line="240" w:lineRule="auto"/>
        <w:jc w:val="both"/>
        <w:rPr>
          <w:i/>
          <w:iCs/>
          <w:sz w:val="22"/>
        </w:rPr>
      </w:pPr>
      <w:r w:rsidRPr="00EF05B0">
        <w:rPr>
          <w:iCs/>
          <w:sz w:val="22"/>
        </w:rPr>
        <w:t xml:space="preserve">For those individuals who are required to isolate, (confirmed, suspected or close contact), </w:t>
      </w:r>
      <w:r w:rsidR="00F468FF" w:rsidRPr="00EF05B0">
        <w:rPr>
          <w:iCs/>
          <w:sz w:val="22"/>
        </w:rPr>
        <w:t xml:space="preserve">and are not subject to Probation supervision, the </w:t>
      </w:r>
      <w:r w:rsidRPr="00EF05B0">
        <w:rPr>
          <w:iCs/>
          <w:sz w:val="22"/>
        </w:rPr>
        <w:t xml:space="preserve">prison OMU teams should </w:t>
      </w:r>
      <w:r w:rsidR="00F468FF" w:rsidRPr="00EF05B0">
        <w:rPr>
          <w:iCs/>
          <w:sz w:val="22"/>
        </w:rPr>
        <w:t xml:space="preserve">seek advice from </w:t>
      </w:r>
      <w:r w:rsidR="00F468FF" w:rsidRPr="002D4FFB">
        <w:rPr>
          <w:iCs/>
          <w:sz w:val="22"/>
        </w:rPr>
        <w:t xml:space="preserve">the </w:t>
      </w:r>
      <w:r w:rsidR="00AC68AE" w:rsidRPr="00EF05B0">
        <w:rPr>
          <w:sz w:val="22"/>
        </w:rPr>
        <w:t>local authority public health team</w:t>
      </w:r>
      <w:r w:rsidR="00F468FF" w:rsidRPr="00EF05B0">
        <w:rPr>
          <w:sz w:val="22"/>
        </w:rPr>
        <w:t>.</w:t>
      </w:r>
      <w:r w:rsidR="00795585" w:rsidRPr="00EF05B0">
        <w:rPr>
          <w:sz w:val="22"/>
        </w:rPr>
        <w:t xml:space="preserve"> </w:t>
      </w:r>
    </w:p>
    <w:p w14:paraId="5B7FB0EA" w14:textId="77777777" w:rsidR="004F7B1A" w:rsidRPr="00EF05B0" w:rsidRDefault="004F7B1A" w:rsidP="004F7B1A">
      <w:pPr>
        <w:pStyle w:val="ListParagraph"/>
        <w:rPr>
          <w:sz w:val="22"/>
        </w:rPr>
      </w:pPr>
    </w:p>
    <w:p w14:paraId="5084F8FC" w14:textId="793BA011" w:rsidR="00F468FF" w:rsidRPr="00EF05B0" w:rsidRDefault="004F7B1A" w:rsidP="00945B21">
      <w:pPr>
        <w:pStyle w:val="ListParagraph"/>
        <w:numPr>
          <w:ilvl w:val="0"/>
          <w:numId w:val="4"/>
        </w:numPr>
        <w:spacing w:after="0" w:line="240" w:lineRule="auto"/>
        <w:jc w:val="both"/>
        <w:rPr>
          <w:i/>
          <w:iCs/>
          <w:sz w:val="22"/>
        </w:rPr>
      </w:pPr>
      <w:r w:rsidRPr="00EF05B0">
        <w:rPr>
          <w:sz w:val="22"/>
        </w:rPr>
        <w:t>Whilst there is no requirement for HMPPS to ensure an individual has appropriate accommodation, during COVID-19 it would be contrary for one part of Government to release people with no suitable accommodation at the same time another arm of Government ha</w:t>
      </w:r>
      <w:r w:rsidR="00AC68AE" w:rsidRPr="00EF05B0">
        <w:rPr>
          <w:sz w:val="22"/>
        </w:rPr>
        <w:t>s</w:t>
      </w:r>
      <w:r w:rsidRPr="00EF05B0">
        <w:rPr>
          <w:sz w:val="22"/>
        </w:rPr>
        <w:t xml:space="preserve"> been asked to coordinate their responses to COVID-19 and rough sleeping &amp; other vulnerable homeless people and to support them into appropriate accommodation.</w:t>
      </w:r>
      <w:r w:rsidR="00795585" w:rsidRPr="00EF05B0">
        <w:rPr>
          <w:sz w:val="22"/>
        </w:rPr>
        <w:t xml:space="preserve"> </w:t>
      </w:r>
      <w:r w:rsidRPr="00EF05B0">
        <w:rPr>
          <w:sz w:val="22"/>
        </w:rPr>
        <w:t>In these circumstances there is an expectation that HMPPS will take reasonable steps to ensure an individual who is required to isolate is released as safely as possible, including to suitable accommodation.</w:t>
      </w:r>
      <w:r w:rsidR="00795585" w:rsidRPr="00EF05B0">
        <w:rPr>
          <w:sz w:val="22"/>
        </w:rPr>
        <w:t xml:space="preserve"> </w:t>
      </w:r>
    </w:p>
    <w:p w14:paraId="12ECFA1C" w14:textId="2843B34E" w:rsidR="00885B12" w:rsidRPr="00EF05B0" w:rsidRDefault="00885B12" w:rsidP="00B22080">
      <w:pPr>
        <w:spacing w:after="0" w:line="240" w:lineRule="auto"/>
        <w:jc w:val="both"/>
        <w:rPr>
          <w:rFonts w:ascii="Arial" w:hAnsi="Arial" w:cs="Arial"/>
        </w:rPr>
      </w:pPr>
    </w:p>
    <w:p w14:paraId="23558C75" w14:textId="4E805A0D" w:rsidR="00F323AB" w:rsidRPr="00EF05B0" w:rsidRDefault="00F323AB" w:rsidP="00EF05B0">
      <w:pPr>
        <w:pStyle w:val="Heading1"/>
      </w:pPr>
      <w:bookmarkStart w:id="35" w:name="InformationSharing"/>
      <w:r w:rsidRPr="00EF05B0">
        <w:t>Information Sharing</w:t>
      </w:r>
    </w:p>
    <w:bookmarkEnd w:id="35"/>
    <w:p w14:paraId="5DD55589" w14:textId="0F7E3CD6" w:rsidR="00C60869" w:rsidRPr="00EF05B0" w:rsidRDefault="00C977EE" w:rsidP="00945B21">
      <w:pPr>
        <w:pStyle w:val="ListParagraph"/>
        <w:numPr>
          <w:ilvl w:val="0"/>
          <w:numId w:val="4"/>
        </w:numPr>
        <w:spacing w:after="0" w:line="240" w:lineRule="auto"/>
        <w:jc w:val="both"/>
        <w:rPr>
          <w:sz w:val="22"/>
        </w:rPr>
      </w:pPr>
      <w:r w:rsidRPr="00EF05B0">
        <w:rPr>
          <w:sz w:val="22"/>
        </w:rPr>
        <w:t>All staff must be aware of their responsibilities for safeguarding confidentiality and preserving information security</w:t>
      </w:r>
      <w:r w:rsidR="004F7B1A" w:rsidRPr="00EF05B0">
        <w:rPr>
          <w:sz w:val="22"/>
        </w:rPr>
        <w:t>, (Data Protection Act)</w:t>
      </w:r>
      <w:r w:rsidR="00C60869" w:rsidRPr="00EF05B0">
        <w:rPr>
          <w:sz w:val="22"/>
        </w:rPr>
        <w:t>.</w:t>
      </w:r>
      <w:r w:rsidR="00795585" w:rsidRPr="00EF05B0">
        <w:rPr>
          <w:sz w:val="22"/>
        </w:rPr>
        <w:t xml:space="preserve"> </w:t>
      </w:r>
      <w:r w:rsidRPr="00EF05B0">
        <w:rPr>
          <w:sz w:val="22"/>
        </w:rPr>
        <w:t xml:space="preserve">Consent </w:t>
      </w:r>
      <w:r w:rsidR="00C60869" w:rsidRPr="00EF05B0">
        <w:rPr>
          <w:sz w:val="22"/>
        </w:rPr>
        <w:t xml:space="preserve">to share information about an individual’s COVID-19 status </w:t>
      </w:r>
      <w:r w:rsidRPr="00EF05B0">
        <w:rPr>
          <w:sz w:val="22"/>
        </w:rPr>
        <w:t>should be obtained wherever possible</w:t>
      </w:r>
      <w:r w:rsidR="00343C4B" w:rsidRPr="00EF05B0">
        <w:rPr>
          <w:sz w:val="22"/>
        </w:rPr>
        <w:t xml:space="preserve"> at the point it is relevant to release planning</w:t>
      </w:r>
      <w:r w:rsidRPr="00EF05B0">
        <w:rPr>
          <w:sz w:val="22"/>
        </w:rPr>
        <w:t>.</w:t>
      </w:r>
      <w:r w:rsidR="00795585" w:rsidRPr="00EF05B0">
        <w:rPr>
          <w:sz w:val="22"/>
        </w:rPr>
        <w:t xml:space="preserve"> </w:t>
      </w:r>
      <w:r w:rsidR="00C60869" w:rsidRPr="00EF05B0">
        <w:rPr>
          <w:sz w:val="22"/>
        </w:rPr>
        <w:t>When consent to share has been received this should be recorded.</w:t>
      </w:r>
    </w:p>
    <w:p w14:paraId="5F66C588" w14:textId="2635178D" w:rsidR="00C60869" w:rsidRPr="00EF05B0" w:rsidRDefault="00C977EE" w:rsidP="00C60869">
      <w:pPr>
        <w:pStyle w:val="ListParagraph"/>
        <w:spacing w:after="0" w:line="240" w:lineRule="auto"/>
        <w:ind w:left="360"/>
        <w:jc w:val="both"/>
        <w:rPr>
          <w:sz w:val="22"/>
        </w:rPr>
      </w:pPr>
      <w:r w:rsidRPr="00EF05B0">
        <w:rPr>
          <w:sz w:val="22"/>
        </w:rPr>
        <w:t xml:space="preserve"> </w:t>
      </w:r>
    </w:p>
    <w:p w14:paraId="563E2BB2" w14:textId="0C85325A" w:rsidR="00C60869" w:rsidRPr="00EF05B0" w:rsidRDefault="00C60869" w:rsidP="00945B21">
      <w:pPr>
        <w:pStyle w:val="ListParagraph"/>
        <w:numPr>
          <w:ilvl w:val="0"/>
          <w:numId w:val="4"/>
        </w:numPr>
        <w:spacing w:after="0" w:line="240" w:lineRule="auto"/>
        <w:jc w:val="both"/>
        <w:rPr>
          <w:sz w:val="22"/>
        </w:rPr>
      </w:pPr>
      <w:r w:rsidRPr="00EF05B0">
        <w:rPr>
          <w:sz w:val="22"/>
        </w:rPr>
        <w:t>The sharing of personal information needs to be carefully considered, particularly if consent has not been sought or obtained.</w:t>
      </w:r>
      <w:r w:rsidR="00795585" w:rsidRPr="00EF05B0">
        <w:rPr>
          <w:sz w:val="22"/>
        </w:rPr>
        <w:t xml:space="preserve"> </w:t>
      </w:r>
      <w:r w:rsidRPr="00EF05B0">
        <w:rPr>
          <w:sz w:val="22"/>
        </w:rPr>
        <w:t xml:space="preserve">Where someone is </w:t>
      </w:r>
      <w:r w:rsidR="00FD4990" w:rsidRPr="00EF05B0">
        <w:rPr>
          <w:sz w:val="22"/>
        </w:rPr>
        <w:t xml:space="preserve">being released and is </w:t>
      </w:r>
      <w:r w:rsidRPr="00EF05B0">
        <w:rPr>
          <w:sz w:val="22"/>
        </w:rPr>
        <w:t xml:space="preserve">required to isolate, (confirmed, suspected or close contact), there are public health grounds for sharing information </w:t>
      </w:r>
      <w:r w:rsidR="00585A85" w:rsidRPr="00EF05B0">
        <w:rPr>
          <w:sz w:val="22"/>
        </w:rPr>
        <w:t xml:space="preserve">between Prison and </w:t>
      </w:r>
      <w:r w:rsidRPr="00EF05B0">
        <w:rPr>
          <w:sz w:val="22"/>
        </w:rPr>
        <w:t xml:space="preserve">Probation Services to put in place appropriate </w:t>
      </w:r>
      <w:r w:rsidR="00FD4990" w:rsidRPr="00EF05B0">
        <w:rPr>
          <w:sz w:val="22"/>
        </w:rPr>
        <w:t xml:space="preserve">release planning, including </w:t>
      </w:r>
      <w:r w:rsidRPr="00EF05B0">
        <w:rPr>
          <w:sz w:val="22"/>
        </w:rPr>
        <w:t>accommodation, (shared or single occupancy) and transport provision.</w:t>
      </w:r>
      <w:r w:rsidR="00795585" w:rsidRPr="00EF05B0">
        <w:rPr>
          <w:sz w:val="22"/>
        </w:rPr>
        <w:t xml:space="preserve"> </w:t>
      </w:r>
    </w:p>
    <w:p w14:paraId="6CE951DA" w14:textId="77777777" w:rsidR="00F02B00" w:rsidRPr="00EF05B0" w:rsidRDefault="00F02B00" w:rsidP="00F02B00">
      <w:pPr>
        <w:spacing w:after="0" w:line="240" w:lineRule="auto"/>
        <w:jc w:val="both"/>
      </w:pPr>
    </w:p>
    <w:p w14:paraId="5A337FF4" w14:textId="3CF6A529" w:rsidR="00585A85" w:rsidRPr="00EF05B0" w:rsidRDefault="00585A85" w:rsidP="00945B21">
      <w:pPr>
        <w:pStyle w:val="ListParagraph"/>
        <w:numPr>
          <w:ilvl w:val="0"/>
          <w:numId w:val="4"/>
        </w:numPr>
        <w:spacing w:after="0" w:line="240" w:lineRule="auto"/>
        <w:jc w:val="both"/>
        <w:rPr>
          <w:sz w:val="22"/>
        </w:rPr>
      </w:pPr>
      <w:r w:rsidRPr="00EF05B0">
        <w:rPr>
          <w:sz w:val="22"/>
        </w:rPr>
        <w:lastRenderedPageBreak/>
        <w:t>Agreeing COVID-safe accommodation packages in advance with housing providers is one way of avoiding the need to share personal information about an individual.</w:t>
      </w:r>
    </w:p>
    <w:p w14:paraId="04C0A948" w14:textId="77777777" w:rsidR="00585A85" w:rsidRPr="00EF05B0" w:rsidRDefault="00585A85" w:rsidP="00585A85">
      <w:pPr>
        <w:pStyle w:val="ListParagraph"/>
        <w:rPr>
          <w:sz w:val="22"/>
        </w:rPr>
      </w:pPr>
    </w:p>
    <w:p w14:paraId="6282552A" w14:textId="0D2B15EC" w:rsidR="00985B1F" w:rsidRPr="00EF05B0" w:rsidRDefault="00985B1F" w:rsidP="00945B21">
      <w:pPr>
        <w:pStyle w:val="ListParagraph"/>
        <w:numPr>
          <w:ilvl w:val="0"/>
          <w:numId w:val="4"/>
        </w:numPr>
        <w:spacing w:after="0" w:line="240" w:lineRule="auto"/>
        <w:jc w:val="both"/>
        <w:rPr>
          <w:sz w:val="22"/>
        </w:rPr>
      </w:pPr>
      <w:r w:rsidRPr="00EF05B0">
        <w:rPr>
          <w:sz w:val="22"/>
        </w:rPr>
        <w:t xml:space="preserve">Where consent has not been obtained or has been withheld there is a requirement to determine if it is necessary to disclose personal information </w:t>
      </w:r>
      <w:r w:rsidR="00B745D6">
        <w:rPr>
          <w:sz w:val="22"/>
        </w:rPr>
        <w:t>regarding covid</w:t>
      </w:r>
      <w:r w:rsidR="00CA088D">
        <w:rPr>
          <w:sz w:val="22"/>
        </w:rPr>
        <w:t>/isolation</w:t>
      </w:r>
      <w:r w:rsidR="00B745D6">
        <w:rPr>
          <w:sz w:val="22"/>
        </w:rPr>
        <w:t xml:space="preserve"> status </w:t>
      </w:r>
      <w:r w:rsidRPr="00EF05B0">
        <w:rPr>
          <w:sz w:val="22"/>
        </w:rPr>
        <w:t>to a third party provider, such as a hotel or B&amp;B provider and care will need to be given to ensure that the information is relevant, for example whether the period of isolation will end prior to the release date.</w:t>
      </w:r>
    </w:p>
    <w:p w14:paraId="026589E4" w14:textId="77777777" w:rsidR="00000B6E" w:rsidRPr="00EF05B0" w:rsidRDefault="00000B6E" w:rsidP="00000B6E">
      <w:pPr>
        <w:pStyle w:val="ListParagraph"/>
        <w:rPr>
          <w:sz w:val="22"/>
        </w:rPr>
      </w:pPr>
    </w:p>
    <w:p w14:paraId="595A7F3B" w14:textId="2CFB94D0" w:rsidR="000B7CA9" w:rsidRPr="00EF05B0" w:rsidRDefault="000B7CA9" w:rsidP="00945B21">
      <w:pPr>
        <w:pStyle w:val="ListParagraph"/>
        <w:numPr>
          <w:ilvl w:val="0"/>
          <w:numId w:val="4"/>
        </w:numPr>
        <w:spacing w:after="0" w:line="240" w:lineRule="auto"/>
        <w:jc w:val="both"/>
        <w:rPr>
          <w:sz w:val="22"/>
        </w:rPr>
      </w:pPr>
      <w:r w:rsidRPr="00EF05B0">
        <w:rPr>
          <w:sz w:val="22"/>
        </w:rPr>
        <w:t xml:space="preserve">Where consent has not been obtained or has been withheld the individual must be informed </w:t>
      </w:r>
      <w:r w:rsidR="005F124A" w:rsidRPr="00EF05B0">
        <w:rPr>
          <w:sz w:val="22"/>
        </w:rPr>
        <w:t>when decisions are made to</w:t>
      </w:r>
      <w:r w:rsidRPr="00EF05B0">
        <w:rPr>
          <w:sz w:val="22"/>
        </w:rPr>
        <w:t xml:space="preserve"> share</w:t>
      </w:r>
      <w:r w:rsidR="005F124A" w:rsidRPr="00EF05B0">
        <w:rPr>
          <w:sz w:val="22"/>
        </w:rPr>
        <w:t xml:space="preserve"> information.</w:t>
      </w:r>
    </w:p>
    <w:p w14:paraId="67C2A87E" w14:textId="77777777" w:rsidR="00585A85" w:rsidRPr="00EF05B0" w:rsidRDefault="00585A85" w:rsidP="00585A85">
      <w:pPr>
        <w:pStyle w:val="ListParagraph"/>
        <w:rPr>
          <w:sz w:val="22"/>
        </w:rPr>
      </w:pPr>
    </w:p>
    <w:p w14:paraId="1F395864" w14:textId="586F82BD" w:rsidR="00425C2A" w:rsidRPr="00EF05B0" w:rsidRDefault="000B7CA9" w:rsidP="00945B21">
      <w:pPr>
        <w:pStyle w:val="ListParagraph"/>
        <w:numPr>
          <w:ilvl w:val="0"/>
          <w:numId w:val="4"/>
        </w:numPr>
        <w:spacing w:after="0" w:line="240" w:lineRule="auto"/>
        <w:jc w:val="both"/>
        <w:rPr>
          <w:sz w:val="22"/>
        </w:rPr>
      </w:pPr>
      <w:bookmarkStart w:id="36" w:name="_Hlk59016997"/>
      <w:r w:rsidRPr="00EF05B0">
        <w:rPr>
          <w:sz w:val="22"/>
        </w:rPr>
        <w:t xml:space="preserve">Services </w:t>
      </w:r>
      <w:r w:rsidR="00425C2A" w:rsidRPr="00EF05B0">
        <w:rPr>
          <w:sz w:val="22"/>
        </w:rPr>
        <w:t>should not be</w:t>
      </w:r>
      <w:r w:rsidRPr="00EF05B0">
        <w:rPr>
          <w:sz w:val="22"/>
        </w:rPr>
        <w:t xml:space="preserve"> withdrawn or withheld due to an individual’s COVID-19 status and care will need to be taken to ensure Equalities legislation is upheld.</w:t>
      </w:r>
      <w:r w:rsidR="00795585" w:rsidRPr="00EF05B0">
        <w:rPr>
          <w:sz w:val="22"/>
        </w:rPr>
        <w:t xml:space="preserve"> </w:t>
      </w:r>
      <w:r w:rsidR="00425C2A" w:rsidRPr="00EF05B0">
        <w:rPr>
          <w:sz w:val="22"/>
        </w:rPr>
        <w:t>Refusals to accommodation someone who is required to isolate, (confirmed, suspected, close contact) may be justified where their co-location may put other vulnerable people at risk.</w:t>
      </w:r>
      <w:r w:rsidR="00795585" w:rsidRPr="00EF05B0">
        <w:rPr>
          <w:sz w:val="22"/>
        </w:rPr>
        <w:t xml:space="preserve"> </w:t>
      </w:r>
      <w:r w:rsidR="00425C2A" w:rsidRPr="00EF05B0">
        <w:rPr>
          <w:sz w:val="22"/>
        </w:rPr>
        <w:t xml:space="preserve">However where </w:t>
      </w:r>
      <w:r w:rsidR="00FE2E8B" w:rsidRPr="00EF05B0">
        <w:rPr>
          <w:sz w:val="22"/>
        </w:rPr>
        <w:t>automatic exclusions apply these should be discussed with the local authority COVID19 coordination cell.</w:t>
      </w:r>
    </w:p>
    <w:p w14:paraId="35FF1043" w14:textId="77777777" w:rsidR="00514309" w:rsidRPr="00EF05B0" w:rsidRDefault="00514309" w:rsidP="00514309">
      <w:pPr>
        <w:pStyle w:val="ListParagraph"/>
        <w:rPr>
          <w:sz w:val="22"/>
        </w:rPr>
      </w:pPr>
    </w:p>
    <w:p w14:paraId="72D775D4" w14:textId="77777777" w:rsidR="00514309" w:rsidRPr="00EF05B0" w:rsidRDefault="00514309" w:rsidP="00945B21">
      <w:pPr>
        <w:pStyle w:val="ListParagraph"/>
        <w:numPr>
          <w:ilvl w:val="0"/>
          <w:numId w:val="4"/>
        </w:numPr>
        <w:spacing w:after="0" w:line="240" w:lineRule="auto"/>
        <w:jc w:val="both"/>
        <w:rPr>
          <w:sz w:val="22"/>
        </w:rPr>
      </w:pPr>
      <w:r w:rsidRPr="00EF05B0">
        <w:rPr>
          <w:sz w:val="22"/>
        </w:rPr>
        <w:t>Information about prison outbreak sites is shared with Probation Service leads on a daily basis.</w:t>
      </w:r>
    </w:p>
    <w:p w14:paraId="4ED03C8D" w14:textId="77777777" w:rsidR="00514309" w:rsidRPr="00EF05B0" w:rsidRDefault="00514309" w:rsidP="00514309">
      <w:pPr>
        <w:pStyle w:val="ListParagraph"/>
        <w:spacing w:after="0" w:line="240" w:lineRule="auto"/>
        <w:ind w:left="360"/>
        <w:jc w:val="both"/>
        <w:rPr>
          <w:sz w:val="22"/>
        </w:rPr>
      </w:pPr>
    </w:p>
    <w:p w14:paraId="25AFD4DA" w14:textId="5F8FE4C9" w:rsidR="00514309" w:rsidRPr="00EF05B0" w:rsidRDefault="00514309" w:rsidP="00945B21">
      <w:pPr>
        <w:pStyle w:val="ListParagraph"/>
        <w:numPr>
          <w:ilvl w:val="0"/>
          <w:numId w:val="4"/>
        </w:numPr>
        <w:spacing w:after="0" w:line="240" w:lineRule="auto"/>
        <w:jc w:val="both"/>
        <w:rPr>
          <w:sz w:val="22"/>
        </w:rPr>
      </w:pPr>
      <w:r w:rsidRPr="00EF05B0">
        <w:rPr>
          <w:sz w:val="22"/>
        </w:rPr>
        <w:t>Information about individual COVID-19 requirements and risks should be shared between the Head of Healthcare, Contact Tracing Leads, Prison OMU and Community Probation Practitioner (COM)</w:t>
      </w:r>
      <w:r w:rsidR="00795585" w:rsidRPr="00EF05B0">
        <w:rPr>
          <w:sz w:val="22"/>
        </w:rPr>
        <w:t xml:space="preserve"> </w:t>
      </w:r>
      <w:r w:rsidRPr="00EF05B0">
        <w:rPr>
          <w:sz w:val="22"/>
        </w:rPr>
        <w:t>and included in release plans, including pre-booked healthcare appointments, such as dates/times for GP Registration.</w:t>
      </w:r>
    </w:p>
    <w:p w14:paraId="65856AB0" w14:textId="77777777" w:rsidR="00514309" w:rsidRPr="00EF05B0" w:rsidRDefault="00514309" w:rsidP="00514309">
      <w:pPr>
        <w:pStyle w:val="ListParagraph"/>
        <w:spacing w:after="0" w:line="240" w:lineRule="auto"/>
        <w:ind w:left="0"/>
        <w:jc w:val="both"/>
        <w:rPr>
          <w:sz w:val="22"/>
        </w:rPr>
      </w:pPr>
    </w:p>
    <w:p w14:paraId="4A5AC451" w14:textId="19EB72B0" w:rsidR="00514309" w:rsidRPr="00EF05B0" w:rsidRDefault="00514309" w:rsidP="00945B21">
      <w:pPr>
        <w:pStyle w:val="ListParagraph"/>
        <w:numPr>
          <w:ilvl w:val="0"/>
          <w:numId w:val="4"/>
        </w:numPr>
        <w:spacing w:after="0" w:line="240" w:lineRule="auto"/>
        <w:jc w:val="both"/>
        <w:rPr>
          <w:sz w:val="22"/>
        </w:rPr>
      </w:pPr>
      <w:r w:rsidRPr="00EF05B0">
        <w:rPr>
          <w:sz w:val="22"/>
        </w:rPr>
        <w:t>Prison OMU teams are required to contact the Community Probation Practitioner (COM)</w:t>
      </w:r>
      <w:r w:rsidR="00795585" w:rsidRPr="00EF05B0">
        <w:rPr>
          <w:sz w:val="22"/>
        </w:rPr>
        <w:t xml:space="preserve"> </w:t>
      </w:r>
      <w:r w:rsidRPr="00EF05B0">
        <w:rPr>
          <w:sz w:val="22"/>
        </w:rPr>
        <w:t>and Approved Premises Manager, by email to advise of the individual’s release date and current circumstances, this should include COVID-19 status and the date at which any period of isolation is expected to be complete. The Community Probation Practitioner (COM)</w:t>
      </w:r>
      <w:r w:rsidR="00795585" w:rsidRPr="00EF05B0">
        <w:rPr>
          <w:sz w:val="22"/>
        </w:rPr>
        <w:t xml:space="preserve"> </w:t>
      </w:r>
      <w:r w:rsidRPr="00EF05B0">
        <w:rPr>
          <w:sz w:val="22"/>
        </w:rPr>
        <w:t>is required to confirm receipt of the information.</w:t>
      </w:r>
    </w:p>
    <w:p w14:paraId="172A4439" w14:textId="77777777" w:rsidR="00514309" w:rsidRPr="00EF05B0" w:rsidRDefault="00514309" w:rsidP="00514309">
      <w:pPr>
        <w:pStyle w:val="ListParagraph"/>
        <w:rPr>
          <w:sz w:val="22"/>
        </w:rPr>
      </w:pPr>
    </w:p>
    <w:p w14:paraId="4B880EA8" w14:textId="3EE33767" w:rsidR="00514309" w:rsidRPr="00EF05B0" w:rsidRDefault="00514309" w:rsidP="00945B21">
      <w:pPr>
        <w:pStyle w:val="ListParagraph"/>
        <w:numPr>
          <w:ilvl w:val="0"/>
          <w:numId w:val="4"/>
        </w:numPr>
        <w:spacing w:after="0" w:line="240" w:lineRule="auto"/>
        <w:jc w:val="both"/>
        <w:rPr>
          <w:sz w:val="22"/>
        </w:rPr>
      </w:pPr>
      <w:r w:rsidRPr="00EF05B0">
        <w:rPr>
          <w:sz w:val="22"/>
        </w:rPr>
        <w:t>Where an individual is being released into a different CPA area and is required to isolate, (confirmed, suspected or close contact), the prison OMU must inform the Community Probation Practitioner</w:t>
      </w:r>
      <w:r w:rsidR="00FF07CB">
        <w:rPr>
          <w:sz w:val="22"/>
        </w:rPr>
        <w:t xml:space="preserve"> </w:t>
      </w:r>
      <w:r w:rsidRPr="00FF07CB">
        <w:rPr>
          <w:sz w:val="22"/>
        </w:rPr>
        <w:t>(COM)</w:t>
      </w:r>
      <w:r w:rsidR="00795585" w:rsidRPr="00EF05B0">
        <w:rPr>
          <w:sz w:val="22"/>
        </w:rPr>
        <w:t xml:space="preserve"> </w:t>
      </w:r>
      <w:r w:rsidRPr="00EF05B0">
        <w:rPr>
          <w:sz w:val="22"/>
        </w:rPr>
        <w:t xml:space="preserve">and </w:t>
      </w:r>
      <w:r w:rsidR="00292AA8">
        <w:rPr>
          <w:sz w:val="22"/>
        </w:rPr>
        <w:t xml:space="preserve">Pre-release teams </w:t>
      </w:r>
      <w:r w:rsidRPr="00EF05B0">
        <w:rPr>
          <w:sz w:val="22"/>
        </w:rPr>
        <w:t>as appropriate.</w:t>
      </w:r>
    </w:p>
    <w:p w14:paraId="3DA7159A" w14:textId="77777777" w:rsidR="00514309" w:rsidRPr="00EF05B0" w:rsidRDefault="00514309" w:rsidP="00514309">
      <w:pPr>
        <w:pStyle w:val="ListParagraph"/>
        <w:rPr>
          <w:sz w:val="22"/>
        </w:rPr>
      </w:pPr>
    </w:p>
    <w:p w14:paraId="4DF4953A" w14:textId="2DD14D40" w:rsidR="00514309" w:rsidRPr="00EF05B0" w:rsidRDefault="00514309" w:rsidP="00945B21">
      <w:pPr>
        <w:pStyle w:val="ListParagraph"/>
        <w:numPr>
          <w:ilvl w:val="0"/>
          <w:numId w:val="4"/>
        </w:numPr>
        <w:spacing w:after="0" w:line="240" w:lineRule="auto"/>
        <w:jc w:val="both"/>
        <w:rPr>
          <w:sz w:val="22"/>
        </w:rPr>
      </w:pPr>
      <w:r w:rsidRPr="00EF05B0">
        <w:rPr>
          <w:sz w:val="22"/>
        </w:rPr>
        <w:t xml:space="preserve">If no response is received from the Community Probation Practitioner </w:t>
      </w:r>
      <w:r w:rsidRPr="00FF07CB">
        <w:rPr>
          <w:sz w:val="22"/>
        </w:rPr>
        <w:t>COM)</w:t>
      </w:r>
      <w:r w:rsidRPr="00EF05B0">
        <w:rPr>
          <w:sz w:val="22"/>
        </w:rPr>
        <w:t xml:space="preserve">, the prison OMU team will escalate to the appropriate secondary contact in the home region, (Annex C), who will contact the appropriate probation office to ensure action is taken. </w:t>
      </w:r>
    </w:p>
    <w:p w14:paraId="3B0DBB92" w14:textId="77777777" w:rsidR="00514309" w:rsidRPr="00EF05B0" w:rsidRDefault="00514309" w:rsidP="00514309">
      <w:pPr>
        <w:pStyle w:val="ListParagraph"/>
        <w:ind w:left="0"/>
        <w:rPr>
          <w:sz w:val="22"/>
        </w:rPr>
      </w:pPr>
    </w:p>
    <w:p w14:paraId="18E1A04A" w14:textId="77777777" w:rsidR="00514309" w:rsidRPr="00EF05B0" w:rsidRDefault="00514309" w:rsidP="00945B21">
      <w:pPr>
        <w:pStyle w:val="ListParagraph"/>
        <w:numPr>
          <w:ilvl w:val="0"/>
          <w:numId w:val="4"/>
        </w:numPr>
        <w:spacing w:after="0" w:line="240" w:lineRule="auto"/>
        <w:jc w:val="both"/>
        <w:rPr>
          <w:sz w:val="22"/>
        </w:rPr>
      </w:pPr>
      <w:r w:rsidRPr="00EF05B0">
        <w:rPr>
          <w:sz w:val="22"/>
        </w:rPr>
        <w:t>Individuals who are required to isolate, (confirmed, suspected or close contact), will not be required to report to a probation office on the day of release rather contact will be completed via phone or video call.</w:t>
      </w:r>
    </w:p>
    <w:p w14:paraId="22CEFEF7" w14:textId="77777777" w:rsidR="00514309" w:rsidRPr="00EF05B0" w:rsidRDefault="00514309" w:rsidP="00514309">
      <w:pPr>
        <w:pStyle w:val="ListParagraph"/>
        <w:rPr>
          <w:sz w:val="22"/>
        </w:rPr>
      </w:pPr>
    </w:p>
    <w:p w14:paraId="7A181987" w14:textId="77777777" w:rsidR="00514309" w:rsidRPr="00EF05B0" w:rsidRDefault="00514309" w:rsidP="00945B21">
      <w:pPr>
        <w:pStyle w:val="ListParagraph"/>
        <w:numPr>
          <w:ilvl w:val="0"/>
          <w:numId w:val="4"/>
        </w:numPr>
        <w:spacing w:after="0" w:line="240" w:lineRule="auto"/>
        <w:jc w:val="both"/>
        <w:rPr>
          <w:sz w:val="22"/>
        </w:rPr>
      </w:pPr>
      <w:r w:rsidRPr="00EF05B0">
        <w:rPr>
          <w:sz w:val="22"/>
        </w:rPr>
        <w:t>Where an individual is being released with Electronic Monitoring requirements the prison OMU team must inform the Electronic Monitoring provider, (EMS), of the individual’s requirement to self-isolate.</w:t>
      </w:r>
    </w:p>
    <w:p w14:paraId="09983B0B" w14:textId="77777777" w:rsidR="00514309" w:rsidRPr="00EF05B0" w:rsidRDefault="00514309" w:rsidP="00514309">
      <w:pPr>
        <w:pStyle w:val="ListParagraph"/>
        <w:rPr>
          <w:sz w:val="22"/>
        </w:rPr>
      </w:pPr>
    </w:p>
    <w:p w14:paraId="301DD729" w14:textId="2F488ADD" w:rsidR="00514309" w:rsidRPr="00EF05B0" w:rsidRDefault="00514309" w:rsidP="00945B21">
      <w:pPr>
        <w:pStyle w:val="ListParagraph"/>
        <w:numPr>
          <w:ilvl w:val="0"/>
          <w:numId w:val="4"/>
        </w:numPr>
        <w:spacing w:after="0" w:line="240" w:lineRule="auto"/>
        <w:jc w:val="both"/>
        <w:rPr>
          <w:sz w:val="22"/>
        </w:rPr>
      </w:pPr>
      <w:r w:rsidRPr="00EF05B0">
        <w:rPr>
          <w:sz w:val="22"/>
        </w:rPr>
        <w:t>Where sentenced individuals are released into the community directly from court, the prison OMU should be contacted immediately to identify urgent issues and the Community Probation Practitioner (C</w:t>
      </w:r>
      <w:r w:rsidR="0059623D">
        <w:rPr>
          <w:sz w:val="22"/>
        </w:rPr>
        <w:t>PP</w:t>
      </w:r>
      <w:r w:rsidRPr="00EF05B0">
        <w:rPr>
          <w:sz w:val="22"/>
        </w:rPr>
        <w:t>)</w:t>
      </w:r>
      <w:r w:rsidR="00795585" w:rsidRPr="00EF05B0">
        <w:rPr>
          <w:sz w:val="22"/>
        </w:rPr>
        <w:t xml:space="preserve"> </w:t>
      </w:r>
      <w:r w:rsidRPr="00EF05B0">
        <w:rPr>
          <w:sz w:val="22"/>
        </w:rPr>
        <w:t>should be notified of the release.</w:t>
      </w:r>
    </w:p>
    <w:bookmarkEnd w:id="36"/>
    <w:p w14:paraId="099DAFF5" w14:textId="77777777" w:rsidR="003D1C17" w:rsidRPr="00EF05B0" w:rsidRDefault="003D1C17" w:rsidP="00941BD7">
      <w:pPr>
        <w:pStyle w:val="ListParagraph"/>
        <w:spacing w:after="0" w:line="240" w:lineRule="auto"/>
        <w:ind w:left="360"/>
        <w:jc w:val="both"/>
        <w:rPr>
          <w:sz w:val="22"/>
        </w:rPr>
      </w:pPr>
    </w:p>
    <w:p w14:paraId="388389AB" w14:textId="3EC43E7A" w:rsidR="00AF303C" w:rsidRPr="00EF05B0" w:rsidRDefault="00AF303C" w:rsidP="00EF05B0">
      <w:pPr>
        <w:pStyle w:val="Heading1"/>
      </w:pPr>
      <w:bookmarkStart w:id="37" w:name="HealthProtectionteams"/>
      <w:r w:rsidRPr="00EF05B0">
        <w:lastRenderedPageBreak/>
        <w:t>Health Protection Teams</w:t>
      </w:r>
    </w:p>
    <w:bookmarkEnd w:id="37"/>
    <w:p w14:paraId="5576FB49" w14:textId="30E9E552" w:rsidR="00351DE8" w:rsidRPr="00EF05B0" w:rsidRDefault="00351DE8" w:rsidP="00945B21">
      <w:pPr>
        <w:pStyle w:val="ListParagraph"/>
        <w:numPr>
          <w:ilvl w:val="0"/>
          <w:numId w:val="4"/>
        </w:numPr>
        <w:spacing w:after="0" w:line="240" w:lineRule="auto"/>
        <w:jc w:val="both"/>
        <w:rPr>
          <w:sz w:val="22"/>
        </w:rPr>
      </w:pPr>
      <w:r w:rsidRPr="00EF05B0">
        <w:rPr>
          <w:color w:val="0B0C0C"/>
          <w:sz w:val="22"/>
          <w:shd w:val="clear" w:color="auto" w:fill="FFFFFF"/>
        </w:rPr>
        <w:t>Local health protection teams</w:t>
      </w:r>
      <w:r w:rsidR="00D77DF8" w:rsidRPr="00EF05B0">
        <w:rPr>
          <w:rStyle w:val="FootnoteReference"/>
          <w:color w:val="0B0C0C"/>
          <w:sz w:val="22"/>
          <w:shd w:val="clear" w:color="auto" w:fill="FFFFFF"/>
        </w:rPr>
        <w:footnoteReference w:id="7"/>
      </w:r>
      <w:r w:rsidRPr="00EF05B0">
        <w:rPr>
          <w:color w:val="0B0C0C"/>
          <w:sz w:val="22"/>
          <w:shd w:val="clear" w:color="auto" w:fill="FFFFFF"/>
        </w:rPr>
        <w:t xml:space="preserve"> provide specialist support to prevent and reduce the effect of infectious diseases, chemical and radiation hazards, and major emergencies.</w:t>
      </w:r>
    </w:p>
    <w:p w14:paraId="69C8A712" w14:textId="77777777" w:rsidR="00351DE8" w:rsidRPr="00EF05B0" w:rsidRDefault="00351DE8" w:rsidP="00351DE8">
      <w:pPr>
        <w:pStyle w:val="ListParagraph"/>
        <w:spacing w:after="0" w:line="240" w:lineRule="auto"/>
        <w:ind w:left="360"/>
        <w:jc w:val="both"/>
        <w:rPr>
          <w:sz w:val="22"/>
        </w:rPr>
      </w:pPr>
    </w:p>
    <w:p w14:paraId="13275AD9" w14:textId="7681CCFF" w:rsidR="00351DE8" w:rsidRPr="00EF05B0" w:rsidRDefault="00351DE8" w:rsidP="00945B21">
      <w:pPr>
        <w:pStyle w:val="ListParagraph"/>
        <w:numPr>
          <w:ilvl w:val="0"/>
          <w:numId w:val="4"/>
        </w:numPr>
        <w:spacing w:after="0" w:line="240" w:lineRule="auto"/>
        <w:jc w:val="both"/>
        <w:rPr>
          <w:sz w:val="22"/>
        </w:rPr>
      </w:pPr>
      <w:r w:rsidRPr="00EF05B0">
        <w:rPr>
          <w:sz w:val="22"/>
        </w:rPr>
        <w:t xml:space="preserve">The prison OMU team and Head of Healthcare should ensure that the local </w:t>
      </w:r>
      <w:r w:rsidR="005F124A" w:rsidRPr="00EF05B0">
        <w:rPr>
          <w:sz w:val="22"/>
        </w:rPr>
        <w:t xml:space="preserve">authority </w:t>
      </w:r>
      <w:r w:rsidRPr="00EF05B0">
        <w:rPr>
          <w:sz w:val="22"/>
        </w:rPr>
        <w:t>Health Protection Team</w:t>
      </w:r>
      <w:r w:rsidR="005E2B4B" w:rsidRPr="00EF05B0">
        <w:rPr>
          <w:sz w:val="22"/>
        </w:rPr>
        <w:t xml:space="preserve"> and </w:t>
      </w:r>
      <w:r w:rsidR="008D7E58" w:rsidRPr="00EF05B0">
        <w:rPr>
          <w:sz w:val="22"/>
        </w:rPr>
        <w:t>L</w:t>
      </w:r>
      <w:r w:rsidR="005E2B4B" w:rsidRPr="00EF05B0">
        <w:rPr>
          <w:sz w:val="22"/>
        </w:rPr>
        <w:t xml:space="preserve">ocal </w:t>
      </w:r>
      <w:r w:rsidR="008D7E58" w:rsidRPr="00EF05B0">
        <w:rPr>
          <w:sz w:val="22"/>
        </w:rPr>
        <w:t>A</w:t>
      </w:r>
      <w:r w:rsidR="005E2B4B" w:rsidRPr="00EF05B0">
        <w:rPr>
          <w:sz w:val="22"/>
        </w:rPr>
        <w:t xml:space="preserve">uthority </w:t>
      </w:r>
      <w:r w:rsidR="008D7E58" w:rsidRPr="00EF05B0">
        <w:rPr>
          <w:sz w:val="22"/>
        </w:rPr>
        <w:t>P</w:t>
      </w:r>
      <w:r w:rsidR="005E2B4B" w:rsidRPr="00EF05B0">
        <w:rPr>
          <w:sz w:val="22"/>
        </w:rPr>
        <w:t xml:space="preserve">ublic </w:t>
      </w:r>
      <w:r w:rsidR="008D7E58" w:rsidRPr="00EF05B0">
        <w:rPr>
          <w:sz w:val="22"/>
        </w:rPr>
        <w:t>H</w:t>
      </w:r>
      <w:r w:rsidR="005E2B4B" w:rsidRPr="00EF05B0">
        <w:rPr>
          <w:sz w:val="22"/>
        </w:rPr>
        <w:t>ealth team are</w:t>
      </w:r>
      <w:r w:rsidRPr="00EF05B0">
        <w:rPr>
          <w:sz w:val="22"/>
        </w:rPr>
        <w:t xml:space="preserve"> informed </w:t>
      </w:r>
      <w:r w:rsidR="00AF303C" w:rsidRPr="00EF05B0">
        <w:rPr>
          <w:sz w:val="22"/>
        </w:rPr>
        <w:t xml:space="preserve">of </w:t>
      </w:r>
      <w:r w:rsidR="005F124A" w:rsidRPr="00EF05B0">
        <w:rPr>
          <w:sz w:val="22"/>
        </w:rPr>
        <w:t xml:space="preserve">those </w:t>
      </w:r>
      <w:r w:rsidR="00AF303C" w:rsidRPr="00EF05B0">
        <w:rPr>
          <w:sz w:val="22"/>
        </w:rPr>
        <w:t xml:space="preserve">that are returning to multi-occupancy accommodation, or who may be homeless </w:t>
      </w:r>
      <w:r w:rsidR="005F124A" w:rsidRPr="00EF05B0">
        <w:rPr>
          <w:sz w:val="22"/>
        </w:rPr>
        <w:t>and are required to isolate, (confirmed, suspected or close contact)</w:t>
      </w:r>
      <w:r w:rsidR="005E2B4B" w:rsidRPr="00EF05B0">
        <w:rPr>
          <w:sz w:val="22"/>
        </w:rPr>
        <w:t>.</w:t>
      </w:r>
    </w:p>
    <w:p w14:paraId="34DF4AD1" w14:textId="77777777" w:rsidR="005E2B4B" w:rsidRPr="00EF05B0" w:rsidRDefault="005E2B4B" w:rsidP="005E2B4B">
      <w:pPr>
        <w:spacing w:after="0" w:line="240" w:lineRule="auto"/>
        <w:jc w:val="both"/>
      </w:pPr>
    </w:p>
    <w:p w14:paraId="48D91F1F" w14:textId="784A6E0E" w:rsidR="00351DE8" w:rsidRPr="00EF05B0" w:rsidRDefault="00351DE8" w:rsidP="00945B21">
      <w:pPr>
        <w:pStyle w:val="ListParagraph"/>
        <w:numPr>
          <w:ilvl w:val="0"/>
          <w:numId w:val="4"/>
        </w:numPr>
        <w:spacing w:after="0" w:line="240" w:lineRule="auto"/>
        <w:jc w:val="both"/>
        <w:rPr>
          <w:sz w:val="22"/>
        </w:rPr>
      </w:pPr>
      <w:r w:rsidRPr="00EF05B0">
        <w:rPr>
          <w:sz w:val="22"/>
        </w:rPr>
        <w:t>Local</w:t>
      </w:r>
      <w:r w:rsidR="008D7E58" w:rsidRPr="00EF05B0">
        <w:rPr>
          <w:sz w:val="22"/>
        </w:rPr>
        <w:t xml:space="preserve"> Authority</w:t>
      </w:r>
      <w:r w:rsidRPr="00EF05B0">
        <w:rPr>
          <w:sz w:val="22"/>
        </w:rPr>
        <w:t xml:space="preserve"> </w:t>
      </w:r>
      <w:r w:rsidR="008D7E58" w:rsidRPr="00EF05B0">
        <w:rPr>
          <w:sz w:val="22"/>
        </w:rPr>
        <w:t>Public Health teams</w:t>
      </w:r>
      <w:r w:rsidRPr="00EF05B0">
        <w:rPr>
          <w:sz w:val="22"/>
        </w:rPr>
        <w:t xml:space="preserve"> can offer advice to </w:t>
      </w:r>
      <w:r w:rsidR="009515E6" w:rsidRPr="00EF05B0">
        <w:rPr>
          <w:sz w:val="22"/>
        </w:rPr>
        <w:t xml:space="preserve">the </w:t>
      </w:r>
      <w:r w:rsidRPr="00EF05B0">
        <w:rPr>
          <w:sz w:val="22"/>
        </w:rPr>
        <w:t xml:space="preserve">Community Offender Manager </w:t>
      </w:r>
      <w:r w:rsidR="009515E6" w:rsidRPr="00EF05B0">
        <w:rPr>
          <w:sz w:val="22"/>
        </w:rPr>
        <w:t xml:space="preserve">or Community Responsible Officer </w:t>
      </w:r>
      <w:r w:rsidRPr="00EF05B0">
        <w:rPr>
          <w:sz w:val="22"/>
        </w:rPr>
        <w:t>and Approved Premises Managers on COVID-19 related issues, such as risk of infection, length of isolation</w:t>
      </w:r>
      <w:r w:rsidR="00585A85" w:rsidRPr="00EF05B0">
        <w:rPr>
          <w:sz w:val="22"/>
        </w:rPr>
        <w:t xml:space="preserve"> and</w:t>
      </w:r>
      <w:r w:rsidRPr="00EF05B0">
        <w:rPr>
          <w:sz w:val="22"/>
        </w:rPr>
        <w:t xml:space="preserve"> symptoms. </w:t>
      </w:r>
    </w:p>
    <w:p w14:paraId="00157DF2" w14:textId="77777777" w:rsidR="00644ABF" w:rsidRPr="00EF05B0" w:rsidRDefault="00644ABF" w:rsidP="00644ABF">
      <w:pPr>
        <w:pStyle w:val="ListParagraph"/>
        <w:spacing w:after="0"/>
        <w:rPr>
          <w:sz w:val="22"/>
        </w:rPr>
      </w:pPr>
    </w:p>
    <w:p w14:paraId="506E91DC" w14:textId="3D526394" w:rsidR="00644ABF" w:rsidRPr="00EF05B0" w:rsidRDefault="00644ABF" w:rsidP="00EF05B0">
      <w:pPr>
        <w:pStyle w:val="Heading1"/>
      </w:pPr>
      <w:bookmarkStart w:id="38" w:name="PostReleaseWelfareCheck"/>
      <w:r w:rsidRPr="00EF05B0">
        <w:t>Post Release Welfare Checks</w:t>
      </w:r>
    </w:p>
    <w:bookmarkEnd w:id="38"/>
    <w:p w14:paraId="2ABEE7BA" w14:textId="74BC19AB" w:rsidR="002C0B04" w:rsidRPr="00EF05B0" w:rsidRDefault="002C0B04" w:rsidP="00945B21">
      <w:pPr>
        <w:pStyle w:val="ListParagraph"/>
        <w:numPr>
          <w:ilvl w:val="0"/>
          <w:numId w:val="4"/>
        </w:numPr>
        <w:spacing w:after="0" w:line="240" w:lineRule="auto"/>
        <w:jc w:val="both"/>
        <w:rPr>
          <w:sz w:val="22"/>
        </w:rPr>
      </w:pPr>
      <w:r w:rsidRPr="00EF05B0">
        <w:rPr>
          <w:sz w:val="22"/>
        </w:rPr>
        <w:t>The Community Probation Practitioner (C</w:t>
      </w:r>
      <w:r w:rsidR="0059623D">
        <w:rPr>
          <w:sz w:val="22"/>
        </w:rPr>
        <w:t>PP</w:t>
      </w:r>
      <w:r w:rsidRPr="00EF05B0">
        <w:rPr>
          <w:sz w:val="22"/>
        </w:rPr>
        <w:t>)</w:t>
      </w:r>
      <w:r w:rsidR="00795585" w:rsidRPr="00EF05B0">
        <w:rPr>
          <w:sz w:val="22"/>
        </w:rPr>
        <w:t xml:space="preserve"> </w:t>
      </w:r>
      <w:r w:rsidRPr="00EF05B0">
        <w:rPr>
          <w:sz w:val="22"/>
        </w:rPr>
        <w:t>must ensure contact is maintained with individuals during periods of isolation, especially with those who live alone or have known vulnerabilities, to ensure arrangements to support isolation remain in place and allow the early detection of a deterioration in wellbeing.</w:t>
      </w:r>
      <w:r w:rsidR="00795585" w:rsidRPr="00EF05B0">
        <w:rPr>
          <w:sz w:val="22"/>
        </w:rPr>
        <w:t xml:space="preserve"> </w:t>
      </w:r>
    </w:p>
    <w:p w14:paraId="437CAA4B" w14:textId="77777777" w:rsidR="00035285" w:rsidRPr="00EF05B0" w:rsidRDefault="00035285" w:rsidP="00F02B00">
      <w:pPr>
        <w:spacing w:after="0" w:line="240" w:lineRule="auto"/>
        <w:jc w:val="both"/>
      </w:pPr>
    </w:p>
    <w:p w14:paraId="2A625947" w14:textId="2965818C" w:rsidR="00644ABF" w:rsidRPr="00EF05B0" w:rsidRDefault="00AB1876" w:rsidP="00945B21">
      <w:pPr>
        <w:pStyle w:val="ListParagraph"/>
        <w:numPr>
          <w:ilvl w:val="0"/>
          <w:numId w:val="4"/>
        </w:numPr>
        <w:spacing w:after="0" w:line="240" w:lineRule="auto"/>
        <w:jc w:val="both"/>
        <w:rPr>
          <w:sz w:val="22"/>
        </w:rPr>
      </w:pPr>
      <w:r w:rsidRPr="00EF05B0">
        <w:rPr>
          <w:sz w:val="22"/>
          <w:lang w:eastAsia="en-GB"/>
        </w:rPr>
        <w:t xml:space="preserve">Contact arrangements must </w:t>
      </w:r>
      <w:r w:rsidR="00035285" w:rsidRPr="00EF05B0">
        <w:rPr>
          <w:sz w:val="22"/>
        </w:rPr>
        <w:t>consider the most appropriate method of COVID-safe supervision for that individual, given the personal set of risk and circumstances they present.</w:t>
      </w:r>
    </w:p>
    <w:p w14:paraId="41A26AFD" w14:textId="77777777" w:rsidR="00351DE8" w:rsidRPr="006D5730" w:rsidRDefault="00351DE8" w:rsidP="006D5730"/>
    <w:p w14:paraId="284A788D" w14:textId="163FD282" w:rsidR="00F25A66" w:rsidRPr="00EF05B0" w:rsidRDefault="00234E43" w:rsidP="00EF05B0">
      <w:pPr>
        <w:pStyle w:val="Heading1"/>
      </w:pPr>
      <w:bookmarkStart w:id="39" w:name="ContactTracingInPrison"/>
      <w:r w:rsidRPr="00EF05B0">
        <w:t xml:space="preserve">Contact </w:t>
      </w:r>
      <w:r w:rsidR="00F25A66" w:rsidRPr="00EF05B0">
        <w:t>Trac</w:t>
      </w:r>
      <w:r w:rsidR="007B2966" w:rsidRPr="00EF05B0">
        <w:t>ing</w:t>
      </w:r>
      <w:r w:rsidR="00B55449" w:rsidRPr="00EF05B0">
        <w:t xml:space="preserve"> in Prison</w:t>
      </w:r>
    </w:p>
    <w:bookmarkEnd w:id="39"/>
    <w:p w14:paraId="1650D77E" w14:textId="373D75CE" w:rsidR="007B2966" w:rsidRPr="00EF05B0" w:rsidRDefault="007B2966" w:rsidP="00945B21">
      <w:pPr>
        <w:pStyle w:val="ListParagraph"/>
        <w:numPr>
          <w:ilvl w:val="0"/>
          <w:numId w:val="4"/>
        </w:numPr>
        <w:spacing w:after="0" w:line="240" w:lineRule="auto"/>
        <w:rPr>
          <w:rStyle w:val="Hyperlink"/>
          <w:color w:val="auto"/>
          <w:sz w:val="22"/>
          <w:u w:val="none"/>
        </w:rPr>
      </w:pPr>
      <w:r w:rsidRPr="00EF05B0">
        <w:rPr>
          <w:rStyle w:val="Hyperlink"/>
          <w:color w:val="auto"/>
          <w:sz w:val="22"/>
          <w:u w:val="none"/>
        </w:rPr>
        <w:t xml:space="preserve">The HMPPS prison contact tracing strategy has been developed jointly between HMPPS and Public Health England (PHE) Health and Justice. </w:t>
      </w:r>
      <w:r w:rsidRPr="00EF05B0">
        <w:rPr>
          <w:sz w:val="22"/>
        </w:rPr>
        <w:t>The policy applies to all HMPPS prison staff and those providers operating in the delivery of prison services.</w:t>
      </w:r>
      <w:r w:rsidR="00795585" w:rsidRPr="00EF05B0">
        <w:rPr>
          <w:sz w:val="22"/>
        </w:rPr>
        <w:t xml:space="preserve"> </w:t>
      </w:r>
      <w:r w:rsidRPr="00EF05B0">
        <w:rPr>
          <w:sz w:val="22"/>
        </w:rPr>
        <w:t>This extends to PECS and their providers. It operates as a partnership between HMPPS, PECS and PHE.</w:t>
      </w:r>
      <w:r w:rsidRPr="00EF05B0">
        <w:rPr>
          <w:rStyle w:val="Hyperlink"/>
          <w:color w:val="auto"/>
          <w:sz w:val="22"/>
          <w:u w:val="none"/>
        </w:rPr>
        <w:t xml:space="preserve"> </w:t>
      </w:r>
    </w:p>
    <w:p w14:paraId="4EB60608" w14:textId="77777777" w:rsidR="007B2966" w:rsidRPr="00EF05B0" w:rsidRDefault="007B2966" w:rsidP="00941BD7">
      <w:pPr>
        <w:pStyle w:val="ListParagraph"/>
        <w:spacing w:after="0" w:line="240" w:lineRule="auto"/>
        <w:ind w:left="0" w:firstLine="42"/>
        <w:rPr>
          <w:rStyle w:val="Hyperlink"/>
          <w:color w:val="auto"/>
          <w:sz w:val="22"/>
          <w:u w:val="none"/>
        </w:rPr>
      </w:pPr>
    </w:p>
    <w:p w14:paraId="45A5C512" w14:textId="6D4BDEBE" w:rsidR="00AF303C" w:rsidRPr="00EF05B0" w:rsidRDefault="007B2966" w:rsidP="00945B21">
      <w:pPr>
        <w:pStyle w:val="ListParagraph"/>
        <w:numPr>
          <w:ilvl w:val="0"/>
          <w:numId w:val="4"/>
        </w:numPr>
        <w:spacing w:after="0" w:line="240" w:lineRule="auto"/>
        <w:rPr>
          <w:sz w:val="22"/>
        </w:rPr>
      </w:pPr>
      <w:r w:rsidRPr="00EF05B0">
        <w:rPr>
          <w:rStyle w:val="Hyperlink"/>
          <w:color w:val="auto"/>
          <w:sz w:val="22"/>
          <w:u w:val="none"/>
        </w:rPr>
        <w:t>The model operates in the same way as an equivalent system in Wales. However</w:t>
      </w:r>
      <w:r w:rsidR="00941BD7" w:rsidRPr="00EF05B0">
        <w:rPr>
          <w:rStyle w:val="Hyperlink"/>
          <w:color w:val="auto"/>
          <w:sz w:val="22"/>
          <w:u w:val="none"/>
        </w:rPr>
        <w:t>,</w:t>
      </w:r>
      <w:r w:rsidRPr="00EF05B0">
        <w:rPr>
          <w:rStyle w:val="Hyperlink"/>
          <w:color w:val="auto"/>
          <w:sz w:val="22"/>
          <w:u w:val="none"/>
        </w:rPr>
        <w:t xml:space="preserve"> the model in Wales is described in a separate document in recognition of some areas in which Public Health Wales (PHW) operate slightly different systems.</w:t>
      </w:r>
      <w:r w:rsidR="00795585" w:rsidRPr="00EF05B0">
        <w:rPr>
          <w:rStyle w:val="Hyperlink"/>
          <w:color w:val="auto"/>
          <w:sz w:val="22"/>
          <w:u w:val="none"/>
        </w:rPr>
        <w:t xml:space="preserve"> </w:t>
      </w:r>
      <w:r w:rsidRPr="00EF05B0">
        <w:rPr>
          <w:rStyle w:val="Hyperlink"/>
          <w:color w:val="auto"/>
          <w:sz w:val="22"/>
          <w:u w:val="none"/>
        </w:rPr>
        <w:t>Staff in Wales should continue to consult the bespoke document agreed with PHW which is already in circulation in Wales.</w:t>
      </w:r>
      <w:r w:rsidR="00795585" w:rsidRPr="00EF05B0">
        <w:rPr>
          <w:rStyle w:val="Hyperlink"/>
          <w:color w:val="auto"/>
          <w:sz w:val="22"/>
          <w:u w:val="none"/>
        </w:rPr>
        <w:t xml:space="preserve"> </w:t>
      </w:r>
    </w:p>
    <w:p w14:paraId="2F608595" w14:textId="77777777" w:rsidR="007B2966" w:rsidRPr="00EF05B0" w:rsidRDefault="007B2966" w:rsidP="00941BD7">
      <w:pPr>
        <w:pStyle w:val="ListParagraph"/>
        <w:spacing w:after="0" w:line="240" w:lineRule="auto"/>
        <w:ind w:left="0" w:firstLine="42"/>
        <w:rPr>
          <w:sz w:val="22"/>
        </w:rPr>
      </w:pPr>
    </w:p>
    <w:p w14:paraId="3B447203" w14:textId="53917F0C" w:rsidR="007B2966" w:rsidRPr="00EF05B0" w:rsidRDefault="007B2966" w:rsidP="00945B21">
      <w:pPr>
        <w:pStyle w:val="ListParagraph"/>
        <w:numPr>
          <w:ilvl w:val="0"/>
          <w:numId w:val="4"/>
        </w:numPr>
        <w:spacing w:after="0" w:line="240" w:lineRule="auto"/>
        <w:rPr>
          <w:rStyle w:val="Hyperlink"/>
          <w:color w:val="auto"/>
          <w:sz w:val="22"/>
          <w:u w:val="none"/>
        </w:rPr>
      </w:pPr>
      <w:r w:rsidRPr="00EF05B0">
        <w:rPr>
          <w:rStyle w:val="Hyperlink"/>
          <w:color w:val="auto"/>
          <w:sz w:val="22"/>
          <w:u w:val="none"/>
        </w:rPr>
        <w:t>The HMPPS prison contact tracing process is a voluntary national scheme which forms part of the NHS test and trace programme and operates in partnership with PHE. Its aim is to reduce the spread of COVID-19 in prisons by requiring staff and prisoners who have had contact with a COVID case to isolate for 14 days following contact. Further information on NHS test and trace is at:</w:t>
      </w:r>
      <w:r w:rsidRPr="00EF05B0">
        <w:rPr>
          <w:sz w:val="22"/>
        </w:rPr>
        <w:t xml:space="preserve"> </w:t>
      </w:r>
      <w:hyperlink r:id="rId15" w:history="1">
        <w:r w:rsidRPr="00EF05B0">
          <w:rPr>
            <w:rStyle w:val="Hyperlink"/>
            <w:color w:val="0000FF"/>
            <w:sz w:val="22"/>
          </w:rPr>
          <w:t>https://www.gov.uk/guidance/nhs-test-and-trace-how-it-works</w:t>
        </w:r>
      </w:hyperlink>
      <w:r w:rsidRPr="00EF05B0">
        <w:rPr>
          <w:rStyle w:val="Hyperlink"/>
          <w:color w:val="0000FF"/>
          <w:sz w:val="22"/>
          <w:u w:val="none"/>
        </w:rPr>
        <w:t xml:space="preserve">. </w:t>
      </w:r>
    </w:p>
    <w:p w14:paraId="03E058FC" w14:textId="77777777" w:rsidR="007B2966" w:rsidRPr="00EF05B0" w:rsidRDefault="007B2966" w:rsidP="00941BD7">
      <w:pPr>
        <w:pStyle w:val="ListParagraph"/>
        <w:spacing w:after="0"/>
        <w:ind w:left="288" w:firstLine="42"/>
        <w:rPr>
          <w:rStyle w:val="Hyperlink"/>
          <w:color w:val="auto"/>
          <w:sz w:val="22"/>
          <w:u w:val="none"/>
        </w:rPr>
      </w:pPr>
    </w:p>
    <w:p w14:paraId="19AA2426" w14:textId="2B7046EC" w:rsidR="001F5D20" w:rsidRPr="00EF05B0" w:rsidRDefault="007B2966" w:rsidP="00945B21">
      <w:pPr>
        <w:pStyle w:val="ListParagraph"/>
        <w:numPr>
          <w:ilvl w:val="0"/>
          <w:numId w:val="4"/>
        </w:numPr>
        <w:spacing w:after="0" w:line="240" w:lineRule="auto"/>
        <w:rPr>
          <w:sz w:val="22"/>
        </w:rPr>
      </w:pPr>
      <w:r w:rsidRPr="00EF05B0">
        <w:rPr>
          <w:sz w:val="22"/>
        </w:rPr>
        <w:t xml:space="preserve">HMPPS Contact Tracing must be initiated following a positive COVID-19 test result for a directly or non-directly employed member of staff, prisoner/resident or visitor. HMPPS has established a network of </w:t>
      </w:r>
      <w:r w:rsidR="00B87477">
        <w:rPr>
          <w:sz w:val="22"/>
        </w:rPr>
        <w:t xml:space="preserve"> Heath Resilience Leads (HRLs) </w:t>
      </w:r>
      <w:r w:rsidRPr="00EF05B0">
        <w:rPr>
          <w:sz w:val="22"/>
        </w:rPr>
        <w:t xml:space="preserve">to oversee contact tracing at all sites. The </w:t>
      </w:r>
      <w:r w:rsidR="00B87477">
        <w:rPr>
          <w:sz w:val="22"/>
        </w:rPr>
        <w:t>HRL</w:t>
      </w:r>
      <w:r w:rsidR="00B87477" w:rsidRPr="00EF05B0">
        <w:rPr>
          <w:sz w:val="22"/>
        </w:rPr>
        <w:t xml:space="preserve">s </w:t>
      </w:r>
      <w:r w:rsidRPr="00EF05B0">
        <w:rPr>
          <w:sz w:val="22"/>
        </w:rPr>
        <w:t>will act as a local COVID-19 champion and undertake an initial risk screening</w:t>
      </w:r>
      <w:r w:rsidRPr="00EF05B0">
        <w:rPr>
          <w:b/>
          <w:color w:val="7030A0"/>
          <w:sz w:val="22"/>
        </w:rPr>
        <w:t xml:space="preserve"> </w:t>
      </w:r>
      <w:r w:rsidRPr="00EF05B0">
        <w:rPr>
          <w:color w:val="000000" w:themeColor="text1"/>
          <w:sz w:val="22"/>
        </w:rPr>
        <w:t xml:space="preserve">to determine which individuals need to isolate based on available information. </w:t>
      </w:r>
    </w:p>
    <w:p w14:paraId="2F39954E" w14:textId="77777777" w:rsidR="001F5D20" w:rsidRPr="00EF05B0" w:rsidRDefault="001F5D20" w:rsidP="00941BD7">
      <w:pPr>
        <w:pStyle w:val="ListParagraph"/>
        <w:spacing w:after="0"/>
        <w:ind w:left="288" w:firstLine="42"/>
        <w:rPr>
          <w:color w:val="000000" w:themeColor="text1"/>
          <w:sz w:val="22"/>
        </w:rPr>
      </w:pPr>
    </w:p>
    <w:p w14:paraId="3FD3CBF6" w14:textId="77DA153C" w:rsidR="007B2966" w:rsidRPr="00EF05B0" w:rsidRDefault="007B2966" w:rsidP="00945B21">
      <w:pPr>
        <w:pStyle w:val="ListParagraph"/>
        <w:numPr>
          <w:ilvl w:val="0"/>
          <w:numId w:val="4"/>
        </w:numPr>
        <w:spacing w:after="0" w:line="240" w:lineRule="auto"/>
        <w:rPr>
          <w:sz w:val="22"/>
        </w:rPr>
      </w:pPr>
      <w:r w:rsidRPr="00EF05B0">
        <w:rPr>
          <w:color w:val="000000" w:themeColor="text1"/>
          <w:sz w:val="22"/>
        </w:rPr>
        <w:lastRenderedPageBreak/>
        <w:t>Confirmed contacts will be passed to</w:t>
      </w:r>
      <w:r w:rsidR="001F5D20" w:rsidRPr="00EF05B0">
        <w:rPr>
          <w:color w:val="000000" w:themeColor="text1"/>
          <w:sz w:val="22"/>
        </w:rPr>
        <w:t xml:space="preserve"> the</w:t>
      </w:r>
      <w:r w:rsidRPr="00EF05B0">
        <w:rPr>
          <w:color w:val="000000" w:themeColor="text1"/>
          <w:sz w:val="22"/>
        </w:rPr>
        <w:t xml:space="preserve"> regional Health Protection Teams (HPT) for inclusion on the national Test and Trace Database. The national Test and Trace programme will oversee equivalent enquiries for community-based contacts including visitors to prisons. </w:t>
      </w:r>
    </w:p>
    <w:p w14:paraId="2200BF6B" w14:textId="77777777" w:rsidR="00B22080" w:rsidRPr="00EF05B0" w:rsidRDefault="00B22080" w:rsidP="00B22080">
      <w:pPr>
        <w:spacing w:after="0"/>
        <w:rPr>
          <w:rFonts w:ascii="Arial" w:hAnsi="Arial" w:cs="Arial"/>
          <w:b/>
          <w:color w:val="7030A0"/>
        </w:rPr>
      </w:pPr>
    </w:p>
    <w:p w14:paraId="3AAEBDCA" w14:textId="2A8AB4BB" w:rsidR="001F5D20" w:rsidRPr="00EF05B0" w:rsidRDefault="00B55449" w:rsidP="00EF05B0">
      <w:pPr>
        <w:pStyle w:val="Heading1"/>
      </w:pPr>
      <w:bookmarkStart w:id="40" w:name="ContactTracingInCommunity"/>
      <w:r w:rsidRPr="00EF05B0">
        <w:t>Contact Tracing in the Community</w:t>
      </w:r>
    </w:p>
    <w:bookmarkEnd w:id="40"/>
    <w:p w14:paraId="799094F0" w14:textId="76BED91D" w:rsidR="001F5D20" w:rsidRPr="00EF05B0" w:rsidRDefault="001F5D20" w:rsidP="00945B21">
      <w:pPr>
        <w:pStyle w:val="ListParagraph"/>
        <w:numPr>
          <w:ilvl w:val="0"/>
          <w:numId w:val="4"/>
        </w:numPr>
        <w:spacing w:after="0" w:line="240" w:lineRule="auto"/>
        <w:rPr>
          <w:sz w:val="22"/>
        </w:rPr>
      </w:pPr>
      <w:r w:rsidRPr="00EF05B0">
        <w:rPr>
          <w:sz w:val="22"/>
        </w:rPr>
        <w:t xml:space="preserve">NHS Test and Trace </w:t>
      </w:r>
      <w:r w:rsidR="00B55449" w:rsidRPr="00EF05B0">
        <w:rPr>
          <w:sz w:val="22"/>
          <w:lang w:val="en"/>
        </w:rPr>
        <w:t>helps trace close recent contacts of anyone who tests positive for coronavirus and, if necessary, notifies them that they must self-isolate at home to help stop the spread of the virus.</w:t>
      </w:r>
      <w:r w:rsidR="00795585" w:rsidRPr="00EF05B0">
        <w:rPr>
          <w:sz w:val="22"/>
          <w:lang w:val="en"/>
        </w:rPr>
        <w:t xml:space="preserve"> </w:t>
      </w:r>
      <w:r w:rsidR="00B55449" w:rsidRPr="00EF05B0">
        <w:rPr>
          <w:sz w:val="22"/>
          <w:lang w:val="en"/>
        </w:rPr>
        <w:t xml:space="preserve">It is initiated </w:t>
      </w:r>
      <w:r w:rsidRPr="00EF05B0">
        <w:rPr>
          <w:sz w:val="22"/>
        </w:rPr>
        <w:t>in the community following a positive COVID-19 test result.</w:t>
      </w:r>
      <w:r w:rsidR="00795585" w:rsidRPr="00EF05B0">
        <w:rPr>
          <w:sz w:val="22"/>
        </w:rPr>
        <w:t xml:space="preserve"> </w:t>
      </w:r>
      <w:r w:rsidRPr="00EF05B0">
        <w:rPr>
          <w:sz w:val="22"/>
        </w:rPr>
        <w:t xml:space="preserve">The individual </w:t>
      </w:r>
      <w:r w:rsidR="00B55449" w:rsidRPr="00EF05B0">
        <w:rPr>
          <w:sz w:val="22"/>
        </w:rPr>
        <w:t xml:space="preserve">testing positive </w:t>
      </w:r>
      <w:r w:rsidRPr="00EF05B0">
        <w:rPr>
          <w:sz w:val="22"/>
        </w:rPr>
        <w:t>will be contacted and asked to identify recent close contacts, (48 hours prior to developing symptoms and the time since symptoms have developed).</w:t>
      </w:r>
    </w:p>
    <w:p w14:paraId="00E7B1B8" w14:textId="77777777" w:rsidR="00B55449" w:rsidRPr="00EF05B0" w:rsidRDefault="00B55449" w:rsidP="00941BD7">
      <w:pPr>
        <w:pStyle w:val="ListParagraph"/>
        <w:spacing w:after="0"/>
        <w:ind w:left="360" w:firstLine="42"/>
        <w:rPr>
          <w:sz w:val="22"/>
        </w:rPr>
      </w:pPr>
    </w:p>
    <w:p w14:paraId="3D8B82B4" w14:textId="4A6D1AF9" w:rsidR="000E475B" w:rsidRPr="00EF05B0" w:rsidRDefault="00B55449" w:rsidP="00945B21">
      <w:pPr>
        <w:pStyle w:val="ListParagraph"/>
        <w:numPr>
          <w:ilvl w:val="0"/>
          <w:numId w:val="4"/>
        </w:numPr>
        <w:spacing w:after="0" w:line="240" w:lineRule="auto"/>
        <w:rPr>
          <w:sz w:val="22"/>
        </w:rPr>
      </w:pPr>
      <w:r w:rsidRPr="00EF05B0">
        <w:rPr>
          <w:sz w:val="22"/>
        </w:rPr>
        <w:t xml:space="preserve">If the individual discloses </w:t>
      </w:r>
      <w:r w:rsidR="005E2B4B" w:rsidRPr="00EF05B0">
        <w:rPr>
          <w:sz w:val="22"/>
        </w:rPr>
        <w:t xml:space="preserve">to NHSE Track and Trace </w:t>
      </w:r>
      <w:r w:rsidRPr="00EF05B0">
        <w:rPr>
          <w:sz w:val="22"/>
        </w:rPr>
        <w:t xml:space="preserve">that they have been in contact with their offender manager or other probation staff during the relevant period and provides contact details the member of staff will be contacted </w:t>
      </w:r>
      <w:r w:rsidR="005E2B4B" w:rsidRPr="00EF05B0">
        <w:rPr>
          <w:sz w:val="22"/>
        </w:rPr>
        <w:t>by the Track and Trace service</w:t>
      </w:r>
      <w:r w:rsidRPr="00EF05B0">
        <w:rPr>
          <w:sz w:val="22"/>
        </w:rPr>
        <w:t>.</w:t>
      </w:r>
    </w:p>
    <w:p w14:paraId="56B097E0" w14:textId="77777777" w:rsidR="00247D27" w:rsidRPr="00EF05B0" w:rsidRDefault="00247D27" w:rsidP="00247D27">
      <w:pPr>
        <w:spacing w:after="0" w:line="240" w:lineRule="auto"/>
      </w:pPr>
    </w:p>
    <w:p w14:paraId="2CDB39DD" w14:textId="09AAFED5" w:rsidR="000E475B" w:rsidRPr="00EF05B0" w:rsidRDefault="000E475B" w:rsidP="00945B21">
      <w:pPr>
        <w:pStyle w:val="ListParagraph"/>
        <w:numPr>
          <w:ilvl w:val="0"/>
          <w:numId w:val="4"/>
        </w:numPr>
        <w:spacing w:after="0" w:line="240" w:lineRule="auto"/>
        <w:rPr>
          <w:sz w:val="22"/>
        </w:rPr>
      </w:pPr>
      <w:r w:rsidRPr="00EF05B0">
        <w:rPr>
          <w:sz w:val="22"/>
        </w:rPr>
        <w:t>It is recommended that the Community Probation Practitioner (COM)</w:t>
      </w:r>
      <w:r w:rsidR="00795585" w:rsidRPr="00EF05B0">
        <w:rPr>
          <w:sz w:val="22"/>
        </w:rPr>
        <w:t xml:space="preserve"> </w:t>
      </w:r>
      <w:r w:rsidRPr="00EF05B0">
        <w:rPr>
          <w:sz w:val="22"/>
        </w:rPr>
        <w:t>asks individuals if they have received a COVID-19 positive test result, have been in close contact with someone who has tested positive or is experiencing symptoms of COVID-19 as part of a wider welfare check during routine contacts and always before a face to face meeting.</w:t>
      </w:r>
    </w:p>
    <w:p w14:paraId="71478FD3" w14:textId="77777777" w:rsidR="000E475B" w:rsidRPr="00EF05B0" w:rsidRDefault="000E475B" w:rsidP="000E475B">
      <w:pPr>
        <w:pStyle w:val="ListParagraph"/>
        <w:spacing w:after="0"/>
        <w:ind w:left="360" w:firstLine="42"/>
        <w:rPr>
          <w:sz w:val="22"/>
        </w:rPr>
      </w:pPr>
    </w:p>
    <w:p w14:paraId="0ADDB383" w14:textId="170D1AD2" w:rsidR="005F21FF" w:rsidRDefault="000E475B" w:rsidP="00945B21">
      <w:pPr>
        <w:pStyle w:val="ListParagraph"/>
        <w:numPr>
          <w:ilvl w:val="0"/>
          <w:numId w:val="4"/>
        </w:numPr>
        <w:spacing w:after="0" w:line="240" w:lineRule="auto"/>
        <w:rPr>
          <w:sz w:val="22"/>
          <w:lang w:val="en"/>
        </w:rPr>
      </w:pPr>
      <w:r w:rsidRPr="00EF05B0">
        <w:rPr>
          <w:sz w:val="22"/>
          <w:lang w:val="en"/>
        </w:rPr>
        <w:t>It is a legal requirement to self-isolate if an individual tests positive for COVID-19 or if they are</w:t>
      </w:r>
      <w:r w:rsidR="00B87477">
        <w:rPr>
          <w:sz w:val="22"/>
          <w:lang w:val="en"/>
        </w:rPr>
        <w:t xml:space="preserve"> not fully vaccinated and have been</w:t>
      </w:r>
      <w:r w:rsidRPr="00EF05B0">
        <w:rPr>
          <w:sz w:val="22"/>
          <w:lang w:val="en"/>
        </w:rPr>
        <w:t xml:space="preserve"> identified as a contact </w:t>
      </w:r>
      <w:r w:rsidR="00B87477">
        <w:rPr>
          <w:sz w:val="22"/>
          <w:lang w:val="en"/>
        </w:rPr>
        <w:t xml:space="preserve">of a positive case </w:t>
      </w:r>
      <w:r w:rsidRPr="00EF05B0">
        <w:rPr>
          <w:sz w:val="22"/>
          <w:lang w:val="en"/>
        </w:rPr>
        <w:t>and told to self-isolate by NHS Test and Trace.</w:t>
      </w:r>
      <w:r w:rsidR="00795585" w:rsidRPr="00EF05B0">
        <w:rPr>
          <w:sz w:val="22"/>
          <w:lang w:val="en"/>
        </w:rPr>
        <w:t xml:space="preserve"> </w:t>
      </w:r>
      <w:r w:rsidRPr="00EF05B0">
        <w:rPr>
          <w:sz w:val="22"/>
          <w:lang w:val="en"/>
        </w:rPr>
        <w:t xml:space="preserve">Failure to self-isolate for the full time-period can result in a fine, starting from £1,000. </w:t>
      </w:r>
    </w:p>
    <w:p w14:paraId="3C580037" w14:textId="651E87A2" w:rsidR="000E475B" w:rsidRPr="005F21FF" w:rsidRDefault="005F21FF" w:rsidP="005F21FF">
      <w:pPr>
        <w:rPr>
          <w:rFonts w:ascii="Arial" w:eastAsia="Calibri" w:hAnsi="Arial" w:cs="Arial"/>
          <w:lang w:val="en" w:bidi="he-IL"/>
        </w:rPr>
      </w:pPr>
      <w:r>
        <w:rPr>
          <w:lang w:val="en"/>
        </w:rPr>
        <w:br w:type="page"/>
      </w:r>
    </w:p>
    <w:p w14:paraId="55F037C7" w14:textId="12766732" w:rsidR="007B2966" w:rsidRDefault="000E7A67" w:rsidP="00B22080">
      <w:pPr>
        <w:spacing w:after="0" w:line="240" w:lineRule="auto"/>
        <w:rPr>
          <w:rFonts w:ascii="Arial" w:hAnsi="Arial" w:cs="Arial"/>
          <w:b/>
          <w:color w:val="7030A0"/>
          <w:sz w:val="32"/>
          <w:szCs w:val="32"/>
        </w:rPr>
      </w:pPr>
      <w:bookmarkStart w:id="41" w:name="AnnexA"/>
      <w:r w:rsidRPr="00BB1F5A">
        <w:rPr>
          <w:rFonts w:ascii="Arial" w:hAnsi="Arial" w:cs="Arial"/>
          <w:b/>
          <w:color w:val="7030A0"/>
          <w:sz w:val="32"/>
          <w:szCs w:val="32"/>
        </w:rPr>
        <w:lastRenderedPageBreak/>
        <w:t xml:space="preserve">Annex </w:t>
      </w:r>
      <w:r w:rsidR="00BB1F5A" w:rsidRPr="00BB1F5A">
        <w:rPr>
          <w:rFonts w:ascii="Arial" w:hAnsi="Arial" w:cs="Arial"/>
          <w:b/>
          <w:color w:val="7030A0"/>
          <w:sz w:val="32"/>
          <w:szCs w:val="32"/>
        </w:rPr>
        <w:t>A</w:t>
      </w:r>
      <w:r w:rsidRPr="00BB1F5A">
        <w:rPr>
          <w:rFonts w:ascii="Arial" w:hAnsi="Arial" w:cs="Arial"/>
          <w:b/>
          <w:color w:val="7030A0"/>
          <w:sz w:val="32"/>
          <w:szCs w:val="32"/>
        </w:rPr>
        <w:t xml:space="preserve"> </w:t>
      </w:r>
      <w:r w:rsidR="00BB1F5A">
        <w:rPr>
          <w:rFonts w:ascii="Arial" w:hAnsi="Arial" w:cs="Arial"/>
          <w:b/>
          <w:color w:val="7030A0"/>
          <w:sz w:val="32"/>
          <w:szCs w:val="32"/>
        </w:rPr>
        <w:t xml:space="preserve">- </w:t>
      </w:r>
      <w:r w:rsidRPr="00BB1F5A">
        <w:rPr>
          <w:rFonts w:ascii="Arial" w:hAnsi="Arial" w:cs="Arial"/>
          <w:b/>
          <w:color w:val="7030A0"/>
          <w:sz w:val="32"/>
          <w:szCs w:val="32"/>
        </w:rPr>
        <w:t>COVID 19 Release Process</w:t>
      </w:r>
    </w:p>
    <w:bookmarkEnd w:id="41"/>
    <w:p w14:paraId="63619C1D" w14:textId="77777777" w:rsidR="006241DE" w:rsidRPr="00BB1F5A" w:rsidRDefault="006241DE" w:rsidP="00B22080">
      <w:pPr>
        <w:spacing w:after="0" w:line="240" w:lineRule="auto"/>
        <w:rPr>
          <w:rFonts w:ascii="Arial" w:hAnsi="Arial" w:cs="Arial"/>
          <w:b/>
          <w:color w:val="7030A0"/>
          <w:sz w:val="32"/>
          <w:szCs w:val="32"/>
        </w:rPr>
      </w:pPr>
    </w:p>
    <w:p w14:paraId="29772FFE" w14:textId="77777777" w:rsidR="006241DE" w:rsidRPr="00D661C0" w:rsidRDefault="006241DE" w:rsidP="006241DE">
      <w:pPr>
        <w:rPr>
          <w:rFonts w:ascii="Arial" w:hAnsi="Arial" w:cs="Arial"/>
          <w:sz w:val="20"/>
          <w:szCs w:val="20"/>
        </w:rPr>
      </w:pPr>
      <w:r w:rsidRPr="00D661C0">
        <w:rPr>
          <w:rFonts w:ascii="Arial" w:hAnsi="Arial" w:cs="Arial"/>
          <w:sz w:val="20"/>
          <w:szCs w:val="20"/>
        </w:rPr>
        <w:t xml:space="preserve">The Head of Healthcare is responsible for sharing information about the COVID-status of residents with the prison. </w:t>
      </w:r>
    </w:p>
    <w:p w14:paraId="5C78F864" w14:textId="67B5DFE4" w:rsidR="006241DE" w:rsidRPr="00D661C0" w:rsidRDefault="006241DE" w:rsidP="006241DE">
      <w:pPr>
        <w:rPr>
          <w:rFonts w:ascii="Arial" w:hAnsi="Arial" w:cs="Arial"/>
          <w:sz w:val="20"/>
          <w:szCs w:val="20"/>
        </w:rPr>
      </w:pPr>
      <w:r w:rsidRPr="00D661C0">
        <w:rPr>
          <w:rFonts w:ascii="Arial" w:hAnsi="Arial" w:cs="Arial"/>
          <w:sz w:val="20"/>
          <w:szCs w:val="20"/>
        </w:rPr>
        <w:t>The prison OMU is responsible for informing the Community Probation Practitioner (C</w:t>
      </w:r>
      <w:r w:rsidR="0059623D">
        <w:rPr>
          <w:rFonts w:ascii="Arial" w:hAnsi="Arial" w:cs="Arial"/>
          <w:sz w:val="20"/>
          <w:szCs w:val="20"/>
        </w:rPr>
        <w:t>PP</w:t>
      </w:r>
      <w:r w:rsidRPr="00D661C0">
        <w:rPr>
          <w:rFonts w:ascii="Arial" w:hAnsi="Arial" w:cs="Arial"/>
          <w:sz w:val="20"/>
          <w:szCs w:val="20"/>
        </w:rPr>
        <w:t>)</w:t>
      </w:r>
      <w:r w:rsidR="00795585" w:rsidRPr="00D661C0">
        <w:rPr>
          <w:rFonts w:ascii="Arial" w:hAnsi="Arial" w:cs="Arial"/>
          <w:sz w:val="20"/>
          <w:szCs w:val="20"/>
        </w:rPr>
        <w:t xml:space="preserve"> </w:t>
      </w:r>
      <w:r w:rsidRPr="00D661C0">
        <w:rPr>
          <w:rFonts w:ascii="Arial" w:hAnsi="Arial" w:cs="Arial"/>
          <w:sz w:val="20"/>
          <w:szCs w:val="20"/>
        </w:rPr>
        <w:t xml:space="preserve">where an individual due for release is required to isolate as a </w:t>
      </w:r>
      <w:r w:rsidR="00C624D3" w:rsidRPr="00C624D3">
        <w:rPr>
          <w:rFonts w:ascii="Arial" w:hAnsi="Arial" w:cs="Arial"/>
          <w:sz w:val="20"/>
          <w:szCs w:val="20"/>
        </w:rPr>
        <w:t>confirmed positive</w:t>
      </w:r>
      <w:r w:rsidR="00C624D3">
        <w:rPr>
          <w:rFonts w:ascii="Arial" w:hAnsi="Arial" w:cs="Arial"/>
          <w:sz w:val="20"/>
          <w:szCs w:val="20"/>
        </w:rPr>
        <w:t xml:space="preserve"> case</w:t>
      </w:r>
      <w:r w:rsidR="00C624D3" w:rsidRPr="00C624D3">
        <w:rPr>
          <w:rFonts w:ascii="Arial" w:hAnsi="Arial" w:cs="Arial"/>
          <w:sz w:val="20"/>
          <w:szCs w:val="20"/>
        </w:rPr>
        <w:t>, suspected positive</w:t>
      </w:r>
      <w:r w:rsidR="00C624D3">
        <w:rPr>
          <w:rFonts w:ascii="Arial" w:hAnsi="Arial" w:cs="Arial"/>
          <w:sz w:val="20"/>
          <w:szCs w:val="20"/>
        </w:rPr>
        <w:t xml:space="preserve"> case</w:t>
      </w:r>
      <w:r w:rsidR="00C624D3" w:rsidRPr="00C624D3">
        <w:rPr>
          <w:rFonts w:ascii="Arial" w:hAnsi="Arial" w:cs="Arial"/>
          <w:sz w:val="20"/>
          <w:szCs w:val="20"/>
        </w:rPr>
        <w:t xml:space="preserve"> or close contact if not fully</w:t>
      </w:r>
      <w:r w:rsidR="00C624D3">
        <w:rPr>
          <w:rFonts w:ascii="Arial" w:hAnsi="Arial" w:cs="Arial"/>
          <w:sz w:val="20"/>
          <w:szCs w:val="20"/>
        </w:rPr>
        <w:t xml:space="preserve"> vaccinated. </w:t>
      </w:r>
    </w:p>
    <w:p w14:paraId="0A00A289" w14:textId="2E3E5BEC" w:rsidR="006241DE" w:rsidRPr="00D661C0" w:rsidRDefault="006241DE" w:rsidP="00F02B00">
      <w:pPr>
        <w:rPr>
          <w:rFonts w:ascii="Arial" w:hAnsi="Arial" w:cs="Arial"/>
          <w:sz w:val="20"/>
          <w:szCs w:val="20"/>
        </w:rPr>
      </w:pPr>
      <w:r w:rsidRPr="00D661C0">
        <w:rPr>
          <w:rFonts w:ascii="Arial" w:hAnsi="Arial" w:cs="Arial"/>
          <w:sz w:val="20"/>
          <w:szCs w:val="20"/>
        </w:rPr>
        <w:t xml:space="preserve">If the individual is due for release on a Monday and becomes unwell over the weekend, the prison should notify the </w:t>
      </w:r>
      <w:r w:rsidRPr="00D661C0">
        <w:rPr>
          <w:rFonts w:ascii="Arial" w:hAnsi="Arial" w:cs="Arial"/>
          <w:sz w:val="20"/>
          <w:szCs w:val="20"/>
          <w:u w:val="single"/>
        </w:rPr>
        <w:t>probation on call officer</w:t>
      </w:r>
      <w:r w:rsidRPr="00D661C0">
        <w:rPr>
          <w:rFonts w:ascii="Arial" w:hAnsi="Arial" w:cs="Arial"/>
          <w:sz w:val="20"/>
          <w:szCs w:val="20"/>
        </w:rPr>
        <w:t xml:space="preserve"> to alert them to the arrangements that will need to be put in place.</w:t>
      </w:r>
      <w:r w:rsidRPr="00D661C0" w:rsidDel="00FD3BA1">
        <w:rPr>
          <w:rFonts w:ascii="Arial" w:hAnsi="Arial" w:cs="Arial"/>
          <w:sz w:val="20"/>
          <w:szCs w:val="20"/>
        </w:rPr>
        <w:t xml:space="preserve"> </w:t>
      </w:r>
    </w:p>
    <w:p w14:paraId="55681864" w14:textId="75A584B2" w:rsidR="006241DE" w:rsidRPr="00D661C0"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D661C0">
        <w:rPr>
          <w:rFonts w:ascii="Arial" w:eastAsia="Calibri" w:hAnsi="Arial" w:cs="Arial"/>
          <w:sz w:val="20"/>
          <w:szCs w:val="20"/>
          <w:lang w:bidi="he-IL"/>
        </w:rPr>
        <w:t>Community Probation Practitioner (C</w:t>
      </w:r>
      <w:r w:rsidR="0059623D">
        <w:rPr>
          <w:rFonts w:ascii="Arial" w:eastAsia="Calibri" w:hAnsi="Arial" w:cs="Arial"/>
          <w:sz w:val="20"/>
          <w:szCs w:val="20"/>
          <w:lang w:bidi="he-IL"/>
        </w:rPr>
        <w:t>PP</w:t>
      </w:r>
      <w:r w:rsidRPr="00D661C0">
        <w:rPr>
          <w:rFonts w:ascii="Arial" w:eastAsia="Calibri" w:hAnsi="Arial" w:cs="Arial"/>
          <w:sz w:val="20"/>
          <w:szCs w:val="20"/>
          <w:lang w:bidi="he-IL"/>
        </w:rPr>
        <w:t>)</w:t>
      </w:r>
      <w:r w:rsidR="00795585" w:rsidRPr="00D661C0">
        <w:rPr>
          <w:rFonts w:ascii="Arial" w:eastAsia="Calibri" w:hAnsi="Arial" w:cs="Arial"/>
          <w:sz w:val="20"/>
          <w:szCs w:val="20"/>
          <w:lang w:bidi="he-IL"/>
        </w:rPr>
        <w:t xml:space="preserve"> </w:t>
      </w:r>
      <w:r w:rsidRPr="00D661C0">
        <w:rPr>
          <w:rFonts w:ascii="Arial" w:eastAsia="Calibri" w:hAnsi="Arial" w:cs="Arial"/>
          <w:sz w:val="20"/>
          <w:szCs w:val="20"/>
          <w:lang w:bidi="he-IL"/>
        </w:rPr>
        <w:t>will review/assess suitability of accommodation with the local authority (if appropriate) with regards to COVID-19 status and confirm that accommodation is suitable.</w:t>
      </w:r>
    </w:p>
    <w:p w14:paraId="157C9E21" w14:textId="77777777" w:rsidR="006241DE" w:rsidRPr="00D661C0" w:rsidRDefault="006241DE" w:rsidP="006241DE">
      <w:pPr>
        <w:spacing w:after="240" w:line="264" w:lineRule="auto"/>
        <w:ind w:left="360"/>
        <w:contextualSpacing/>
        <w:rPr>
          <w:rFonts w:ascii="Arial" w:eastAsia="Calibri" w:hAnsi="Arial" w:cs="Arial"/>
          <w:sz w:val="20"/>
          <w:szCs w:val="20"/>
          <w:lang w:bidi="he-IL"/>
        </w:rPr>
      </w:pPr>
    </w:p>
    <w:p w14:paraId="68CB1DBF" w14:textId="5D2A3049" w:rsidR="006241DE" w:rsidRPr="00D661C0"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D661C0">
        <w:rPr>
          <w:rFonts w:ascii="Arial" w:eastAsia="Calibri" w:hAnsi="Arial" w:cs="Arial"/>
          <w:sz w:val="20"/>
          <w:szCs w:val="20"/>
          <w:lang w:bidi="he-IL"/>
        </w:rPr>
        <w:t>If accommodation is not suitable the Community Probation Practitioner (C</w:t>
      </w:r>
      <w:r w:rsidR="0059623D">
        <w:rPr>
          <w:rFonts w:ascii="Arial" w:eastAsia="Calibri" w:hAnsi="Arial" w:cs="Arial"/>
          <w:sz w:val="20"/>
          <w:szCs w:val="20"/>
          <w:lang w:bidi="he-IL"/>
        </w:rPr>
        <w:t>PP</w:t>
      </w:r>
      <w:r w:rsidRPr="00D661C0">
        <w:rPr>
          <w:rFonts w:ascii="Arial" w:eastAsia="Calibri" w:hAnsi="Arial" w:cs="Arial"/>
          <w:sz w:val="20"/>
          <w:szCs w:val="20"/>
          <w:lang w:bidi="he-IL"/>
        </w:rPr>
        <w:t>)</w:t>
      </w:r>
      <w:r w:rsidR="00795585" w:rsidRPr="00D661C0">
        <w:rPr>
          <w:rFonts w:ascii="Arial" w:eastAsia="Calibri" w:hAnsi="Arial" w:cs="Arial"/>
          <w:sz w:val="20"/>
          <w:szCs w:val="20"/>
          <w:lang w:bidi="he-IL"/>
        </w:rPr>
        <w:t xml:space="preserve"> </w:t>
      </w:r>
      <w:r w:rsidRPr="00D661C0">
        <w:rPr>
          <w:rFonts w:ascii="Arial" w:eastAsia="Calibri" w:hAnsi="Arial" w:cs="Arial"/>
          <w:sz w:val="20"/>
          <w:szCs w:val="20"/>
          <w:lang w:bidi="he-IL"/>
        </w:rPr>
        <w:t>will discuss with the Local Authority to identify other suitable options</w:t>
      </w:r>
      <w:r w:rsidR="0059623D">
        <w:rPr>
          <w:rFonts w:ascii="Arial" w:eastAsia="Calibri" w:hAnsi="Arial" w:cs="Arial"/>
          <w:sz w:val="20"/>
          <w:szCs w:val="20"/>
          <w:lang w:bidi="he-IL"/>
        </w:rPr>
        <w:t>.</w:t>
      </w:r>
    </w:p>
    <w:p w14:paraId="53410659" w14:textId="77777777" w:rsidR="006241DE" w:rsidRPr="00D661C0" w:rsidRDefault="006241DE" w:rsidP="006241DE">
      <w:pPr>
        <w:spacing w:after="240" w:line="264" w:lineRule="auto"/>
        <w:ind w:left="720"/>
        <w:contextualSpacing/>
        <w:rPr>
          <w:rFonts w:ascii="Arial" w:eastAsia="Calibri" w:hAnsi="Arial" w:cs="Arial"/>
          <w:sz w:val="20"/>
          <w:szCs w:val="20"/>
          <w:lang w:bidi="he-IL"/>
        </w:rPr>
      </w:pPr>
    </w:p>
    <w:p w14:paraId="009D55A2" w14:textId="73EA74E3" w:rsidR="006241DE" w:rsidRPr="00D661C0"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D661C0">
        <w:rPr>
          <w:rFonts w:ascii="Arial" w:eastAsia="Calibri" w:hAnsi="Arial" w:cs="Arial"/>
          <w:sz w:val="20"/>
          <w:szCs w:val="20"/>
          <w:lang w:bidi="he-IL"/>
        </w:rPr>
        <w:t>If a revised accommodation plan cannot be agreed, the Head of the Probation</w:t>
      </w:r>
      <w:r w:rsidR="00795585" w:rsidRPr="00D661C0">
        <w:rPr>
          <w:rFonts w:ascii="Arial" w:eastAsia="Calibri" w:hAnsi="Arial" w:cs="Arial"/>
          <w:sz w:val="20"/>
          <w:szCs w:val="20"/>
          <w:lang w:bidi="he-IL"/>
        </w:rPr>
        <w:t xml:space="preserve"> </w:t>
      </w:r>
      <w:r w:rsidRPr="00D661C0">
        <w:rPr>
          <w:rFonts w:ascii="Arial" w:eastAsia="Calibri" w:hAnsi="Arial" w:cs="Arial"/>
          <w:sz w:val="20"/>
          <w:szCs w:val="20"/>
          <w:lang w:bidi="he-IL"/>
        </w:rPr>
        <w:t>Delivery Unit will escalate to the Director of Public Health and Health Protection Team, for advice and support providing a brief summary from the Community Probation Practitioner (C</w:t>
      </w:r>
      <w:r w:rsidR="0059623D">
        <w:rPr>
          <w:rFonts w:ascii="Arial" w:eastAsia="Calibri" w:hAnsi="Arial" w:cs="Arial"/>
          <w:sz w:val="20"/>
          <w:szCs w:val="20"/>
          <w:lang w:bidi="he-IL"/>
        </w:rPr>
        <w:t>PP</w:t>
      </w:r>
      <w:r w:rsidRPr="00D661C0">
        <w:rPr>
          <w:rFonts w:ascii="Arial" w:eastAsia="Calibri" w:hAnsi="Arial" w:cs="Arial"/>
          <w:sz w:val="20"/>
          <w:szCs w:val="20"/>
          <w:lang w:bidi="he-IL"/>
        </w:rPr>
        <w:t>) on actions taken to date, including timelines.</w:t>
      </w:r>
    </w:p>
    <w:p w14:paraId="2EEADE67" w14:textId="77777777" w:rsidR="006241DE" w:rsidRPr="00D661C0" w:rsidRDefault="006241DE" w:rsidP="006241DE">
      <w:pPr>
        <w:spacing w:after="240" w:line="264" w:lineRule="auto"/>
        <w:ind w:left="720"/>
        <w:contextualSpacing/>
        <w:rPr>
          <w:rFonts w:ascii="Arial" w:eastAsia="Calibri" w:hAnsi="Arial" w:cs="Arial"/>
          <w:sz w:val="20"/>
          <w:szCs w:val="20"/>
          <w:lang w:bidi="he-IL"/>
        </w:rPr>
      </w:pPr>
    </w:p>
    <w:p w14:paraId="0362D1E4" w14:textId="6A8B1AA6" w:rsidR="006241DE" w:rsidRPr="00D661C0"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D661C0">
        <w:rPr>
          <w:rFonts w:ascii="Arial" w:eastAsia="Calibri" w:hAnsi="Arial" w:cs="Arial"/>
          <w:sz w:val="20"/>
          <w:szCs w:val="20"/>
          <w:lang w:bidi="he-IL"/>
        </w:rPr>
        <w:t>The Prison OMU will arrange transportation to accommodation.</w:t>
      </w:r>
      <w:r w:rsidR="00795585" w:rsidRPr="00D661C0">
        <w:rPr>
          <w:rFonts w:ascii="Arial" w:eastAsia="Calibri" w:hAnsi="Arial" w:cs="Arial"/>
          <w:sz w:val="20"/>
          <w:szCs w:val="20"/>
          <w:lang w:bidi="he-IL"/>
        </w:rPr>
        <w:t xml:space="preserve"> </w:t>
      </w:r>
    </w:p>
    <w:p w14:paraId="011AC6DA" w14:textId="77777777" w:rsidR="006241DE" w:rsidRPr="00D661C0" w:rsidRDefault="006241DE" w:rsidP="006241DE">
      <w:pPr>
        <w:spacing w:after="0" w:line="240" w:lineRule="auto"/>
        <w:rPr>
          <w:sz w:val="20"/>
          <w:szCs w:val="20"/>
        </w:rPr>
      </w:pPr>
    </w:p>
    <w:p w14:paraId="7B4B38B3" w14:textId="3DBAFF19" w:rsidR="006241DE" w:rsidRPr="00D661C0"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D661C0">
        <w:rPr>
          <w:rFonts w:ascii="Arial" w:eastAsia="Calibri" w:hAnsi="Arial" w:cs="Arial"/>
          <w:sz w:val="20"/>
          <w:szCs w:val="20"/>
          <w:lang w:bidi="he-IL"/>
        </w:rPr>
        <w:t>A comprehensive agreed Care Pathway must be put in place by the Community Probation Practitioner (C</w:t>
      </w:r>
      <w:r w:rsidR="0059623D">
        <w:rPr>
          <w:rFonts w:ascii="Arial" w:eastAsia="Calibri" w:hAnsi="Arial" w:cs="Arial"/>
          <w:sz w:val="20"/>
          <w:szCs w:val="20"/>
          <w:lang w:bidi="he-IL"/>
        </w:rPr>
        <w:t>PP</w:t>
      </w:r>
      <w:r w:rsidR="00F02B00" w:rsidRPr="00D661C0">
        <w:rPr>
          <w:rFonts w:ascii="Arial" w:eastAsia="Calibri" w:hAnsi="Arial" w:cs="Arial"/>
          <w:sz w:val="20"/>
          <w:szCs w:val="20"/>
          <w:lang w:bidi="he-IL"/>
        </w:rPr>
        <w:t>).</w:t>
      </w:r>
      <w:r w:rsidR="00795585" w:rsidRPr="00D661C0">
        <w:rPr>
          <w:rFonts w:ascii="Arial" w:eastAsia="Calibri" w:hAnsi="Arial" w:cs="Arial"/>
          <w:sz w:val="20"/>
          <w:szCs w:val="20"/>
          <w:lang w:bidi="he-IL"/>
        </w:rPr>
        <w:t xml:space="preserve"> </w:t>
      </w:r>
      <w:r w:rsidRPr="00D661C0">
        <w:rPr>
          <w:rFonts w:ascii="Arial" w:eastAsia="Calibri" w:hAnsi="Arial" w:cs="Arial"/>
          <w:sz w:val="20"/>
          <w:szCs w:val="20"/>
          <w:lang w:bidi="he-IL"/>
        </w:rPr>
        <w:t xml:space="preserve">Where applicable, this will need to be agreed with the relevant community-based treatment services and community pharmacy networks. </w:t>
      </w:r>
    </w:p>
    <w:p w14:paraId="0FCB26A0" w14:textId="77777777" w:rsidR="006241DE" w:rsidRPr="00D661C0" w:rsidRDefault="006241DE" w:rsidP="006241DE">
      <w:pPr>
        <w:spacing w:after="240" w:line="264" w:lineRule="auto"/>
        <w:ind w:left="720"/>
        <w:contextualSpacing/>
        <w:rPr>
          <w:rFonts w:ascii="Arial" w:eastAsia="Calibri" w:hAnsi="Arial" w:cs="Arial"/>
          <w:sz w:val="20"/>
          <w:szCs w:val="20"/>
          <w:lang w:bidi="he-IL"/>
        </w:rPr>
      </w:pPr>
    </w:p>
    <w:p w14:paraId="271AB8F1" w14:textId="30D0DE09" w:rsidR="006241DE"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D661C0">
        <w:rPr>
          <w:rFonts w:ascii="Arial" w:eastAsia="Calibri" w:hAnsi="Arial" w:cs="Arial"/>
          <w:sz w:val="20"/>
          <w:szCs w:val="20"/>
          <w:lang w:bidi="he-IL"/>
        </w:rPr>
        <w:t>In terms of substance misuse, if there is any doubt about how a local treatment service is operating, the Prison and Community Probation Practitioner (C</w:t>
      </w:r>
      <w:r w:rsidR="0059623D">
        <w:rPr>
          <w:rFonts w:ascii="Arial" w:eastAsia="Calibri" w:hAnsi="Arial" w:cs="Arial"/>
          <w:sz w:val="20"/>
          <w:szCs w:val="20"/>
          <w:lang w:bidi="he-IL"/>
        </w:rPr>
        <w:t>PP</w:t>
      </w:r>
      <w:r w:rsidRPr="00D661C0">
        <w:rPr>
          <w:rFonts w:ascii="Arial" w:eastAsia="Calibri" w:hAnsi="Arial" w:cs="Arial"/>
          <w:sz w:val="20"/>
          <w:szCs w:val="20"/>
          <w:lang w:bidi="he-IL"/>
        </w:rPr>
        <w:t>)should contact the local authority substance misuse service commissioner to confirm the contingency plans in place.</w:t>
      </w:r>
    </w:p>
    <w:p w14:paraId="34737B90" w14:textId="77777777" w:rsidR="0059623D" w:rsidRDefault="0059623D" w:rsidP="0059623D">
      <w:pPr>
        <w:pStyle w:val="ListParagraph"/>
        <w:rPr>
          <w:sz w:val="20"/>
          <w:szCs w:val="20"/>
        </w:rPr>
      </w:pPr>
    </w:p>
    <w:p w14:paraId="4735CF64" w14:textId="5F301382" w:rsidR="006241DE" w:rsidRPr="00ED5493" w:rsidRDefault="006241DE" w:rsidP="00E25428">
      <w:pPr>
        <w:numPr>
          <w:ilvl w:val="0"/>
          <w:numId w:val="1"/>
        </w:numPr>
        <w:spacing w:after="0" w:line="240" w:lineRule="auto"/>
        <w:ind w:left="360"/>
        <w:contextualSpacing/>
        <w:jc w:val="both"/>
        <w:rPr>
          <w:rFonts w:ascii="Arial" w:eastAsia="Calibri" w:hAnsi="Arial" w:cs="Arial"/>
          <w:sz w:val="20"/>
          <w:szCs w:val="20"/>
          <w:lang w:bidi="he-IL"/>
        </w:rPr>
      </w:pPr>
      <w:r w:rsidRPr="00ED5493">
        <w:rPr>
          <w:rFonts w:ascii="Arial" w:eastAsia="Calibri" w:hAnsi="Arial" w:cs="Arial"/>
          <w:sz w:val="20"/>
          <w:szCs w:val="20"/>
          <w:lang w:bidi="he-IL"/>
        </w:rPr>
        <w:t>Those being released will be supported to register with a GP by the prison Healthcare provider;</w:t>
      </w:r>
      <w:r w:rsidR="00950B24" w:rsidRPr="00ED5493">
        <w:rPr>
          <w:rFonts w:ascii="Arial" w:eastAsia="Calibri" w:hAnsi="Arial" w:cs="Arial"/>
          <w:sz w:val="20"/>
          <w:szCs w:val="20"/>
          <w:lang w:bidi="he-IL"/>
        </w:rPr>
        <w:t xml:space="preserve"> pre-release teams</w:t>
      </w:r>
      <w:r w:rsidRPr="00ED5493">
        <w:rPr>
          <w:rFonts w:ascii="Arial" w:eastAsia="Calibri" w:hAnsi="Arial" w:cs="Arial"/>
          <w:sz w:val="20"/>
          <w:szCs w:val="20"/>
          <w:lang w:bidi="he-IL"/>
        </w:rPr>
        <w:t xml:space="preserve"> and the Community Probation Practitioner (C</w:t>
      </w:r>
      <w:r w:rsidR="0059623D" w:rsidRPr="00ED5493">
        <w:rPr>
          <w:rFonts w:ascii="Arial" w:eastAsia="Calibri" w:hAnsi="Arial" w:cs="Arial"/>
          <w:sz w:val="20"/>
          <w:szCs w:val="20"/>
          <w:lang w:bidi="he-IL"/>
        </w:rPr>
        <w:t>PP</w:t>
      </w:r>
      <w:r w:rsidRPr="00ED5493">
        <w:rPr>
          <w:rFonts w:ascii="Arial" w:eastAsia="Calibri" w:hAnsi="Arial" w:cs="Arial"/>
          <w:sz w:val="20"/>
          <w:szCs w:val="20"/>
          <w:lang w:bidi="he-IL"/>
        </w:rPr>
        <w:t>)</w:t>
      </w:r>
      <w:r w:rsidR="00795585" w:rsidRPr="00ED5493">
        <w:rPr>
          <w:rFonts w:ascii="Arial" w:eastAsia="Calibri" w:hAnsi="Arial" w:cs="Arial"/>
          <w:sz w:val="20"/>
          <w:szCs w:val="20"/>
          <w:lang w:bidi="he-IL"/>
        </w:rPr>
        <w:t xml:space="preserve"> </w:t>
      </w:r>
      <w:r w:rsidRPr="00ED5493">
        <w:rPr>
          <w:rFonts w:ascii="Arial" w:eastAsia="Calibri" w:hAnsi="Arial" w:cs="Arial"/>
          <w:sz w:val="20"/>
          <w:szCs w:val="20"/>
          <w:lang w:bidi="he-IL"/>
        </w:rPr>
        <w:t>may support with this.</w:t>
      </w:r>
    </w:p>
    <w:p w14:paraId="766200FF" w14:textId="77777777" w:rsidR="006241DE" w:rsidRPr="00950B24" w:rsidRDefault="006241DE" w:rsidP="006241DE">
      <w:pPr>
        <w:spacing w:after="0" w:line="240" w:lineRule="auto"/>
        <w:ind w:left="360"/>
        <w:contextualSpacing/>
        <w:jc w:val="both"/>
        <w:rPr>
          <w:rFonts w:ascii="Arial" w:eastAsia="Calibri" w:hAnsi="Arial" w:cs="Arial"/>
          <w:bCs/>
          <w:color w:val="000000" w:themeColor="text1"/>
          <w:sz w:val="20"/>
          <w:szCs w:val="20"/>
          <w:lang w:bidi="he-IL"/>
        </w:rPr>
      </w:pPr>
    </w:p>
    <w:p w14:paraId="63AC68A0" w14:textId="08940001" w:rsidR="006241DE" w:rsidRPr="00950B24" w:rsidRDefault="006241DE" w:rsidP="00E25428">
      <w:pPr>
        <w:numPr>
          <w:ilvl w:val="0"/>
          <w:numId w:val="1"/>
        </w:numPr>
        <w:spacing w:after="0" w:line="240" w:lineRule="auto"/>
        <w:ind w:left="360"/>
        <w:contextualSpacing/>
        <w:jc w:val="both"/>
        <w:rPr>
          <w:rFonts w:ascii="Arial" w:eastAsia="Calibri" w:hAnsi="Arial" w:cs="Arial"/>
          <w:bCs/>
          <w:color w:val="000000" w:themeColor="text1"/>
          <w:sz w:val="20"/>
          <w:szCs w:val="20"/>
          <w:lang w:bidi="he-IL"/>
        </w:rPr>
      </w:pPr>
      <w:r w:rsidRPr="00950B24">
        <w:rPr>
          <w:rFonts w:ascii="Arial" w:eastAsia="Calibri" w:hAnsi="Arial" w:cs="Arial"/>
          <w:bCs/>
          <w:color w:val="000000" w:themeColor="text1"/>
          <w:sz w:val="20"/>
          <w:szCs w:val="20"/>
          <w:lang w:bidi="he-IL"/>
        </w:rPr>
        <w:t>For those with social care needs, the Prison OMU Team and Community Probation Practitioner (C</w:t>
      </w:r>
      <w:r w:rsidR="0059623D" w:rsidRPr="00950B24">
        <w:rPr>
          <w:rFonts w:ascii="Arial" w:eastAsia="Calibri" w:hAnsi="Arial" w:cs="Arial"/>
          <w:bCs/>
          <w:color w:val="000000" w:themeColor="text1"/>
          <w:sz w:val="20"/>
          <w:szCs w:val="20"/>
          <w:lang w:bidi="he-IL"/>
        </w:rPr>
        <w:t>PP</w:t>
      </w:r>
      <w:r w:rsidRPr="00950B24">
        <w:rPr>
          <w:rFonts w:ascii="Arial" w:eastAsia="Calibri" w:hAnsi="Arial" w:cs="Arial"/>
          <w:bCs/>
          <w:color w:val="000000" w:themeColor="text1"/>
          <w:sz w:val="20"/>
          <w:szCs w:val="20"/>
          <w:lang w:bidi="he-IL"/>
        </w:rPr>
        <w:t>)</w:t>
      </w:r>
      <w:r w:rsidR="00795585" w:rsidRPr="00950B24">
        <w:rPr>
          <w:rFonts w:ascii="Arial" w:eastAsia="Calibri" w:hAnsi="Arial" w:cs="Arial"/>
          <w:bCs/>
          <w:color w:val="000000" w:themeColor="text1"/>
          <w:sz w:val="20"/>
          <w:szCs w:val="20"/>
          <w:lang w:bidi="he-IL"/>
        </w:rPr>
        <w:t xml:space="preserve"> </w:t>
      </w:r>
      <w:r w:rsidRPr="00950B24">
        <w:rPr>
          <w:rFonts w:ascii="Arial" w:eastAsia="Calibri" w:hAnsi="Arial" w:cs="Arial"/>
          <w:bCs/>
          <w:color w:val="000000" w:themeColor="text1"/>
          <w:sz w:val="20"/>
          <w:szCs w:val="20"/>
          <w:lang w:bidi="he-IL"/>
        </w:rPr>
        <w:t>will need to coordinate contact with the local authority to which the person is being released to ensure continuation of care packages on release.</w:t>
      </w:r>
    </w:p>
    <w:p w14:paraId="4A865280" w14:textId="77777777" w:rsidR="00F02B00" w:rsidRPr="00D661C0" w:rsidRDefault="00F02B00" w:rsidP="00F02B00">
      <w:pPr>
        <w:spacing w:after="0" w:line="240" w:lineRule="auto"/>
        <w:contextualSpacing/>
        <w:jc w:val="both"/>
        <w:rPr>
          <w:rFonts w:ascii="Arial" w:eastAsia="Calibri" w:hAnsi="Arial" w:cs="Arial"/>
          <w:bCs/>
          <w:color w:val="000000" w:themeColor="text1"/>
          <w:sz w:val="20"/>
          <w:szCs w:val="20"/>
          <w:lang w:bidi="he-IL"/>
        </w:rPr>
      </w:pPr>
    </w:p>
    <w:p w14:paraId="6836BB35" w14:textId="264BBBAB" w:rsidR="006241DE" w:rsidRDefault="006241DE" w:rsidP="006241DE">
      <w:pPr>
        <w:rPr>
          <w:rFonts w:ascii="Arial" w:hAnsi="Arial" w:cs="Arial"/>
          <w:i/>
          <w:sz w:val="20"/>
          <w:szCs w:val="20"/>
        </w:rPr>
      </w:pPr>
      <w:r w:rsidRPr="00F339AE">
        <w:rPr>
          <w:rFonts w:ascii="Arial" w:hAnsi="Arial" w:cs="Arial"/>
          <w:i/>
          <w:sz w:val="20"/>
          <w:szCs w:val="20"/>
        </w:rPr>
        <w:t>2 Day(s) prior to release</w:t>
      </w:r>
    </w:p>
    <w:p w14:paraId="014D0128" w14:textId="77777777" w:rsidR="00331B6E" w:rsidRPr="00F339AE" w:rsidRDefault="00331B6E" w:rsidP="001038CB">
      <w:pPr>
        <w:spacing w:after="0" w:line="240" w:lineRule="auto"/>
        <w:ind w:left="360"/>
        <w:contextualSpacing/>
        <w:rPr>
          <w:rFonts w:ascii="Arial" w:eastAsia="Calibri" w:hAnsi="Arial" w:cs="Arial"/>
          <w:sz w:val="20"/>
          <w:szCs w:val="20"/>
          <w:lang w:bidi="he-IL"/>
        </w:rPr>
      </w:pPr>
    </w:p>
    <w:p w14:paraId="27C9D5FD" w14:textId="10DC1F9F" w:rsidR="00331B6E" w:rsidRPr="00950B24" w:rsidRDefault="00331B6E" w:rsidP="00331B6E">
      <w:pPr>
        <w:numPr>
          <w:ilvl w:val="0"/>
          <w:numId w:val="1"/>
        </w:numPr>
        <w:spacing w:after="0" w:line="240" w:lineRule="auto"/>
        <w:ind w:left="360"/>
        <w:contextualSpacing/>
        <w:rPr>
          <w:rFonts w:ascii="Arial" w:eastAsia="Calibri" w:hAnsi="Arial" w:cs="Arial"/>
          <w:sz w:val="20"/>
          <w:szCs w:val="20"/>
          <w:lang w:bidi="he-IL"/>
        </w:rPr>
      </w:pPr>
      <w:r w:rsidRPr="00950B24">
        <w:rPr>
          <w:rFonts w:ascii="Arial" w:eastAsia="Calibri" w:hAnsi="Arial" w:cs="Arial"/>
          <w:sz w:val="20"/>
          <w:szCs w:val="20"/>
          <w:lang w:bidi="he-IL"/>
        </w:rPr>
        <w:t xml:space="preserve">Where a prisoner is required to isolate, (confirmed positive, suspected positive or close contact if not fully vaccinated)in the final days prior to release, contact must be made with the Community Probation Practitioner (COM) to discuss the existing accommodation plan and whether it remains suitable, short-term options should be explored, if the plan is no longer suitable. The prison OMU should liaise with the prison Head of Healthcare to ensure health and care needs inform release planning. </w:t>
      </w:r>
    </w:p>
    <w:p w14:paraId="4AD5D937" w14:textId="53C87A9C" w:rsidR="006241DE" w:rsidRDefault="006241DE" w:rsidP="006241DE">
      <w:pPr>
        <w:spacing w:after="240" w:line="264" w:lineRule="auto"/>
        <w:ind w:left="360"/>
        <w:contextualSpacing/>
        <w:rPr>
          <w:rFonts w:ascii="Arial" w:eastAsia="Calibri" w:hAnsi="Arial" w:cs="Arial"/>
          <w:sz w:val="20"/>
          <w:szCs w:val="20"/>
          <w:lang w:bidi="he-IL"/>
        </w:rPr>
      </w:pPr>
    </w:p>
    <w:p w14:paraId="4D14889D" w14:textId="77777777" w:rsidR="00331B6E" w:rsidRPr="00F339AE" w:rsidRDefault="00331B6E" w:rsidP="006241DE">
      <w:pPr>
        <w:spacing w:after="240" w:line="264" w:lineRule="auto"/>
        <w:ind w:left="360"/>
        <w:contextualSpacing/>
        <w:rPr>
          <w:rFonts w:ascii="Arial" w:eastAsia="Calibri" w:hAnsi="Arial" w:cs="Arial"/>
          <w:sz w:val="20"/>
          <w:szCs w:val="20"/>
          <w:lang w:bidi="he-IL"/>
        </w:rPr>
      </w:pPr>
    </w:p>
    <w:p w14:paraId="08FAE3FB" w14:textId="404381A4" w:rsidR="006241DE" w:rsidRPr="00F339AE"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F339AE">
        <w:rPr>
          <w:rFonts w:ascii="Arial" w:eastAsia="Calibri" w:hAnsi="Arial" w:cs="Arial"/>
          <w:sz w:val="20"/>
          <w:szCs w:val="20"/>
          <w:lang w:bidi="he-IL"/>
        </w:rPr>
        <w:t xml:space="preserve">The Community Probation Practitioner </w:t>
      </w:r>
      <w:r w:rsidR="002D4FFB">
        <w:rPr>
          <w:rFonts w:ascii="Arial" w:eastAsia="Calibri" w:hAnsi="Arial" w:cs="Arial"/>
          <w:sz w:val="20"/>
          <w:szCs w:val="20"/>
          <w:lang w:bidi="he-IL"/>
        </w:rPr>
        <w:t xml:space="preserve">(CPP) </w:t>
      </w:r>
      <w:r w:rsidRPr="00F339AE">
        <w:rPr>
          <w:rFonts w:ascii="Arial" w:eastAsia="Calibri" w:hAnsi="Arial" w:cs="Arial"/>
          <w:sz w:val="20"/>
          <w:szCs w:val="20"/>
          <w:lang w:bidi="he-IL"/>
        </w:rPr>
        <w:t>confirms accommodation with family or, if No Fixed Abode (NFA), the Local Authority or the Probation Homeless Prevention Team.</w:t>
      </w:r>
      <w:r w:rsidR="00795585" w:rsidRPr="00F339AE">
        <w:rPr>
          <w:rFonts w:ascii="Arial" w:eastAsia="Calibri" w:hAnsi="Arial" w:cs="Arial"/>
          <w:sz w:val="20"/>
          <w:szCs w:val="20"/>
          <w:lang w:bidi="he-IL"/>
        </w:rPr>
        <w:t xml:space="preserve"> </w:t>
      </w:r>
    </w:p>
    <w:p w14:paraId="1C08D539" w14:textId="77777777" w:rsidR="006241DE" w:rsidRPr="00D661C0" w:rsidRDefault="006241DE" w:rsidP="006241DE">
      <w:pPr>
        <w:spacing w:after="0" w:line="240" w:lineRule="auto"/>
        <w:rPr>
          <w:sz w:val="20"/>
          <w:szCs w:val="20"/>
        </w:rPr>
      </w:pPr>
    </w:p>
    <w:p w14:paraId="19E8B8A9" w14:textId="2D072C96" w:rsidR="006241DE" w:rsidRPr="00D661C0"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D661C0">
        <w:rPr>
          <w:rFonts w:ascii="Arial" w:eastAsia="Calibri" w:hAnsi="Arial" w:cs="Arial"/>
          <w:sz w:val="20"/>
          <w:szCs w:val="20"/>
          <w:lang w:bidi="he-IL"/>
        </w:rPr>
        <w:t>Th Prison OMU team are responsible for reviewing transportation arrangements.</w:t>
      </w:r>
    </w:p>
    <w:p w14:paraId="1000F3C7" w14:textId="77777777" w:rsidR="006241DE" w:rsidRPr="00D661C0" w:rsidRDefault="006241DE" w:rsidP="006241DE">
      <w:pPr>
        <w:spacing w:after="0"/>
        <w:rPr>
          <w:rFonts w:ascii="Arial" w:hAnsi="Arial" w:cs="Arial"/>
          <w:i/>
          <w:sz w:val="20"/>
          <w:szCs w:val="20"/>
        </w:rPr>
      </w:pPr>
    </w:p>
    <w:p w14:paraId="0F94DE9B" w14:textId="77777777" w:rsidR="006241DE" w:rsidRPr="00D661C0" w:rsidRDefault="006241DE" w:rsidP="006241DE">
      <w:pPr>
        <w:spacing w:after="0"/>
        <w:rPr>
          <w:rFonts w:ascii="Arial" w:hAnsi="Arial" w:cs="Arial"/>
          <w:i/>
          <w:sz w:val="20"/>
          <w:szCs w:val="20"/>
        </w:rPr>
      </w:pPr>
      <w:r w:rsidRPr="00D661C0">
        <w:rPr>
          <w:rFonts w:ascii="Arial" w:hAnsi="Arial" w:cs="Arial"/>
          <w:i/>
          <w:sz w:val="20"/>
          <w:szCs w:val="20"/>
        </w:rPr>
        <w:t>Post release</w:t>
      </w:r>
    </w:p>
    <w:p w14:paraId="5D2C9475" w14:textId="77777777" w:rsidR="006241DE" w:rsidRPr="00D661C0" w:rsidRDefault="006241DE" w:rsidP="006241DE">
      <w:pPr>
        <w:spacing w:after="0"/>
        <w:rPr>
          <w:rFonts w:ascii="Arial" w:hAnsi="Arial" w:cs="Arial"/>
          <w:i/>
          <w:sz w:val="20"/>
          <w:szCs w:val="20"/>
        </w:rPr>
      </w:pPr>
    </w:p>
    <w:p w14:paraId="47C875D5" w14:textId="5875E725" w:rsidR="00BB1F5A" w:rsidRPr="00D661C0" w:rsidRDefault="006241DE" w:rsidP="00E25428">
      <w:pPr>
        <w:numPr>
          <w:ilvl w:val="0"/>
          <w:numId w:val="1"/>
        </w:numPr>
        <w:spacing w:after="0" w:line="240" w:lineRule="auto"/>
        <w:ind w:left="360"/>
        <w:contextualSpacing/>
        <w:rPr>
          <w:rFonts w:ascii="Arial" w:eastAsia="Calibri" w:hAnsi="Arial" w:cs="Arial"/>
          <w:sz w:val="20"/>
          <w:szCs w:val="20"/>
          <w:lang w:bidi="he-IL"/>
        </w:rPr>
      </w:pPr>
      <w:r w:rsidRPr="00D661C0">
        <w:rPr>
          <w:rFonts w:ascii="Arial" w:eastAsia="Calibri" w:hAnsi="Arial" w:cs="Arial"/>
          <w:sz w:val="20"/>
          <w:szCs w:val="20"/>
          <w:lang w:bidi="he-IL"/>
        </w:rPr>
        <w:t>Depending on appropriateness of accommodation, the Community Probation Practitioner (COM) and the Commissioned Rehabilitative Services</w:t>
      </w:r>
      <w:r w:rsidR="00795585" w:rsidRPr="00D661C0">
        <w:rPr>
          <w:rFonts w:ascii="Arial" w:eastAsia="Calibri" w:hAnsi="Arial" w:cs="Arial"/>
          <w:sz w:val="20"/>
          <w:szCs w:val="20"/>
          <w:lang w:bidi="he-IL"/>
        </w:rPr>
        <w:t xml:space="preserve"> </w:t>
      </w:r>
      <w:r w:rsidRPr="00D661C0">
        <w:rPr>
          <w:rFonts w:ascii="Arial" w:eastAsia="Calibri" w:hAnsi="Arial" w:cs="Arial"/>
          <w:sz w:val="20"/>
          <w:szCs w:val="20"/>
          <w:lang w:bidi="he-IL"/>
        </w:rPr>
        <w:t>continually reviews case to ensure move on arrangements are prioritised as per licence conditions.</w:t>
      </w:r>
    </w:p>
    <w:p w14:paraId="021B4EC7" w14:textId="216757E8" w:rsidR="000E7A67" w:rsidRPr="002D4FFB" w:rsidRDefault="00BB1F5A" w:rsidP="00B22080">
      <w:pPr>
        <w:spacing w:after="0" w:line="240" w:lineRule="auto"/>
        <w:rPr>
          <w:rFonts w:ascii="Arial" w:hAnsi="Arial" w:cs="Arial"/>
          <w:b/>
          <w:color w:val="7030A0"/>
          <w:sz w:val="32"/>
          <w:szCs w:val="32"/>
        </w:rPr>
      </w:pPr>
      <w:bookmarkStart w:id="42" w:name="AnnexB"/>
      <w:r w:rsidRPr="002D4FFB">
        <w:rPr>
          <w:rFonts w:ascii="Arial" w:hAnsi="Arial" w:cs="Arial"/>
          <w:b/>
          <w:color w:val="7030A0"/>
          <w:sz w:val="32"/>
          <w:szCs w:val="32"/>
        </w:rPr>
        <w:t>Annex B</w:t>
      </w:r>
      <w:r w:rsidR="00F02B00" w:rsidRPr="002D4FFB">
        <w:rPr>
          <w:rFonts w:ascii="Arial" w:hAnsi="Arial" w:cs="Arial"/>
          <w:b/>
          <w:color w:val="7030A0"/>
          <w:sz w:val="32"/>
          <w:szCs w:val="32"/>
        </w:rPr>
        <w:t>- Accommodation Requirements for Those Required to Isolate Due to Covid-19</w:t>
      </w:r>
    </w:p>
    <w:bookmarkEnd w:id="42"/>
    <w:p w14:paraId="68B7F0FA" w14:textId="73A485AD" w:rsidR="00BB1F5A" w:rsidRPr="002D4FFB" w:rsidRDefault="00BB1F5A" w:rsidP="00BB1F5A">
      <w:pPr>
        <w:spacing w:after="0" w:line="240" w:lineRule="auto"/>
        <w:rPr>
          <w:rFonts w:ascii="Arial" w:hAnsi="Arial" w:cs="Arial"/>
          <w:b/>
          <w:color w:val="7030A0"/>
        </w:rPr>
      </w:pPr>
    </w:p>
    <w:p w14:paraId="4F799027" w14:textId="5B79D443" w:rsidR="00BB1F5A" w:rsidRPr="002D4FFB" w:rsidRDefault="00BB1F5A" w:rsidP="00BB1F5A">
      <w:pPr>
        <w:spacing w:line="240" w:lineRule="auto"/>
        <w:jc w:val="both"/>
        <w:rPr>
          <w:rFonts w:ascii="Arial" w:hAnsi="Arial" w:cs="Arial"/>
          <w:color w:val="000000" w:themeColor="text1"/>
        </w:rPr>
      </w:pPr>
      <w:r w:rsidRPr="002D4FFB">
        <w:rPr>
          <w:rFonts w:ascii="Arial" w:hAnsi="Arial" w:cs="Arial"/>
          <w:color w:val="000000" w:themeColor="text1"/>
        </w:rPr>
        <w:t>The following guidance provides advice to assess the suitability of accommodation for a person is required to self-isolate (</w:t>
      </w:r>
      <w:r w:rsidR="00C624D3" w:rsidRPr="002D4FFB">
        <w:rPr>
          <w:rFonts w:ascii="Arial" w:hAnsi="Arial" w:cs="Arial"/>
          <w:color w:val="000000" w:themeColor="text1"/>
        </w:rPr>
        <w:t xml:space="preserve">confirmed positive case, suspected positive or close contact if not fully vaccinated) </w:t>
      </w:r>
      <w:r w:rsidRPr="002D4FFB">
        <w:rPr>
          <w:rFonts w:ascii="Arial" w:hAnsi="Arial" w:cs="Arial"/>
          <w:color w:val="000000" w:themeColor="text1"/>
        </w:rPr>
        <w:t>) and is due to be released from prison.</w:t>
      </w:r>
    </w:p>
    <w:p w14:paraId="4EE8C2AC" w14:textId="77777777" w:rsidR="00BB1F5A" w:rsidRPr="002D4FFB" w:rsidRDefault="00BB1F5A" w:rsidP="00BB1F5A">
      <w:pPr>
        <w:spacing w:line="240" w:lineRule="auto"/>
        <w:jc w:val="both"/>
        <w:rPr>
          <w:rFonts w:ascii="Arial" w:hAnsi="Arial" w:cs="Arial"/>
        </w:rPr>
      </w:pPr>
      <w:r w:rsidRPr="002D4FFB">
        <w:rPr>
          <w:rFonts w:ascii="Arial" w:hAnsi="Arial" w:cs="Arial"/>
        </w:rPr>
        <w:t>The assessment should be based on, but is not exclusive to, the following factors:</w:t>
      </w:r>
    </w:p>
    <w:p w14:paraId="3D8577B4" w14:textId="77777777" w:rsidR="00BB1F5A" w:rsidRPr="002D4FFB" w:rsidRDefault="00BB1F5A" w:rsidP="00BB1F5A">
      <w:pPr>
        <w:spacing w:line="240" w:lineRule="auto"/>
        <w:jc w:val="both"/>
        <w:rPr>
          <w:rFonts w:ascii="Arial" w:hAnsi="Arial" w:cs="Arial"/>
          <w:b/>
        </w:rPr>
      </w:pPr>
      <w:r w:rsidRPr="002D4FFB">
        <w:rPr>
          <w:rFonts w:ascii="Arial" w:hAnsi="Arial" w:cs="Arial"/>
          <w:b/>
        </w:rPr>
        <w:t xml:space="preserve">Essential criteria </w:t>
      </w:r>
    </w:p>
    <w:p w14:paraId="02BB3124" w14:textId="77777777" w:rsidR="00BB1F5A" w:rsidRPr="002D4FFB" w:rsidRDefault="00BB1F5A" w:rsidP="00BB1F5A">
      <w:pPr>
        <w:spacing w:line="240" w:lineRule="auto"/>
        <w:jc w:val="both"/>
        <w:rPr>
          <w:rFonts w:ascii="Arial" w:hAnsi="Arial" w:cs="Arial"/>
        </w:rPr>
      </w:pPr>
      <w:r w:rsidRPr="002D4FFB">
        <w:rPr>
          <w:rFonts w:ascii="Arial" w:hAnsi="Arial" w:cs="Arial"/>
        </w:rPr>
        <w:t xml:space="preserve">The accommodation </w:t>
      </w:r>
      <w:r w:rsidRPr="002D4FFB">
        <w:rPr>
          <w:rFonts w:ascii="Arial" w:hAnsi="Arial" w:cs="Arial"/>
          <w:b/>
        </w:rPr>
        <w:t>must</w:t>
      </w:r>
      <w:r w:rsidRPr="002D4FFB">
        <w:rPr>
          <w:rFonts w:ascii="Arial" w:hAnsi="Arial" w:cs="Arial"/>
        </w:rPr>
        <w:t>:</w:t>
      </w:r>
    </w:p>
    <w:p w14:paraId="09A470A8" w14:textId="77777777" w:rsidR="00BB1F5A" w:rsidRPr="002D4FFB" w:rsidRDefault="00BB1F5A" w:rsidP="00E25428">
      <w:pPr>
        <w:pStyle w:val="ListParagraph"/>
        <w:numPr>
          <w:ilvl w:val="0"/>
          <w:numId w:val="2"/>
        </w:numPr>
        <w:spacing w:after="0" w:line="240" w:lineRule="auto"/>
        <w:jc w:val="both"/>
        <w:rPr>
          <w:sz w:val="22"/>
        </w:rPr>
      </w:pPr>
      <w:r w:rsidRPr="002D4FFB">
        <w:rPr>
          <w:sz w:val="22"/>
        </w:rPr>
        <w:t xml:space="preserve">Be habitable and have basic amenities e.g. heating, electricity, running hot &amp; cold water etc. </w:t>
      </w:r>
    </w:p>
    <w:p w14:paraId="04829CB9" w14:textId="77777777" w:rsidR="00BB1F5A" w:rsidRPr="002D4FFB" w:rsidRDefault="00BB1F5A" w:rsidP="00E25428">
      <w:pPr>
        <w:pStyle w:val="ListParagraph"/>
        <w:numPr>
          <w:ilvl w:val="0"/>
          <w:numId w:val="2"/>
        </w:numPr>
        <w:spacing w:after="0" w:line="240" w:lineRule="auto"/>
        <w:jc w:val="both"/>
        <w:rPr>
          <w:sz w:val="22"/>
        </w:rPr>
      </w:pPr>
      <w:r w:rsidRPr="002D4FFB">
        <w:rPr>
          <w:sz w:val="22"/>
        </w:rPr>
        <w:t>Be secure and well maintained.</w:t>
      </w:r>
    </w:p>
    <w:p w14:paraId="21C327D2" w14:textId="77777777" w:rsidR="00BB1F5A" w:rsidRPr="002D4FFB" w:rsidRDefault="00BB1F5A" w:rsidP="00E25428">
      <w:pPr>
        <w:pStyle w:val="ListParagraph"/>
        <w:numPr>
          <w:ilvl w:val="0"/>
          <w:numId w:val="2"/>
        </w:numPr>
        <w:spacing w:after="0" w:line="240" w:lineRule="auto"/>
        <w:jc w:val="both"/>
        <w:rPr>
          <w:sz w:val="22"/>
        </w:rPr>
      </w:pPr>
      <w:r w:rsidRPr="002D4FFB">
        <w:rPr>
          <w:sz w:val="22"/>
        </w:rPr>
        <w:t xml:space="preserve">Have good ventilation. </w:t>
      </w:r>
    </w:p>
    <w:p w14:paraId="56DB691F" w14:textId="77777777" w:rsidR="00BB1F5A" w:rsidRPr="002D4FFB" w:rsidRDefault="00BB1F5A" w:rsidP="00E25428">
      <w:pPr>
        <w:pStyle w:val="ListParagraph"/>
        <w:numPr>
          <w:ilvl w:val="0"/>
          <w:numId w:val="2"/>
        </w:numPr>
        <w:spacing w:after="0" w:line="240" w:lineRule="auto"/>
        <w:jc w:val="both"/>
        <w:rPr>
          <w:sz w:val="22"/>
        </w:rPr>
      </w:pPr>
      <w:r w:rsidRPr="002D4FFB">
        <w:rPr>
          <w:sz w:val="22"/>
        </w:rPr>
        <w:t>Have a kitchen and bathroom</w:t>
      </w:r>
    </w:p>
    <w:p w14:paraId="3A5CAF31" w14:textId="1135684C" w:rsidR="00BB1F5A" w:rsidRPr="002D4FFB" w:rsidRDefault="00BB1F5A" w:rsidP="00E25428">
      <w:pPr>
        <w:pStyle w:val="ListParagraph"/>
        <w:numPr>
          <w:ilvl w:val="0"/>
          <w:numId w:val="2"/>
        </w:numPr>
        <w:spacing w:after="0" w:line="240" w:lineRule="auto"/>
        <w:jc w:val="both"/>
        <w:rPr>
          <w:sz w:val="22"/>
        </w:rPr>
      </w:pPr>
      <w:r w:rsidRPr="002D4FFB">
        <w:rPr>
          <w:sz w:val="22"/>
        </w:rPr>
        <w:t>Have facilities to dispose of infected waste/laundry etc.</w:t>
      </w:r>
    </w:p>
    <w:p w14:paraId="48EEF0C5" w14:textId="77777777" w:rsidR="00BB1F5A" w:rsidRPr="002D4FFB" w:rsidRDefault="00BB1F5A" w:rsidP="00BB1F5A">
      <w:pPr>
        <w:pStyle w:val="ListParagraph"/>
        <w:spacing w:after="0" w:line="240" w:lineRule="auto"/>
        <w:jc w:val="both"/>
        <w:rPr>
          <w:sz w:val="22"/>
        </w:rPr>
      </w:pPr>
    </w:p>
    <w:p w14:paraId="3FD3CF1B" w14:textId="0C709DC3" w:rsidR="00BB1F5A" w:rsidRPr="002D4FFB" w:rsidRDefault="00BB1F5A" w:rsidP="00BB1F5A">
      <w:pPr>
        <w:spacing w:after="0" w:line="240" w:lineRule="auto"/>
        <w:jc w:val="both"/>
        <w:rPr>
          <w:rFonts w:ascii="Arial" w:hAnsi="Arial" w:cs="Arial"/>
          <w:b/>
        </w:rPr>
      </w:pPr>
      <w:r w:rsidRPr="002D4FFB">
        <w:rPr>
          <w:rFonts w:ascii="Arial" w:hAnsi="Arial" w:cs="Arial"/>
          <w:b/>
        </w:rPr>
        <w:t>Ideally the person should live alone or in accommodation with as few other people as possible, in order to restrict their contact with others during their period of self-isolation</w:t>
      </w:r>
    </w:p>
    <w:p w14:paraId="7C689157" w14:textId="77777777" w:rsidR="00BB1F5A" w:rsidRPr="002D4FFB" w:rsidRDefault="00BB1F5A" w:rsidP="00BB1F5A">
      <w:pPr>
        <w:spacing w:after="0" w:line="240" w:lineRule="auto"/>
        <w:jc w:val="both"/>
        <w:rPr>
          <w:rFonts w:ascii="Arial" w:hAnsi="Arial" w:cs="Arial"/>
        </w:rPr>
      </w:pPr>
    </w:p>
    <w:p w14:paraId="61394089" w14:textId="358F0FE3" w:rsidR="00BB1F5A" w:rsidRPr="002D4FFB" w:rsidRDefault="00BB1F5A" w:rsidP="00BB1F5A">
      <w:pPr>
        <w:spacing w:after="0" w:line="240" w:lineRule="auto"/>
        <w:jc w:val="both"/>
        <w:rPr>
          <w:rFonts w:ascii="Arial" w:hAnsi="Arial" w:cs="Arial"/>
        </w:rPr>
      </w:pPr>
      <w:r w:rsidRPr="002D4FFB">
        <w:rPr>
          <w:rFonts w:ascii="Arial" w:hAnsi="Arial" w:cs="Arial"/>
        </w:rPr>
        <w:t>If the accommodation is shared, the person will need to have:</w:t>
      </w:r>
    </w:p>
    <w:p w14:paraId="4C6157E6" w14:textId="77777777" w:rsidR="00BB1F5A" w:rsidRPr="002D4FFB" w:rsidRDefault="00BB1F5A" w:rsidP="00BB1F5A">
      <w:pPr>
        <w:spacing w:after="0" w:line="240" w:lineRule="auto"/>
        <w:jc w:val="both"/>
        <w:rPr>
          <w:rFonts w:ascii="Arial" w:hAnsi="Arial" w:cs="Arial"/>
        </w:rPr>
      </w:pPr>
    </w:p>
    <w:p w14:paraId="45B545A5" w14:textId="7BB374CF" w:rsidR="00BB1F5A" w:rsidRPr="002D4FFB" w:rsidRDefault="00BB1F5A" w:rsidP="00E25428">
      <w:pPr>
        <w:pStyle w:val="ListParagraph"/>
        <w:numPr>
          <w:ilvl w:val="0"/>
          <w:numId w:val="3"/>
        </w:numPr>
        <w:spacing w:after="0" w:line="240" w:lineRule="auto"/>
        <w:ind w:left="709" w:hanging="283"/>
        <w:jc w:val="both"/>
        <w:rPr>
          <w:sz w:val="22"/>
        </w:rPr>
      </w:pPr>
      <w:r w:rsidRPr="002D4FFB">
        <w:rPr>
          <w:sz w:val="22"/>
        </w:rPr>
        <w:t xml:space="preserve">Their own room to enable them to self-isolate </w:t>
      </w:r>
    </w:p>
    <w:p w14:paraId="563DA23B" w14:textId="4F00288E" w:rsidR="00BB1F5A" w:rsidRPr="002D4FFB" w:rsidRDefault="00BB1F5A" w:rsidP="00E25428">
      <w:pPr>
        <w:pStyle w:val="ListParagraph"/>
        <w:numPr>
          <w:ilvl w:val="0"/>
          <w:numId w:val="3"/>
        </w:numPr>
        <w:spacing w:after="0" w:line="240" w:lineRule="auto"/>
        <w:ind w:left="709" w:hanging="283"/>
        <w:jc w:val="both"/>
        <w:rPr>
          <w:sz w:val="22"/>
        </w:rPr>
      </w:pPr>
      <w:r w:rsidRPr="002D4FFB">
        <w:rPr>
          <w:sz w:val="22"/>
        </w:rPr>
        <w:t>En</w:t>
      </w:r>
      <w:r w:rsidR="00F02B00" w:rsidRPr="002D4FFB">
        <w:rPr>
          <w:sz w:val="22"/>
        </w:rPr>
        <w:t xml:space="preserve"> </w:t>
      </w:r>
      <w:r w:rsidRPr="002D4FFB">
        <w:rPr>
          <w:sz w:val="22"/>
        </w:rPr>
        <w:t>suite facilities or access to a bathroom where the number of people using this facility is restricted</w:t>
      </w:r>
    </w:p>
    <w:p w14:paraId="1585A2BA" w14:textId="39DF4E81" w:rsidR="00BB1F5A" w:rsidRPr="002D4FFB" w:rsidRDefault="00BB1F5A" w:rsidP="00E25428">
      <w:pPr>
        <w:pStyle w:val="ListParagraph"/>
        <w:numPr>
          <w:ilvl w:val="0"/>
          <w:numId w:val="3"/>
        </w:numPr>
        <w:spacing w:after="0" w:line="240" w:lineRule="auto"/>
        <w:ind w:left="709" w:hanging="283"/>
        <w:jc w:val="both"/>
        <w:rPr>
          <w:sz w:val="22"/>
        </w:rPr>
      </w:pPr>
      <w:r w:rsidRPr="002D4FFB">
        <w:rPr>
          <w:sz w:val="22"/>
        </w:rPr>
        <w:t>Access to kitchen facilities, preferably the ability to prepare meals in their own room (e.g. provision of a microwave, kettle etc.)</w:t>
      </w:r>
    </w:p>
    <w:p w14:paraId="42C0859F" w14:textId="46D38706" w:rsidR="00BB1F5A" w:rsidRPr="002D4FFB" w:rsidRDefault="00BB1F5A" w:rsidP="00E25428">
      <w:pPr>
        <w:pStyle w:val="ListParagraph"/>
        <w:numPr>
          <w:ilvl w:val="0"/>
          <w:numId w:val="3"/>
        </w:numPr>
        <w:spacing w:after="0" w:line="240" w:lineRule="auto"/>
        <w:ind w:left="709" w:hanging="283"/>
        <w:jc w:val="both"/>
        <w:rPr>
          <w:sz w:val="22"/>
        </w:rPr>
      </w:pPr>
      <w:r w:rsidRPr="002D4FFB">
        <w:rPr>
          <w:sz w:val="22"/>
        </w:rPr>
        <w:t>Restricted access to communal areas</w:t>
      </w:r>
    </w:p>
    <w:p w14:paraId="3C8648EA" w14:textId="77777777" w:rsidR="00BB1F5A" w:rsidRPr="002D4FFB" w:rsidRDefault="00BB1F5A" w:rsidP="00BB1F5A">
      <w:pPr>
        <w:pStyle w:val="ListParagraph"/>
        <w:spacing w:after="0" w:line="240" w:lineRule="auto"/>
        <w:ind w:left="709"/>
        <w:jc w:val="both"/>
        <w:rPr>
          <w:sz w:val="22"/>
        </w:rPr>
      </w:pPr>
    </w:p>
    <w:p w14:paraId="3197B36F" w14:textId="0B8819DA" w:rsidR="00BB1F5A" w:rsidRPr="002D4FFB" w:rsidRDefault="00BB1F5A" w:rsidP="00BB1F5A">
      <w:pPr>
        <w:spacing w:after="0" w:line="240" w:lineRule="auto"/>
        <w:jc w:val="both"/>
        <w:rPr>
          <w:rFonts w:ascii="Arial" w:hAnsi="Arial" w:cs="Arial"/>
          <w:b/>
        </w:rPr>
      </w:pPr>
      <w:r w:rsidRPr="002D4FFB">
        <w:rPr>
          <w:rFonts w:ascii="Arial" w:hAnsi="Arial" w:cs="Arial"/>
          <w:b/>
        </w:rPr>
        <w:t xml:space="preserve">Desirable criteria </w:t>
      </w:r>
    </w:p>
    <w:p w14:paraId="50E3FA65" w14:textId="77777777" w:rsidR="00BB1F5A" w:rsidRPr="002D4FFB" w:rsidRDefault="00BB1F5A" w:rsidP="00BB1F5A">
      <w:pPr>
        <w:spacing w:line="240" w:lineRule="auto"/>
        <w:jc w:val="both"/>
        <w:rPr>
          <w:rFonts w:ascii="Arial" w:hAnsi="Arial" w:cs="Arial"/>
        </w:rPr>
      </w:pPr>
      <w:r w:rsidRPr="002D4FFB">
        <w:rPr>
          <w:rFonts w:ascii="Arial" w:hAnsi="Arial" w:cs="Arial"/>
        </w:rPr>
        <w:t>In addition to the essential criteria listed above, it would be desirable for the person to also have:</w:t>
      </w:r>
    </w:p>
    <w:p w14:paraId="7655F147" w14:textId="76F0D722" w:rsidR="00BB1F5A" w:rsidRPr="002D4FFB" w:rsidRDefault="00BB1F5A" w:rsidP="00E25428">
      <w:pPr>
        <w:pStyle w:val="ListParagraph"/>
        <w:numPr>
          <w:ilvl w:val="0"/>
          <w:numId w:val="2"/>
        </w:numPr>
        <w:spacing w:after="0" w:line="240" w:lineRule="auto"/>
        <w:jc w:val="both"/>
        <w:rPr>
          <w:sz w:val="22"/>
        </w:rPr>
      </w:pPr>
      <w:r w:rsidRPr="002D4FFB">
        <w:rPr>
          <w:sz w:val="22"/>
        </w:rPr>
        <w:t xml:space="preserve">Access to a washing machine within the accommodation </w:t>
      </w:r>
    </w:p>
    <w:p w14:paraId="5A163989" w14:textId="06A805BD" w:rsidR="00BB1F5A" w:rsidRPr="002D4FFB" w:rsidRDefault="00BB1F5A" w:rsidP="00E25428">
      <w:pPr>
        <w:pStyle w:val="ListParagraph"/>
        <w:numPr>
          <w:ilvl w:val="0"/>
          <w:numId w:val="2"/>
        </w:numPr>
        <w:spacing w:after="0" w:line="240" w:lineRule="auto"/>
        <w:jc w:val="both"/>
        <w:rPr>
          <w:sz w:val="22"/>
        </w:rPr>
      </w:pPr>
      <w:r w:rsidRPr="002D4FFB">
        <w:rPr>
          <w:sz w:val="22"/>
        </w:rPr>
        <w:t>Access to outside space (e.g. garden/yard) within the grounds of the accommodation</w:t>
      </w:r>
    </w:p>
    <w:p w14:paraId="21AA29A4" w14:textId="107A2B64" w:rsidR="00BB1F5A" w:rsidRPr="002D4FFB" w:rsidRDefault="00BB1F5A" w:rsidP="00E25428">
      <w:pPr>
        <w:pStyle w:val="ListParagraph"/>
        <w:numPr>
          <w:ilvl w:val="0"/>
          <w:numId w:val="2"/>
        </w:numPr>
        <w:spacing w:after="0" w:line="240" w:lineRule="auto"/>
        <w:jc w:val="both"/>
        <w:rPr>
          <w:sz w:val="22"/>
        </w:rPr>
      </w:pPr>
      <w:r w:rsidRPr="002D4FFB">
        <w:rPr>
          <w:sz w:val="22"/>
        </w:rPr>
        <w:t xml:space="preserve">Ability to obtain supplies of food &amp; medication without leaving the accommodation </w:t>
      </w:r>
    </w:p>
    <w:p w14:paraId="21F8DCAD" w14:textId="77777777" w:rsidR="00BB1F5A" w:rsidRPr="002D4FFB" w:rsidRDefault="00BB1F5A" w:rsidP="00BB1F5A">
      <w:pPr>
        <w:spacing w:after="0" w:line="240" w:lineRule="auto"/>
        <w:rPr>
          <w:rFonts w:ascii="Arial" w:hAnsi="Arial" w:cs="Arial"/>
        </w:rPr>
      </w:pPr>
    </w:p>
    <w:p w14:paraId="2B528997" w14:textId="44483A7E" w:rsidR="00BB1F5A" w:rsidRPr="002D4FFB" w:rsidRDefault="00BB1F5A" w:rsidP="00BB1F5A">
      <w:pPr>
        <w:spacing w:after="0" w:line="240" w:lineRule="auto"/>
        <w:rPr>
          <w:rFonts w:ascii="Arial" w:hAnsi="Arial" w:cs="Arial"/>
        </w:rPr>
      </w:pPr>
      <w:r w:rsidRPr="002D4FFB">
        <w:rPr>
          <w:rFonts w:ascii="Arial" w:hAnsi="Arial" w:cs="Arial"/>
        </w:rPr>
        <w:t>The following information should also be taken into account when exploring options for accommodation:</w:t>
      </w:r>
    </w:p>
    <w:p w14:paraId="18752027" w14:textId="77777777" w:rsidR="00BB1F5A" w:rsidRPr="002D4FFB" w:rsidRDefault="00BB1F5A" w:rsidP="00BB1F5A">
      <w:pPr>
        <w:spacing w:after="0" w:line="240" w:lineRule="auto"/>
        <w:rPr>
          <w:rFonts w:ascii="Arial" w:hAnsi="Arial" w:cs="Arial"/>
        </w:rPr>
      </w:pPr>
    </w:p>
    <w:p w14:paraId="605F37C8" w14:textId="0C9D0A2E" w:rsidR="00BB1F5A" w:rsidRPr="002D4FFB" w:rsidRDefault="00BB1F5A" w:rsidP="00E25428">
      <w:pPr>
        <w:pStyle w:val="ListParagraph"/>
        <w:numPr>
          <w:ilvl w:val="0"/>
          <w:numId w:val="2"/>
        </w:numPr>
        <w:spacing w:after="0" w:line="240" w:lineRule="auto"/>
        <w:rPr>
          <w:sz w:val="22"/>
        </w:rPr>
      </w:pPr>
      <w:r w:rsidRPr="002D4FFB">
        <w:rPr>
          <w:sz w:val="22"/>
        </w:rPr>
        <w:t>The length of time the person is required to self-isolate.</w:t>
      </w:r>
      <w:r w:rsidR="00795585" w:rsidRPr="002D4FFB">
        <w:rPr>
          <w:sz w:val="22"/>
        </w:rPr>
        <w:t xml:space="preserve"> </w:t>
      </w:r>
    </w:p>
    <w:p w14:paraId="3FEBD5AA" w14:textId="77777777" w:rsidR="00BB1F5A" w:rsidRPr="002D4FFB" w:rsidRDefault="00BB1F5A" w:rsidP="00E25428">
      <w:pPr>
        <w:pStyle w:val="ListParagraph"/>
        <w:numPr>
          <w:ilvl w:val="0"/>
          <w:numId w:val="2"/>
        </w:numPr>
        <w:spacing w:after="0" w:line="240" w:lineRule="auto"/>
        <w:rPr>
          <w:sz w:val="22"/>
        </w:rPr>
      </w:pPr>
      <w:r w:rsidRPr="002D4FFB">
        <w:rPr>
          <w:sz w:val="22"/>
        </w:rPr>
        <w:t>Suitability of the accommodation (e.g. risk factors within the area).</w:t>
      </w:r>
    </w:p>
    <w:p w14:paraId="5570A4B6" w14:textId="3CF62BC6" w:rsidR="00BB1F5A" w:rsidRPr="002D4FFB" w:rsidRDefault="00BB1F5A" w:rsidP="00E25428">
      <w:pPr>
        <w:pStyle w:val="ListParagraph"/>
        <w:numPr>
          <w:ilvl w:val="0"/>
          <w:numId w:val="2"/>
        </w:numPr>
        <w:spacing w:after="0" w:line="240" w:lineRule="auto"/>
        <w:rPr>
          <w:sz w:val="22"/>
        </w:rPr>
      </w:pPr>
      <w:r w:rsidRPr="002D4FFB">
        <w:rPr>
          <w:sz w:val="22"/>
        </w:rPr>
        <w:t>Any restrictions/conditions associated with their release (e.g. restraining orders) which would influence the locality of the accommodation.</w:t>
      </w:r>
    </w:p>
    <w:p w14:paraId="5D6BBEAB" w14:textId="77777777" w:rsidR="00BB1F5A" w:rsidRPr="002D4FFB" w:rsidRDefault="00BB1F5A" w:rsidP="00E25428">
      <w:pPr>
        <w:pStyle w:val="ListParagraph"/>
        <w:numPr>
          <w:ilvl w:val="0"/>
          <w:numId w:val="2"/>
        </w:numPr>
        <w:spacing w:after="0" w:line="240" w:lineRule="auto"/>
        <w:rPr>
          <w:sz w:val="22"/>
        </w:rPr>
      </w:pPr>
      <w:r w:rsidRPr="002D4FFB">
        <w:rPr>
          <w:sz w:val="22"/>
        </w:rPr>
        <w:t xml:space="preserve">Availability and access to local support networks and services. </w:t>
      </w:r>
    </w:p>
    <w:p w14:paraId="097E9D30" w14:textId="1F49F50D" w:rsidR="00BB1F5A" w:rsidRPr="002D4FFB" w:rsidRDefault="00BB1F5A" w:rsidP="00E25428">
      <w:pPr>
        <w:pStyle w:val="ListParagraph"/>
        <w:numPr>
          <w:ilvl w:val="0"/>
          <w:numId w:val="2"/>
        </w:numPr>
        <w:spacing w:after="0" w:line="240" w:lineRule="auto"/>
        <w:rPr>
          <w:sz w:val="22"/>
        </w:rPr>
      </w:pPr>
      <w:r w:rsidRPr="002D4FFB">
        <w:rPr>
          <w:sz w:val="22"/>
        </w:rPr>
        <w:t xml:space="preserve">The means of support &amp;/or adaptions required for those with learning &amp;/or physical disabilities </w:t>
      </w:r>
    </w:p>
    <w:p w14:paraId="5960DF9A" w14:textId="52085A5B" w:rsidR="00BB1F5A" w:rsidRPr="002D4FFB" w:rsidRDefault="00BB1F5A" w:rsidP="00E25428">
      <w:pPr>
        <w:pStyle w:val="ListParagraph"/>
        <w:numPr>
          <w:ilvl w:val="0"/>
          <w:numId w:val="2"/>
        </w:numPr>
        <w:spacing w:after="0" w:line="240" w:lineRule="auto"/>
        <w:rPr>
          <w:sz w:val="22"/>
          <w:u w:val="single"/>
        </w:rPr>
      </w:pPr>
      <w:r w:rsidRPr="002D4FFB">
        <w:rPr>
          <w:sz w:val="22"/>
        </w:rPr>
        <w:t xml:space="preserve">Options in relation to cohorting </w:t>
      </w:r>
    </w:p>
    <w:p w14:paraId="257F4813" w14:textId="1EFCD3C6" w:rsidR="00D711AE" w:rsidRPr="002D4FFB" w:rsidRDefault="00D711AE">
      <w:pPr>
        <w:rPr>
          <w:rFonts w:ascii="Arial" w:eastAsia="Calibri" w:hAnsi="Arial" w:cs="Arial"/>
          <w:lang w:bidi="he-IL"/>
        </w:rPr>
      </w:pPr>
      <w:r w:rsidRPr="002D4FFB">
        <w:br w:type="page"/>
      </w:r>
    </w:p>
    <w:p w14:paraId="645528B8" w14:textId="0FBA4717" w:rsidR="00D711AE" w:rsidRDefault="00D711AE" w:rsidP="00D711AE">
      <w:pPr>
        <w:spacing w:after="0" w:line="240" w:lineRule="auto"/>
        <w:rPr>
          <w:rFonts w:ascii="Arial" w:hAnsi="Arial" w:cs="Arial"/>
          <w:b/>
          <w:color w:val="7030A0"/>
          <w:sz w:val="32"/>
          <w:szCs w:val="32"/>
        </w:rPr>
      </w:pPr>
      <w:bookmarkStart w:id="43" w:name="AnnexC"/>
      <w:r w:rsidRPr="00BB1F5A">
        <w:rPr>
          <w:rFonts w:ascii="Arial" w:hAnsi="Arial" w:cs="Arial"/>
          <w:b/>
          <w:color w:val="7030A0"/>
          <w:sz w:val="32"/>
          <w:szCs w:val="32"/>
        </w:rPr>
        <w:lastRenderedPageBreak/>
        <w:t xml:space="preserve">Annex </w:t>
      </w:r>
      <w:r>
        <w:rPr>
          <w:rFonts w:ascii="Arial" w:hAnsi="Arial" w:cs="Arial"/>
          <w:b/>
          <w:color w:val="7030A0"/>
          <w:sz w:val="32"/>
          <w:szCs w:val="32"/>
        </w:rPr>
        <w:t>C</w:t>
      </w:r>
      <w:r w:rsidR="00F02B00">
        <w:rPr>
          <w:rFonts w:ascii="Arial" w:hAnsi="Arial" w:cs="Arial"/>
          <w:b/>
          <w:color w:val="7030A0"/>
          <w:sz w:val="32"/>
          <w:szCs w:val="32"/>
        </w:rPr>
        <w:t>- Key Contacts List</w:t>
      </w:r>
    </w:p>
    <w:bookmarkEnd w:id="43"/>
    <w:p w14:paraId="65D2D79A" w14:textId="77777777" w:rsidR="00004BD7" w:rsidRPr="00004BD7" w:rsidRDefault="00004BD7" w:rsidP="00004BD7">
      <w:pPr>
        <w:spacing w:after="0" w:line="240" w:lineRule="auto"/>
        <w:rPr>
          <w:rFonts w:ascii="Arial" w:hAnsi="Arial" w:cs="Arial"/>
        </w:rPr>
      </w:pPr>
    </w:p>
    <w:tbl>
      <w:tblPr>
        <w:tblStyle w:val="TableGrid1"/>
        <w:tblW w:w="0" w:type="auto"/>
        <w:tblLook w:val="04A0" w:firstRow="1" w:lastRow="0" w:firstColumn="1" w:lastColumn="0" w:noHBand="0" w:noVBand="1"/>
      </w:tblPr>
      <w:tblGrid>
        <w:gridCol w:w="3417"/>
        <w:gridCol w:w="5905"/>
      </w:tblGrid>
      <w:tr w:rsidR="00EE7038" w:rsidRPr="00004BD7" w14:paraId="4C163BD2" w14:textId="77777777" w:rsidTr="00EE7038">
        <w:tc>
          <w:tcPr>
            <w:tcW w:w="9322" w:type="dxa"/>
            <w:gridSpan w:val="2"/>
            <w:shd w:val="clear" w:color="auto" w:fill="7030A0"/>
          </w:tcPr>
          <w:p w14:paraId="3A7A298C" w14:textId="77777777" w:rsidR="00EE7038" w:rsidRPr="00EE7038" w:rsidRDefault="00EE7038" w:rsidP="00EE7038">
            <w:pPr>
              <w:jc w:val="center"/>
              <w:rPr>
                <w:rFonts w:ascii="Arial" w:hAnsi="Arial"/>
                <w:b/>
                <w:bCs/>
                <w:color w:val="FFFFFF" w:themeColor="background1"/>
                <w:sz w:val="24"/>
                <w:szCs w:val="24"/>
              </w:rPr>
            </w:pPr>
            <w:r w:rsidRPr="00EE7038">
              <w:rPr>
                <w:rFonts w:ascii="Arial" w:hAnsi="Arial"/>
                <w:b/>
                <w:bCs/>
                <w:color w:val="FFFFFF" w:themeColor="background1"/>
                <w:sz w:val="24"/>
                <w:szCs w:val="24"/>
              </w:rPr>
              <w:t>National Contacts</w:t>
            </w:r>
          </w:p>
          <w:p w14:paraId="6B80ED23" w14:textId="77777777" w:rsidR="00EE7038" w:rsidRPr="00004BD7" w:rsidRDefault="00EE7038" w:rsidP="00004BD7">
            <w:pPr>
              <w:rPr>
                <w:rFonts w:ascii="Arial" w:hAnsi="Arial"/>
              </w:rPr>
            </w:pPr>
          </w:p>
        </w:tc>
      </w:tr>
      <w:tr w:rsidR="00004BD7" w:rsidRPr="00004BD7" w14:paraId="1A04E7DE" w14:textId="77777777" w:rsidTr="00EE7038">
        <w:tc>
          <w:tcPr>
            <w:tcW w:w="3417" w:type="dxa"/>
          </w:tcPr>
          <w:p w14:paraId="64A62C4C" w14:textId="77777777" w:rsidR="00004BD7" w:rsidRPr="00004BD7" w:rsidRDefault="00004BD7" w:rsidP="00004BD7">
            <w:pPr>
              <w:rPr>
                <w:rFonts w:ascii="Arial" w:hAnsi="Arial"/>
                <w:sz w:val="22"/>
                <w:szCs w:val="22"/>
              </w:rPr>
            </w:pPr>
            <w:r w:rsidRPr="00004BD7">
              <w:rPr>
                <w:rFonts w:ascii="Arial" w:hAnsi="Arial"/>
                <w:sz w:val="22"/>
                <w:szCs w:val="22"/>
              </w:rPr>
              <w:t>HMPPS Testing Team</w:t>
            </w:r>
          </w:p>
        </w:tc>
        <w:tc>
          <w:tcPr>
            <w:tcW w:w="5905" w:type="dxa"/>
          </w:tcPr>
          <w:p w14:paraId="029E91CE" w14:textId="6505AD89" w:rsidR="00004BD7" w:rsidRPr="000B13C5" w:rsidRDefault="00BC16B0" w:rsidP="00004BD7">
            <w:pPr>
              <w:rPr>
                <w:rFonts w:ascii="Arial" w:hAnsi="Arial"/>
                <w:color w:val="2E74B5" w:themeColor="accent1" w:themeShade="BF"/>
              </w:rPr>
            </w:pPr>
            <w:hyperlink r:id="rId16" w:history="1">
              <w:r w:rsidR="000B13C5" w:rsidRPr="000B13C5">
                <w:rPr>
                  <w:rStyle w:val="Hyperlink"/>
                  <w:rFonts w:ascii="Arial" w:hAnsi="Arial"/>
                  <w:color w:val="2E74B5" w:themeColor="accent1" w:themeShade="BF"/>
                </w:rPr>
                <w:t>HMPPSTesting@justice.gov.uk</w:t>
              </w:r>
            </w:hyperlink>
          </w:p>
          <w:p w14:paraId="55FE5B64" w14:textId="39C2D628" w:rsidR="00EE7038" w:rsidRPr="000B13C5" w:rsidRDefault="00EE7038" w:rsidP="00004BD7">
            <w:pPr>
              <w:rPr>
                <w:rFonts w:ascii="Arial" w:hAnsi="Arial"/>
                <w:color w:val="2E74B5" w:themeColor="accent1" w:themeShade="BF"/>
              </w:rPr>
            </w:pPr>
          </w:p>
        </w:tc>
      </w:tr>
      <w:tr w:rsidR="00004BD7" w:rsidRPr="00004BD7" w14:paraId="087B94BE" w14:textId="77777777" w:rsidTr="00EE7038">
        <w:tc>
          <w:tcPr>
            <w:tcW w:w="3417" w:type="dxa"/>
          </w:tcPr>
          <w:p w14:paraId="493FEFA3" w14:textId="77777777" w:rsidR="00004BD7" w:rsidRPr="00004BD7" w:rsidRDefault="00004BD7" w:rsidP="00004BD7">
            <w:pPr>
              <w:rPr>
                <w:rFonts w:ascii="Arial" w:hAnsi="Arial"/>
                <w:sz w:val="22"/>
                <w:szCs w:val="22"/>
              </w:rPr>
            </w:pPr>
            <w:r w:rsidRPr="00004BD7">
              <w:rPr>
                <w:rFonts w:ascii="Arial" w:hAnsi="Arial"/>
                <w:sz w:val="22"/>
                <w:szCs w:val="22"/>
              </w:rPr>
              <w:t>Approved Premises</w:t>
            </w:r>
          </w:p>
        </w:tc>
        <w:tc>
          <w:tcPr>
            <w:tcW w:w="5905" w:type="dxa"/>
          </w:tcPr>
          <w:p w14:paraId="560DA5AE" w14:textId="220A3929" w:rsidR="000B13C5" w:rsidRPr="000B13C5" w:rsidRDefault="00BC16B0" w:rsidP="00004BD7">
            <w:pPr>
              <w:rPr>
                <w:rFonts w:ascii="Arial" w:hAnsi="Arial"/>
                <w:color w:val="2E74B5" w:themeColor="accent1" w:themeShade="BF"/>
              </w:rPr>
            </w:pPr>
            <w:hyperlink r:id="rId17" w:history="1">
              <w:r w:rsidR="000B13C5" w:rsidRPr="000B13C5">
                <w:rPr>
                  <w:rStyle w:val="Hyperlink"/>
                  <w:rFonts w:ascii="Arial" w:hAnsi="Arial"/>
                  <w:color w:val="034990" w:themeColor="hyperlink" w:themeShade="BF"/>
                </w:rPr>
                <w:t>Approvedpremises@justice.gov.uk</w:t>
              </w:r>
            </w:hyperlink>
          </w:p>
          <w:p w14:paraId="34D91EB3" w14:textId="4A93283D" w:rsidR="00EE7038" w:rsidRPr="000B13C5" w:rsidRDefault="00EE7038" w:rsidP="00004BD7">
            <w:pPr>
              <w:rPr>
                <w:rFonts w:ascii="Arial" w:hAnsi="Arial"/>
                <w:color w:val="2E74B5" w:themeColor="accent1" w:themeShade="BF"/>
              </w:rPr>
            </w:pPr>
          </w:p>
        </w:tc>
      </w:tr>
      <w:tr w:rsidR="00004BD7" w:rsidRPr="00004BD7" w14:paraId="52C25F01" w14:textId="77777777" w:rsidTr="00EE7038">
        <w:tc>
          <w:tcPr>
            <w:tcW w:w="3417" w:type="dxa"/>
          </w:tcPr>
          <w:p w14:paraId="0805FD17" w14:textId="77777777" w:rsidR="00004BD7" w:rsidRPr="00004BD7" w:rsidRDefault="00004BD7" w:rsidP="00004BD7">
            <w:pPr>
              <w:rPr>
                <w:rFonts w:ascii="Arial" w:hAnsi="Arial"/>
                <w:sz w:val="22"/>
                <w:szCs w:val="22"/>
              </w:rPr>
            </w:pPr>
            <w:r w:rsidRPr="00004BD7">
              <w:rPr>
                <w:rFonts w:ascii="Arial" w:hAnsi="Arial"/>
                <w:sz w:val="22"/>
                <w:szCs w:val="22"/>
              </w:rPr>
              <w:t>Homelessness Prevention Team</w:t>
            </w:r>
          </w:p>
        </w:tc>
        <w:tc>
          <w:tcPr>
            <w:tcW w:w="5905" w:type="dxa"/>
          </w:tcPr>
          <w:p w14:paraId="3DA18981" w14:textId="3DEE979C" w:rsidR="000B13C5" w:rsidRPr="000B13C5" w:rsidRDefault="00BC16B0" w:rsidP="00004BD7">
            <w:pPr>
              <w:rPr>
                <w:rFonts w:ascii="Arial" w:hAnsi="Arial"/>
                <w:color w:val="2E74B5" w:themeColor="accent1" w:themeShade="BF"/>
              </w:rPr>
            </w:pPr>
            <w:hyperlink r:id="rId18" w:history="1">
              <w:r w:rsidR="000B13C5" w:rsidRPr="000B13C5">
                <w:rPr>
                  <w:rStyle w:val="Hyperlink"/>
                  <w:rFonts w:ascii="Arial" w:hAnsi="Arial"/>
                  <w:color w:val="2E74B5" w:themeColor="accent1" w:themeShade="BF"/>
                </w:rPr>
                <w:t>CentralHPT@justice.gov.uk</w:t>
              </w:r>
            </w:hyperlink>
          </w:p>
          <w:p w14:paraId="68CB1A71" w14:textId="2348DF0C" w:rsidR="000B13C5" w:rsidRPr="000B13C5" w:rsidRDefault="000B13C5" w:rsidP="00004BD7">
            <w:pPr>
              <w:rPr>
                <w:rFonts w:ascii="Arial" w:hAnsi="Arial"/>
                <w:color w:val="2E74B5" w:themeColor="accent1" w:themeShade="BF"/>
              </w:rPr>
            </w:pPr>
          </w:p>
        </w:tc>
      </w:tr>
      <w:tr w:rsidR="00B20320" w:rsidRPr="00667CB0" w14:paraId="724EAD84" w14:textId="77777777" w:rsidTr="00B20320">
        <w:tc>
          <w:tcPr>
            <w:tcW w:w="3417" w:type="dxa"/>
          </w:tcPr>
          <w:p w14:paraId="08050206" w14:textId="77777777" w:rsidR="00B20320" w:rsidRPr="00E82405" w:rsidRDefault="00B20320" w:rsidP="00B747AF">
            <w:pPr>
              <w:rPr>
                <w:rFonts w:ascii="Arial" w:hAnsi="Arial"/>
                <w:sz w:val="22"/>
                <w:szCs w:val="22"/>
              </w:rPr>
            </w:pPr>
            <w:r w:rsidRPr="00E82405">
              <w:rPr>
                <w:rFonts w:ascii="Arial" w:hAnsi="Arial"/>
                <w:sz w:val="22"/>
                <w:szCs w:val="22"/>
              </w:rPr>
              <w:t>East Midlands</w:t>
            </w:r>
          </w:p>
        </w:tc>
        <w:tc>
          <w:tcPr>
            <w:tcW w:w="5905" w:type="dxa"/>
          </w:tcPr>
          <w:p w14:paraId="2F6C1C8D" w14:textId="77777777" w:rsidR="00B20320" w:rsidRDefault="00BC16B0" w:rsidP="00B747AF">
            <w:pPr>
              <w:rPr>
                <w:rFonts w:ascii="Arial" w:hAnsi="Arial"/>
                <w:sz w:val="22"/>
                <w:szCs w:val="22"/>
              </w:rPr>
            </w:pPr>
            <w:hyperlink r:id="rId19" w:history="1">
              <w:r w:rsidR="00B20320" w:rsidRPr="00E82405">
                <w:rPr>
                  <w:rStyle w:val="Hyperlink"/>
                  <w:rFonts w:ascii="Arial" w:hAnsi="Arial"/>
                  <w:sz w:val="22"/>
                  <w:szCs w:val="22"/>
                </w:rPr>
                <w:t>peter.adey@justice.gov.uk</w:t>
              </w:r>
            </w:hyperlink>
            <w:r w:rsidR="00B20320" w:rsidRPr="00E82405">
              <w:rPr>
                <w:rFonts w:ascii="Arial" w:hAnsi="Arial"/>
                <w:sz w:val="22"/>
                <w:szCs w:val="22"/>
              </w:rPr>
              <w:t xml:space="preserve"> </w:t>
            </w:r>
          </w:p>
          <w:p w14:paraId="432B61AB" w14:textId="387D066C" w:rsidR="008359A8" w:rsidRPr="00E82405" w:rsidRDefault="008359A8" w:rsidP="00B747AF">
            <w:pPr>
              <w:rPr>
                <w:rFonts w:ascii="Arial" w:hAnsi="Arial"/>
                <w:sz w:val="22"/>
                <w:szCs w:val="22"/>
              </w:rPr>
            </w:pPr>
          </w:p>
        </w:tc>
      </w:tr>
      <w:tr w:rsidR="00B20320" w:rsidRPr="00667CB0" w14:paraId="45D984DB" w14:textId="77777777" w:rsidTr="00B20320">
        <w:tc>
          <w:tcPr>
            <w:tcW w:w="3417" w:type="dxa"/>
          </w:tcPr>
          <w:p w14:paraId="4F639D55" w14:textId="77777777" w:rsidR="00B20320" w:rsidRPr="00E82405" w:rsidRDefault="00B20320" w:rsidP="00B747AF">
            <w:pPr>
              <w:rPr>
                <w:rFonts w:ascii="Arial" w:hAnsi="Arial"/>
                <w:sz w:val="22"/>
                <w:szCs w:val="22"/>
              </w:rPr>
            </w:pPr>
            <w:r w:rsidRPr="00E82405">
              <w:rPr>
                <w:rFonts w:ascii="Arial" w:hAnsi="Arial"/>
                <w:sz w:val="22"/>
                <w:szCs w:val="22"/>
              </w:rPr>
              <w:t xml:space="preserve">East of England </w:t>
            </w:r>
          </w:p>
        </w:tc>
        <w:tc>
          <w:tcPr>
            <w:tcW w:w="5905" w:type="dxa"/>
          </w:tcPr>
          <w:p w14:paraId="6F43647F" w14:textId="77777777" w:rsidR="00B20320" w:rsidRDefault="00BC16B0" w:rsidP="00B747AF">
            <w:pPr>
              <w:rPr>
                <w:rFonts w:ascii="Arial" w:hAnsi="Arial"/>
                <w:sz w:val="22"/>
                <w:szCs w:val="22"/>
              </w:rPr>
            </w:pPr>
            <w:hyperlink r:id="rId20" w:history="1">
              <w:r w:rsidR="00B20320" w:rsidRPr="00E82405">
                <w:rPr>
                  <w:rStyle w:val="Hyperlink"/>
                  <w:rFonts w:ascii="Arial" w:hAnsi="Arial"/>
                  <w:sz w:val="22"/>
                  <w:szCs w:val="22"/>
                </w:rPr>
                <w:t>paul.reeve2@justice.gov.uk</w:t>
              </w:r>
            </w:hyperlink>
            <w:r w:rsidR="00B20320" w:rsidRPr="00E82405">
              <w:rPr>
                <w:rFonts w:ascii="Arial" w:hAnsi="Arial"/>
                <w:sz w:val="22"/>
                <w:szCs w:val="22"/>
              </w:rPr>
              <w:t xml:space="preserve"> </w:t>
            </w:r>
          </w:p>
          <w:p w14:paraId="3B97B3CD" w14:textId="6190135B" w:rsidR="008359A8" w:rsidRPr="00E82405" w:rsidRDefault="008359A8" w:rsidP="00B747AF">
            <w:pPr>
              <w:rPr>
                <w:rFonts w:ascii="Arial" w:hAnsi="Arial"/>
                <w:sz w:val="22"/>
                <w:szCs w:val="22"/>
              </w:rPr>
            </w:pPr>
          </w:p>
        </w:tc>
      </w:tr>
      <w:tr w:rsidR="00B20320" w:rsidRPr="00667CB0" w14:paraId="4BC232CF" w14:textId="77777777" w:rsidTr="00B20320">
        <w:tc>
          <w:tcPr>
            <w:tcW w:w="3417" w:type="dxa"/>
          </w:tcPr>
          <w:p w14:paraId="44CAA70A" w14:textId="77777777" w:rsidR="00B20320" w:rsidRPr="00E82405" w:rsidRDefault="00B20320" w:rsidP="00B747AF">
            <w:pPr>
              <w:rPr>
                <w:rFonts w:ascii="Arial" w:hAnsi="Arial"/>
                <w:sz w:val="22"/>
                <w:szCs w:val="22"/>
              </w:rPr>
            </w:pPr>
            <w:r w:rsidRPr="00E82405">
              <w:rPr>
                <w:rFonts w:ascii="Arial" w:hAnsi="Arial"/>
                <w:sz w:val="22"/>
                <w:szCs w:val="22"/>
              </w:rPr>
              <w:t>Greater Manchester</w:t>
            </w:r>
          </w:p>
        </w:tc>
        <w:tc>
          <w:tcPr>
            <w:tcW w:w="5905" w:type="dxa"/>
          </w:tcPr>
          <w:p w14:paraId="6B4C19BC" w14:textId="77777777" w:rsidR="00B20320" w:rsidRDefault="00BC16B0" w:rsidP="00B747AF">
            <w:pPr>
              <w:rPr>
                <w:rStyle w:val="Hyperlink"/>
                <w:rFonts w:ascii="Arial" w:hAnsi="Arial"/>
                <w:sz w:val="22"/>
                <w:szCs w:val="22"/>
              </w:rPr>
            </w:pPr>
            <w:hyperlink r:id="rId21" w:history="1">
              <w:r w:rsidR="00B20320" w:rsidRPr="00E82405">
                <w:rPr>
                  <w:rStyle w:val="Hyperlink"/>
                  <w:rFonts w:ascii="Arial" w:hAnsi="Arial"/>
                  <w:sz w:val="22"/>
                  <w:szCs w:val="22"/>
                </w:rPr>
                <w:t>richard.moses@justice.gov.uk</w:t>
              </w:r>
            </w:hyperlink>
          </w:p>
          <w:p w14:paraId="2D771089" w14:textId="07733F32" w:rsidR="008359A8" w:rsidRPr="00E82405" w:rsidRDefault="008359A8" w:rsidP="00B747AF">
            <w:pPr>
              <w:rPr>
                <w:rFonts w:ascii="Arial" w:hAnsi="Arial"/>
                <w:sz w:val="22"/>
                <w:szCs w:val="22"/>
              </w:rPr>
            </w:pPr>
          </w:p>
        </w:tc>
      </w:tr>
      <w:tr w:rsidR="00B20320" w:rsidRPr="00667CB0" w14:paraId="701316F7" w14:textId="77777777" w:rsidTr="00B20320">
        <w:tc>
          <w:tcPr>
            <w:tcW w:w="3417" w:type="dxa"/>
          </w:tcPr>
          <w:p w14:paraId="7423FD46" w14:textId="77777777" w:rsidR="00B20320" w:rsidRPr="007E0166" w:rsidRDefault="00B20320" w:rsidP="00B747AF">
            <w:pPr>
              <w:rPr>
                <w:rFonts w:ascii="Arial" w:hAnsi="Arial"/>
                <w:sz w:val="22"/>
                <w:szCs w:val="22"/>
              </w:rPr>
            </w:pPr>
            <w:r w:rsidRPr="007E0166">
              <w:rPr>
                <w:rFonts w:ascii="Arial" w:hAnsi="Arial"/>
                <w:sz w:val="22"/>
                <w:szCs w:val="22"/>
              </w:rPr>
              <w:t xml:space="preserve">KSS </w:t>
            </w:r>
          </w:p>
        </w:tc>
        <w:tc>
          <w:tcPr>
            <w:tcW w:w="5905" w:type="dxa"/>
          </w:tcPr>
          <w:p w14:paraId="24DDF65B" w14:textId="77777777" w:rsidR="00B20320" w:rsidRDefault="00BC16B0" w:rsidP="00B747AF">
            <w:pPr>
              <w:rPr>
                <w:rFonts w:ascii="Arial" w:hAnsi="Arial"/>
                <w:sz w:val="22"/>
                <w:szCs w:val="22"/>
              </w:rPr>
            </w:pPr>
            <w:hyperlink r:id="rId22" w:history="1">
              <w:r w:rsidR="00B20320" w:rsidRPr="007E0166">
                <w:rPr>
                  <w:rStyle w:val="Hyperlink"/>
                  <w:rFonts w:ascii="Arial" w:hAnsi="Arial"/>
                  <w:sz w:val="22"/>
                  <w:szCs w:val="22"/>
                </w:rPr>
                <w:t>debbie.piggott@justice.gov.uk</w:t>
              </w:r>
            </w:hyperlink>
            <w:r w:rsidR="00B20320" w:rsidRPr="007E0166">
              <w:rPr>
                <w:rFonts w:ascii="Arial" w:hAnsi="Arial"/>
                <w:sz w:val="22"/>
                <w:szCs w:val="22"/>
              </w:rPr>
              <w:t xml:space="preserve"> </w:t>
            </w:r>
          </w:p>
          <w:p w14:paraId="23B84A9C" w14:textId="61842074" w:rsidR="008359A8" w:rsidRPr="007E0166" w:rsidRDefault="008359A8" w:rsidP="00B747AF">
            <w:pPr>
              <w:rPr>
                <w:rFonts w:ascii="Arial" w:hAnsi="Arial"/>
                <w:sz w:val="22"/>
                <w:szCs w:val="22"/>
              </w:rPr>
            </w:pPr>
          </w:p>
        </w:tc>
      </w:tr>
      <w:tr w:rsidR="00B20320" w:rsidRPr="00667CB0" w14:paraId="24BCF328" w14:textId="77777777" w:rsidTr="00B20320">
        <w:tc>
          <w:tcPr>
            <w:tcW w:w="3417" w:type="dxa"/>
          </w:tcPr>
          <w:p w14:paraId="2764E8D5" w14:textId="77777777" w:rsidR="00B20320" w:rsidRPr="00E82405" w:rsidRDefault="00B20320" w:rsidP="00B747AF">
            <w:pPr>
              <w:rPr>
                <w:rFonts w:ascii="Arial" w:hAnsi="Arial"/>
                <w:sz w:val="22"/>
                <w:szCs w:val="22"/>
              </w:rPr>
            </w:pPr>
            <w:r w:rsidRPr="00E82405">
              <w:rPr>
                <w:rFonts w:ascii="Arial" w:hAnsi="Arial"/>
                <w:sz w:val="22"/>
                <w:szCs w:val="22"/>
              </w:rPr>
              <w:t>London</w:t>
            </w:r>
          </w:p>
        </w:tc>
        <w:tc>
          <w:tcPr>
            <w:tcW w:w="5905" w:type="dxa"/>
          </w:tcPr>
          <w:p w14:paraId="3B852D76" w14:textId="77777777" w:rsidR="00B20320" w:rsidRDefault="00BC16B0" w:rsidP="00B747AF">
            <w:pPr>
              <w:rPr>
                <w:rFonts w:ascii="Arial" w:hAnsi="Arial"/>
                <w:sz w:val="22"/>
                <w:szCs w:val="22"/>
              </w:rPr>
            </w:pPr>
            <w:hyperlink r:id="rId23">
              <w:r w:rsidR="00B20320" w:rsidRPr="00E82405">
                <w:rPr>
                  <w:rStyle w:val="Hyperlink"/>
                  <w:rFonts w:ascii="Arial" w:hAnsi="Arial"/>
                  <w:sz w:val="22"/>
                  <w:szCs w:val="22"/>
                </w:rPr>
                <w:t>Katie.Nash1@justice.gov.uk</w:t>
              </w:r>
            </w:hyperlink>
            <w:r w:rsidR="00B20320" w:rsidRPr="00E82405">
              <w:rPr>
                <w:rFonts w:ascii="Arial" w:hAnsi="Arial"/>
                <w:sz w:val="22"/>
                <w:szCs w:val="22"/>
              </w:rPr>
              <w:t xml:space="preserve"> </w:t>
            </w:r>
          </w:p>
          <w:p w14:paraId="65450AD1" w14:textId="7240D054" w:rsidR="008359A8" w:rsidRPr="00E82405" w:rsidRDefault="008359A8" w:rsidP="00B747AF">
            <w:pPr>
              <w:rPr>
                <w:rFonts w:ascii="Arial" w:hAnsi="Arial"/>
                <w:sz w:val="22"/>
                <w:szCs w:val="22"/>
              </w:rPr>
            </w:pPr>
          </w:p>
        </w:tc>
      </w:tr>
      <w:tr w:rsidR="00B20320" w:rsidRPr="00667CB0" w14:paraId="44EAB59C" w14:textId="77777777" w:rsidTr="00B20320">
        <w:tc>
          <w:tcPr>
            <w:tcW w:w="3417" w:type="dxa"/>
          </w:tcPr>
          <w:p w14:paraId="7FC90956" w14:textId="77777777" w:rsidR="00B20320" w:rsidRPr="00E82405" w:rsidRDefault="00B20320" w:rsidP="00B747AF">
            <w:pPr>
              <w:rPr>
                <w:rFonts w:ascii="Arial" w:hAnsi="Arial"/>
                <w:sz w:val="22"/>
                <w:szCs w:val="22"/>
              </w:rPr>
            </w:pPr>
            <w:r w:rsidRPr="00E82405">
              <w:rPr>
                <w:rFonts w:ascii="Arial" w:hAnsi="Arial"/>
                <w:sz w:val="22"/>
                <w:szCs w:val="22"/>
              </w:rPr>
              <w:t>North East</w:t>
            </w:r>
          </w:p>
        </w:tc>
        <w:tc>
          <w:tcPr>
            <w:tcW w:w="5905" w:type="dxa"/>
          </w:tcPr>
          <w:p w14:paraId="1F01E560" w14:textId="79174F40" w:rsidR="00B20320" w:rsidRDefault="003047AC" w:rsidP="00B747AF">
            <w:pPr>
              <w:rPr>
                <w:rFonts w:ascii="Arial" w:hAnsi="Arial"/>
                <w:sz w:val="22"/>
                <w:szCs w:val="22"/>
                <w:u w:val="single"/>
              </w:rPr>
            </w:pPr>
            <w:r w:rsidRPr="003047AC">
              <w:rPr>
                <w:rFonts w:ascii="Arial" w:hAnsi="Arial"/>
                <w:sz w:val="22"/>
                <w:szCs w:val="22"/>
                <w:u w:val="single"/>
              </w:rPr>
              <w:t>Louise.Mann@justice.gov.uk</w:t>
            </w:r>
            <w:r w:rsidR="00B20320" w:rsidRPr="00E82405">
              <w:rPr>
                <w:rStyle w:val="Hyperlink"/>
                <w:rFonts w:ascii="Arial" w:hAnsi="Arial"/>
                <w:sz w:val="22"/>
                <w:szCs w:val="22"/>
              </w:rPr>
              <w:t xml:space="preserve"> </w:t>
            </w:r>
            <w:r w:rsidR="00B20320" w:rsidRPr="00E82405">
              <w:rPr>
                <w:rFonts w:ascii="Arial" w:hAnsi="Arial"/>
                <w:sz w:val="22"/>
                <w:szCs w:val="22"/>
                <w:u w:val="single"/>
              </w:rPr>
              <w:t xml:space="preserve">    </w:t>
            </w:r>
          </w:p>
          <w:p w14:paraId="5E783734" w14:textId="7F2DE6F3" w:rsidR="008359A8" w:rsidRPr="007E0166" w:rsidRDefault="008359A8" w:rsidP="00B747AF">
            <w:pPr>
              <w:rPr>
                <w:rFonts w:ascii="Arial" w:hAnsi="Arial"/>
                <w:sz w:val="22"/>
                <w:szCs w:val="22"/>
                <w:u w:val="single"/>
              </w:rPr>
            </w:pPr>
          </w:p>
        </w:tc>
      </w:tr>
      <w:tr w:rsidR="00B20320" w:rsidRPr="00667CB0" w14:paraId="29B8ED89" w14:textId="77777777" w:rsidTr="00B20320">
        <w:tc>
          <w:tcPr>
            <w:tcW w:w="3417" w:type="dxa"/>
          </w:tcPr>
          <w:p w14:paraId="7B45F4D7" w14:textId="77777777" w:rsidR="00B20320" w:rsidRPr="007E0166" w:rsidRDefault="00B20320" w:rsidP="00B747AF">
            <w:pPr>
              <w:rPr>
                <w:rFonts w:ascii="Arial" w:hAnsi="Arial"/>
                <w:sz w:val="22"/>
                <w:szCs w:val="22"/>
              </w:rPr>
            </w:pPr>
            <w:r w:rsidRPr="007E0166">
              <w:rPr>
                <w:rFonts w:ascii="Arial" w:hAnsi="Arial"/>
                <w:sz w:val="22"/>
                <w:szCs w:val="22"/>
              </w:rPr>
              <w:t>North West</w:t>
            </w:r>
          </w:p>
        </w:tc>
        <w:tc>
          <w:tcPr>
            <w:tcW w:w="5905" w:type="dxa"/>
          </w:tcPr>
          <w:p w14:paraId="1574FA55" w14:textId="1285E85D" w:rsidR="00B20320" w:rsidRDefault="00BC16B0" w:rsidP="00B747AF">
            <w:pPr>
              <w:rPr>
                <w:rFonts w:ascii="Arial" w:hAnsi="Arial"/>
                <w:sz w:val="22"/>
                <w:szCs w:val="22"/>
              </w:rPr>
            </w:pPr>
            <w:hyperlink r:id="rId24" w:history="1">
              <w:r w:rsidR="00AD5B40" w:rsidRPr="00AD5B40">
                <w:rPr>
                  <w:rStyle w:val="Hyperlink"/>
                  <w:rFonts w:ascii="Arial" w:hAnsi="Arial"/>
                </w:rPr>
                <w:t>Rachel.Reed@justice.gov.uk</w:t>
              </w:r>
            </w:hyperlink>
            <w:r w:rsidR="00B20320" w:rsidRPr="007E0166">
              <w:rPr>
                <w:rFonts w:ascii="Arial" w:hAnsi="Arial"/>
                <w:sz w:val="22"/>
                <w:szCs w:val="22"/>
              </w:rPr>
              <w:t xml:space="preserve">  </w:t>
            </w:r>
          </w:p>
          <w:p w14:paraId="45CECDC6" w14:textId="26C95956" w:rsidR="008359A8" w:rsidRPr="007E0166" w:rsidRDefault="008359A8" w:rsidP="00B747AF">
            <w:pPr>
              <w:rPr>
                <w:rFonts w:ascii="Arial" w:hAnsi="Arial"/>
                <w:sz w:val="22"/>
                <w:szCs w:val="22"/>
              </w:rPr>
            </w:pPr>
          </w:p>
        </w:tc>
      </w:tr>
      <w:tr w:rsidR="00B20320" w:rsidRPr="00667CB0" w14:paraId="6FA30ECF" w14:textId="77777777" w:rsidTr="00B20320">
        <w:tc>
          <w:tcPr>
            <w:tcW w:w="3417" w:type="dxa"/>
          </w:tcPr>
          <w:p w14:paraId="367D7AFC" w14:textId="77777777" w:rsidR="00B20320" w:rsidRPr="007E0166" w:rsidRDefault="00B20320" w:rsidP="00B747AF">
            <w:pPr>
              <w:rPr>
                <w:rFonts w:ascii="Arial" w:hAnsi="Arial"/>
                <w:sz w:val="22"/>
                <w:szCs w:val="22"/>
              </w:rPr>
            </w:pPr>
            <w:r w:rsidRPr="007E0166">
              <w:rPr>
                <w:rFonts w:ascii="Arial" w:hAnsi="Arial"/>
                <w:sz w:val="22"/>
                <w:szCs w:val="22"/>
              </w:rPr>
              <w:t xml:space="preserve">South Central </w:t>
            </w:r>
          </w:p>
        </w:tc>
        <w:tc>
          <w:tcPr>
            <w:tcW w:w="5905" w:type="dxa"/>
          </w:tcPr>
          <w:p w14:paraId="76932105" w14:textId="77777777" w:rsidR="00B20320" w:rsidRDefault="00BC16B0" w:rsidP="00B747AF">
            <w:pPr>
              <w:rPr>
                <w:rStyle w:val="Hyperlink"/>
                <w:rFonts w:ascii="Arial" w:hAnsi="Arial"/>
                <w:sz w:val="22"/>
                <w:szCs w:val="22"/>
              </w:rPr>
            </w:pPr>
            <w:hyperlink r:id="rId25" w:history="1">
              <w:r w:rsidR="00B20320" w:rsidRPr="007E0166">
                <w:rPr>
                  <w:rStyle w:val="Hyperlink"/>
                  <w:rFonts w:ascii="Arial" w:hAnsi="Arial"/>
                  <w:sz w:val="22"/>
                  <w:szCs w:val="22"/>
                </w:rPr>
                <w:t>linda.pickering@justice.gov.uk</w:t>
              </w:r>
            </w:hyperlink>
          </w:p>
          <w:p w14:paraId="06E3E3B3" w14:textId="43B44A4C" w:rsidR="008359A8" w:rsidRPr="007E0166" w:rsidRDefault="008359A8" w:rsidP="00B747AF">
            <w:pPr>
              <w:rPr>
                <w:rFonts w:ascii="Arial" w:hAnsi="Arial"/>
                <w:sz w:val="22"/>
                <w:szCs w:val="22"/>
              </w:rPr>
            </w:pPr>
          </w:p>
        </w:tc>
      </w:tr>
      <w:tr w:rsidR="00B20320" w:rsidRPr="00667CB0" w14:paraId="519B35D4" w14:textId="77777777" w:rsidTr="00B20320">
        <w:tc>
          <w:tcPr>
            <w:tcW w:w="3417" w:type="dxa"/>
          </w:tcPr>
          <w:p w14:paraId="0FBAE2DC" w14:textId="77777777" w:rsidR="00B20320" w:rsidRDefault="00B20320" w:rsidP="00B747AF">
            <w:pPr>
              <w:rPr>
                <w:rFonts w:ascii="Arial" w:hAnsi="Arial"/>
                <w:sz w:val="22"/>
                <w:szCs w:val="22"/>
              </w:rPr>
            </w:pPr>
            <w:r w:rsidRPr="007E0166">
              <w:rPr>
                <w:rFonts w:ascii="Arial" w:hAnsi="Arial"/>
                <w:sz w:val="22"/>
                <w:szCs w:val="22"/>
              </w:rPr>
              <w:t>South West</w:t>
            </w:r>
          </w:p>
          <w:p w14:paraId="5D7C11A9" w14:textId="4C55B984" w:rsidR="00F87A6B" w:rsidRPr="007E0166" w:rsidRDefault="00F87A6B" w:rsidP="00B747AF">
            <w:pPr>
              <w:rPr>
                <w:rFonts w:ascii="Arial" w:hAnsi="Arial"/>
                <w:sz w:val="22"/>
                <w:szCs w:val="22"/>
              </w:rPr>
            </w:pPr>
          </w:p>
        </w:tc>
        <w:tc>
          <w:tcPr>
            <w:tcW w:w="5905" w:type="dxa"/>
          </w:tcPr>
          <w:p w14:paraId="7BBE60F9" w14:textId="0428E2AC" w:rsidR="008359A8" w:rsidRPr="007E0166" w:rsidRDefault="00F87A6B" w:rsidP="00B747AF">
            <w:pPr>
              <w:rPr>
                <w:rFonts w:ascii="Arial" w:hAnsi="Arial"/>
                <w:sz w:val="22"/>
                <w:szCs w:val="22"/>
              </w:rPr>
            </w:pPr>
            <w:r w:rsidRPr="00F87A6B">
              <w:rPr>
                <w:rFonts w:ascii="Arial" w:hAnsi="Arial"/>
                <w:sz w:val="22"/>
                <w:szCs w:val="22"/>
              </w:rPr>
              <w:t>Georgia.Webb@justice.gov.uk</w:t>
            </w:r>
          </w:p>
        </w:tc>
      </w:tr>
      <w:tr w:rsidR="00B20320" w:rsidRPr="00667CB0" w14:paraId="1715D4E5" w14:textId="77777777" w:rsidTr="00B20320">
        <w:tc>
          <w:tcPr>
            <w:tcW w:w="3417" w:type="dxa"/>
          </w:tcPr>
          <w:p w14:paraId="4A6CEC24" w14:textId="77777777" w:rsidR="00B20320" w:rsidRPr="007E0166" w:rsidRDefault="00B20320" w:rsidP="00B747AF">
            <w:pPr>
              <w:rPr>
                <w:rFonts w:ascii="Arial" w:hAnsi="Arial"/>
                <w:sz w:val="22"/>
                <w:szCs w:val="22"/>
              </w:rPr>
            </w:pPr>
            <w:r w:rsidRPr="007E0166">
              <w:rPr>
                <w:rFonts w:ascii="Arial" w:hAnsi="Arial"/>
                <w:sz w:val="22"/>
                <w:szCs w:val="22"/>
              </w:rPr>
              <w:t xml:space="preserve">Wales </w:t>
            </w:r>
          </w:p>
        </w:tc>
        <w:tc>
          <w:tcPr>
            <w:tcW w:w="5905" w:type="dxa"/>
          </w:tcPr>
          <w:p w14:paraId="0970553A" w14:textId="77777777" w:rsidR="00B20320" w:rsidRDefault="00BC16B0" w:rsidP="00B747AF">
            <w:pPr>
              <w:rPr>
                <w:rFonts w:ascii="Arial" w:hAnsi="Arial"/>
                <w:sz w:val="22"/>
                <w:szCs w:val="22"/>
              </w:rPr>
            </w:pPr>
            <w:hyperlink r:id="rId26" w:history="1">
              <w:r w:rsidR="00B20320" w:rsidRPr="007E0166">
                <w:rPr>
                  <w:rStyle w:val="Hyperlink"/>
                  <w:rFonts w:ascii="Arial" w:hAnsi="Arial"/>
                  <w:sz w:val="22"/>
                  <w:szCs w:val="22"/>
                </w:rPr>
                <w:t>karen.turner2@justice.gov.uk</w:t>
              </w:r>
            </w:hyperlink>
            <w:r w:rsidR="00B20320" w:rsidRPr="007E0166">
              <w:rPr>
                <w:rFonts w:ascii="Arial" w:hAnsi="Arial"/>
                <w:sz w:val="22"/>
                <w:szCs w:val="22"/>
              </w:rPr>
              <w:t xml:space="preserve"> </w:t>
            </w:r>
          </w:p>
          <w:p w14:paraId="4FAC1105" w14:textId="2CAD24FA" w:rsidR="008359A8" w:rsidRPr="007E0166" w:rsidRDefault="008359A8" w:rsidP="00B747AF">
            <w:pPr>
              <w:rPr>
                <w:rFonts w:ascii="Arial" w:hAnsi="Arial"/>
                <w:sz w:val="22"/>
                <w:szCs w:val="22"/>
              </w:rPr>
            </w:pPr>
          </w:p>
        </w:tc>
      </w:tr>
      <w:tr w:rsidR="00B20320" w:rsidRPr="00667CB0" w14:paraId="5BE8E368" w14:textId="77777777" w:rsidTr="00B20320">
        <w:tc>
          <w:tcPr>
            <w:tcW w:w="3417" w:type="dxa"/>
          </w:tcPr>
          <w:p w14:paraId="3B951422" w14:textId="77777777" w:rsidR="00B20320" w:rsidRPr="007E0166" w:rsidRDefault="00B20320" w:rsidP="00B747AF">
            <w:pPr>
              <w:rPr>
                <w:rFonts w:ascii="Arial" w:hAnsi="Arial"/>
                <w:sz w:val="22"/>
                <w:szCs w:val="22"/>
              </w:rPr>
            </w:pPr>
            <w:r w:rsidRPr="007E0166">
              <w:rPr>
                <w:rFonts w:ascii="Arial" w:hAnsi="Arial"/>
                <w:sz w:val="22"/>
                <w:szCs w:val="22"/>
              </w:rPr>
              <w:t>West Midlands</w:t>
            </w:r>
          </w:p>
        </w:tc>
        <w:tc>
          <w:tcPr>
            <w:tcW w:w="5905" w:type="dxa"/>
          </w:tcPr>
          <w:p w14:paraId="61322601" w14:textId="735826F0" w:rsidR="008359A8" w:rsidRPr="007E0166" w:rsidRDefault="00BC16B0" w:rsidP="00C8649E">
            <w:pPr>
              <w:rPr>
                <w:rFonts w:ascii="Arial" w:hAnsi="Arial"/>
                <w:sz w:val="22"/>
                <w:szCs w:val="22"/>
              </w:rPr>
            </w:pPr>
            <w:hyperlink r:id="rId27" w:history="1">
              <w:r w:rsidR="00C8649E">
                <w:rPr>
                  <w:rStyle w:val="Hyperlink"/>
                </w:rPr>
                <w:t>WMprobationtaskforce@justice.gov.uk</w:t>
              </w:r>
            </w:hyperlink>
          </w:p>
        </w:tc>
      </w:tr>
      <w:tr w:rsidR="00B20320" w:rsidRPr="00667CB0" w14:paraId="0D0A8C01" w14:textId="77777777" w:rsidTr="00B20320">
        <w:tc>
          <w:tcPr>
            <w:tcW w:w="3417" w:type="dxa"/>
          </w:tcPr>
          <w:p w14:paraId="2864A744" w14:textId="77777777" w:rsidR="00B20320" w:rsidRDefault="00B20320" w:rsidP="00B747AF">
            <w:pPr>
              <w:rPr>
                <w:rFonts w:ascii="Arial" w:hAnsi="Arial"/>
                <w:sz w:val="22"/>
                <w:szCs w:val="22"/>
              </w:rPr>
            </w:pPr>
            <w:r w:rsidRPr="007E0166">
              <w:rPr>
                <w:rFonts w:ascii="Arial" w:hAnsi="Arial"/>
                <w:sz w:val="22"/>
                <w:szCs w:val="22"/>
              </w:rPr>
              <w:t xml:space="preserve">Yorkshire and The Humber </w:t>
            </w:r>
          </w:p>
          <w:p w14:paraId="1068EDF7" w14:textId="4148FED2" w:rsidR="000866C4" w:rsidRPr="007E0166" w:rsidRDefault="000866C4" w:rsidP="00B747AF">
            <w:pPr>
              <w:rPr>
                <w:rFonts w:ascii="Arial" w:hAnsi="Arial"/>
                <w:sz w:val="22"/>
                <w:szCs w:val="22"/>
              </w:rPr>
            </w:pPr>
          </w:p>
        </w:tc>
        <w:tc>
          <w:tcPr>
            <w:tcW w:w="5905" w:type="dxa"/>
          </w:tcPr>
          <w:p w14:paraId="247DE6C3" w14:textId="2F25896D" w:rsidR="008359A8" w:rsidRPr="007E0166" w:rsidRDefault="000866C4" w:rsidP="00B747AF">
            <w:pPr>
              <w:rPr>
                <w:rFonts w:ascii="Arial" w:hAnsi="Arial"/>
                <w:sz w:val="22"/>
                <w:szCs w:val="22"/>
              </w:rPr>
            </w:pPr>
            <w:r w:rsidRPr="000866C4">
              <w:rPr>
                <w:rFonts w:ascii="Arial" w:hAnsi="Arial"/>
                <w:sz w:val="22"/>
                <w:szCs w:val="22"/>
              </w:rPr>
              <w:t>YatHPublicProtection@justice.gov.uk</w:t>
            </w:r>
          </w:p>
        </w:tc>
      </w:tr>
    </w:tbl>
    <w:p w14:paraId="15935D6D" w14:textId="77777777" w:rsidR="00004BD7" w:rsidRDefault="00004BD7" w:rsidP="00D711AE">
      <w:pPr>
        <w:spacing w:after="0" w:line="240" w:lineRule="auto"/>
        <w:rPr>
          <w:rFonts w:ascii="Arial" w:hAnsi="Arial" w:cs="Arial"/>
          <w:color w:val="7030A0"/>
        </w:rPr>
      </w:pPr>
    </w:p>
    <w:p w14:paraId="2AA24000" w14:textId="77777777" w:rsidR="00CB0E34" w:rsidRPr="00CB0E34" w:rsidRDefault="00CB0E34" w:rsidP="00D711AE">
      <w:pPr>
        <w:spacing w:after="0" w:line="240" w:lineRule="auto"/>
        <w:rPr>
          <w:rFonts w:ascii="Arial" w:hAnsi="Arial" w:cs="Arial"/>
          <w:color w:val="7030A0"/>
        </w:rPr>
      </w:pPr>
    </w:p>
    <w:p w14:paraId="07EAB694" w14:textId="77777777" w:rsidR="0003606B" w:rsidRPr="009733B5" w:rsidRDefault="00D711AE" w:rsidP="0003606B">
      <w:pPr>
        <w:rPr>
          <w:u w:val="single"/>
        </w:rPr>
      </w:pPr>
      <w:r>
        <w:rPr>
          <w:u w:val="single"/>
        </w:rPr>
        <w:br w:type="page"/>
      </w:r>
      <w:r w:rsidR="0003606B" w:rsidRPr="009433E9">
        <w:rPr>
          <w:rFonts w:ascii="Arial" w:hAnsi="Arial" w:cs="Arial"/>
          <w:b/>
          <w:color w:val="7030A0"/>
          <w:sz w:val="32"/>
          <w:szCs w:val="32"/>
        </w:rPr>
        <w:lastRenderedPageBreak/>
        <w:t xml:space="preserve">Annex </w:t>
      </w:r>
      <w:r w:rsidR="0003606B">
        <w:rPr>
          <w:rFonts w:ascii="Arial" w:hAnsi="Arial" w:cs="Arial"/>
          <w:b/>
          <w:color w:val="7030A0"/>
          <w:sz w:val="32"/>
          <w:szCs w:val="32"/>
        </w:rPr>
        <w:t>G- Suggested Document for Information Sharing</w:t>
      </w:r>
    </w:p>
    <w:p w14:paraId="526AF68D" w14:textId="77777777" w:rsidR="0003606B" w:rsidRDefault="0003606B" w:rsidP="0003606B">
      <w:pPr>
        <w:spacing w:after="0" w:line="240" w:lineRule="auto"/>
      </w:pPr>
      <w:r>
        <w:object w:dxaOrig="1508" w:dyaOrig="982" w14:anchorId="6DE28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pt;height:50pt" o:ole="">
            <v:imagedata r:id="rId28" o:title=""/>
          </v:shape>
          <o:OLEObject Type="Embed" ProgID="Word.Document.12" ShapeID="_x0000_i1026" DrawAspect="Icon" ObjectID="_1700983998" r:id="rId29">
            <o:FieldCodes>\s</o:FieldCodes>
          </o:OLEObject>
        </w:object>
      </w:r>
    </w:p>
    <w:p w14:paraId="6C814E32" w14:textId="77777777" w:rsidR="0003606B" w:rsidRPr="00425DD9" w:rsidRDefault="0003606B" w:rsidP="0003606B">
      <w:pPr>
        <w:rPr>
          <w:rFonts w:ascii="Arial" w:hAnsi="Arial" w:cs="Arial"/>
          <w:b/>
          <w:u w:val="single"/>
        </w:rPr>
      </w:pPr>
      <w:r w:rsidRPr="00425DD9">
        <w:rPr>
          <w:rFonts w:ascii="Arial" w:hAnsi="Arial" w:cs="Arial"/>
          <w:b/>
          <w:u w:val="single"/>
        </w:rPr>
        <w:t>COVID FORM - Approved Premises - COVID – 19 Pre-release Proforma</w:t>
      </w:r>
      <w:r>
        <w:rPr>
          <w:rFonts w:ascii="Arial" w:hAnsi="Arial" w:cs="Arial"/>
          <w:b/>
          <w:u w:val="single"/>
        </w:rPr>
        <w:t xml:space="preserve"> </w:t>
      </w:r>
    </w:p>
    <w:p w14:paraId="37A1BF3D" w14:textId="77777777" w:rsidR="0003606B" w:rsidRPr="00425DD9" w:rsidRDefault="0003606B" w:rsidP="0003606B">
      <w:pPr>
        <w:rPr>
          <w:rFonts w:ascii="Arial" w:hAnsi="Arial" w:cs="Arial"/>
        </w:rPr>
      </w:pPr>
      <w:r w:rsidRPr="00425DD9">
        <w:rPr>
          <w:rFonts w:ascii="Arial" w:hAnsi="Arial" w:cs="Arial"/>
        </w:rPr>
        <w:t xml:space="preserve">This information is required in order that Approved Premises can safely manage risks and vulnerabilities across all AP residents. </w:t>
      </w:r>
    </w:p>
    <w:p w14:paraId="5332505D" w14:textId="77777777" w:rsidR="0003606B" w:rsidRPr="00425DD9" w:rsidRDefault="0003606B" w:rsidP="0003606B">
      <w:pPr>
        <w:rPr>
          <w:rFonts w:ascii="Arial" w:hAnsi="Arial" w:cs="Arial"/>
          <w:b/>
          <w:u w:val="single"/>
        </w:rPr>
      </w:pPr>
      <w:r w:rsidRPr="00425DD9">
        <w:rPr>
          <w:rFonts w:ascii="Arial" w:hAnsi="Arial" w:cs="Arial"/>
          <w:b/>
          <w:u w:val="single"/>
        </w:rPr>
        <w:t xml:space="preserve">Instructions </w:t>
      </w:r>
    </w:p>
    <w:p w14:paraId="4C41EB62" w14:textId="77777777" w:rsidR="0003606B" w:rsidRPr="00425DD9" w:rsidRDefault="0003606B" w:rsidP="0003606B">
      <w:pPr>
        <w:pStyle w:val="ListParagraph"/>
        <w:numPr>
          <w:ilvl w:val="0"/>
          <w:numId w:val="10"/>
        </w:numPr>
        <w:spacing w:after="160" w:line="259" w:lineRule="auto"/>
        <w:rPr>
          <w:sz w:val="22"/>
        </w:rPr>
      </w:pPr>
      <w:r w:rsidRPr="00425DD9">
        <w:rPr>
          <w:sz w:val="22"/>
        </w:rPr>
        <w:t xml:space="preserve">Community Probation Officer to complete section A and B and send to Prison Offender Manager, copied to the Prison OMU mailbox – 5 days before release of the prisoner to AP. </w:t>
      </w:r>
    </w:p>
    <w:p w14:paraId="17EFE226" w14:textId="77777777" w:rsidR="0003606B" w:rsidRPr="00425DD9" w:rsidRDefault="0003606B" w:rsidP="0003606B">
      <w:pPr>
        <w:pStyle w:val="ListParagraph"/>
        <w:numPr>
          <w:ilvl w:val="0"/>
          <w:numId w:val="10"/>
        </w:numPr>
        <w:spacing w:after="160" w:line="259" w:lineRule="auto"/>
        <w:rPr>
          <w:b/>
          <w:sz w:val="22"/>
          <w:u w:val="single"/>
        </w:rPr>
      </w:pPr>
      <w:r w:rsidRPr="00425DD9">
        <w:rPr>
          <w:sz w:val="22"/>
        </w:rPr>
        <w:t xml:space="preserve">Prison OMU / Offender Manager to complete Section C.  </w:t>
      </w:r>
    </w:p>
    <w:p w14:paraId="68C39395" w14:textId="77777777" w:rsidR="0003606B" w:rsidRPr="00425DD9" w:rsidRDefault="0003606B" w:rsidP="0003606B">
      <w:pPr>
        <w:pStyle w:val="ListParagraph"/>
        <w:numPr>
          <w:ilvl w:val="0"/>
          <w:numId w:val="10"/>
        </w:numPr>
        <w:spacing w:after="160" w:line="259" w:lineRule="auto"/>
        <w:rPr>
          <w:b/>
          <w:color w:val="7030A0"/>
          <w:sz w:val="22"/>
          <w:u w:val="single"/>
        </w:rPr>
      </w:pPr>
      <w:r w:rsidRPr="00425DD9">
        <w:rPr>
          <w:b/>
          <w:color w:val="7030A0"/>
          <w:sz w:val="22"/>
          <w:u w:val="single"/>
        </w:rPr>
        <w:t xml:space="preserve">The form must only be returned to the AP and COM on the day prior to release of the resident (not before) to ensure up to date information is received.  </w:t>
      </w:r>
    </w:p>
    <w:p w14:paraId="3201BBC8" w14:textId="77777777" w:rsidR="0003606B" w:rsidRPr="00425DD9" w:rsidRDefault="0003606B" w:rsidP="0003606B">
      <w:pPr>
        <w:rPr>
          <w:rFonts w:ascii="Arial" w:hAnsi="Arial" w:cs="Arial"/>
          <w:b/>
          <w:u w:val="single"/>
        </w:rPr>
      </w:pPr>
      <w:r w:rsidRPr="00425DD9">
        <w:rPr>
          <w:rFonts w:ascii="Arial" w:hAnsi="Arial" w:cs="Arial"/>
          <w:b/>
          <w:u w:val="single"/>
        </w:rPr>
        <w:t xml:space="preserve">Section A – Release Details (COM to complete): </w:t>
      </w:r>
    </w:p>
    <w:tbl>
      <w:tblPr>
        <w:tblStyle w:val="TableGrid"/>
        <w:tblW w:w="9776" w:type="dxa"/>
        <w:tblLook w:val="04A0" w:firstRow="1" w:lastRow="0" w:firstColumn="1" w:lastColumn="0" w:noHBand="0" w:noVBand="1"/>
      </w:tblPr>
      <w:tblGrid>
        <w:gridCol w:w="4697"/>
        <w:gridCol w:w="5079"/>
      </w:tblGrid>
      <w:tr w:rsidR="0003606B" w:rsidRPr="00425DD9" w14:paraId="21692D7B" w14:textId="77777777" w:rsidTr="00EA270B">
        <w:tc>
          <w:tcPr>
            <w:tcW w:w="4697" w:type="dxa"/>
            <w:shd w:val="clear" w:color="auto" w:fill="C9C9C9" w:themeFill="accent3" w:themeFillTint="99"/>
          </w:tcPr>
          <w:p w14:paraId="078DBCC7" w14:textId="77777777" w:rsidR="0003606B" w:rsidRPr="00425DD9" w:rsidRDefault="0003606B" w:rsidP="00EA270B">
            <w:pPr>
              <w:rPr>
                <w:rFonts w:ascii="Arial" w:hAnsi="Arial"/>
                <w:b/>
                <w:color w:val="7030A0"/>
              </w:rPr>
            </w:pPr>
            <w:r w:rsidRPr="00425DD9">
              <w:rPr>
                <w:rFonts w:ascii="Arial" w:hAnsi="Arial"/>
                <w:b/>
                <w:color w:val="7030A0"/>
              </w:rPr>
              <w:t xml:space="preserve">Name of Person being released to AP </w:t>
            </w:r>
          </w:p>
        </w:tc>
        <w:sdt>
          <w:sdtPr>
            <w:rPr>
              <w:rFonts w:ascii="Arial" w:hAnsi="Arial"/>
            </w:rPr>
            <w:id w:val="360335466"/>
            <w:placeholder>
              <w:docPart w:val="D48DF81BC24A42E89C5A0B22756295C6"/>
            </w:placeholder>
            <w:showingPlcHdr/>
          </w:sdtPr>
          <w:sdtContent>
            <w:tc>
              <w:tcPr>
                <w:tcW w:w="5079" w:type="dxa"/>
              </w:tcPr>
              <w:p w14:paraId="638FDEF4"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r w:rsidR="0003606B" w:rsidRPr="00425DD9" w14:paraId="67D8E479" w14:textId="77777777" w:rsidTr="00EA270B">
        <w:tc>
          <w:tcPr>
            <w:tcW w:w="4697" w:type="dxa"/>
            <w:shd w:val="clear" w:color="auto" w:fill="C9C9C9" w:themeFill="accent3" w:themeFillTint="99"/>
          </w:tcPr>
          <w:p w14:paraId="5B027E4E" w14:textId="77777777" w:rsidR="0003606B" w:rsidRPr="00425DD9" w:rsidRDefault="0003606B" w:rsidP="00EA270B">
            <w:pPr>
              <w:rPr>
                <w:rFonts w:ascii="Arial" w:hAnsi="Arial"/>
                <w:b/>
                <w:color w:val="7030A0"/>
              </w:rPr>
            </w:pPr>
            <w:r w:rsidRPr="00425DD9">
              <w:rPr>
                <w:rFonts w:ascii="Arial" w:hAnsi="Arial"/>
                <w:b/>
                <w:color w:val="7030A0"/>
              </w:rPr>
              <w:t>Prison Number</w:t>
            </w:r>
          </w:p>
        </w:tc>
        <w:sdt>
          <w:sdtPr>
            <w:rPr>
              <w:rFonts w:ascii="Arial" w:hAnsi="Arial"/>
            </w:rPr>
            <w:id w:val="1531380485"/>
            <w:placeholder>
              <w:docPart w:val="D48DF81BC24A42E89C5A0B22756295C6"/>
            </w:placeholder>
            <w:showingPlcHdr/>
          </w:sdtPr>
          <w:sdtContent>
            <w:tc>
              <w:tcPr>
                <w:tcW w:w="5079" w:type="dxa"/>
              </w:tcPr>
              <w:p w14:paraId="09B46023"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r w:rsidR="0003606B" w:rsidRPr="00425DD9" w14:paraId="70BF1008" w14:textId="77777777" w:rsidTr="00EA270B">
        <w:tc>
          <w:tcPr>
            <w:tcW w:w="4697" w:type="dxa"/>
            <w:shd w:val="clear" w:color="auto" w:fill="C9C9C9" w:themeFill="accent3" w:themeFillTint="99"/>
          </w:tcPr>
          <w:p w14:paraId="06C1D3EC" w14:textId="77777777" w:rsidR="0003606B" w:rsidRPr="00425DD9" w:rsidRDefault="0003606B" w:rsidP="00EA270B">
            <w:pPr>
              <w:rPr>
                <w:rFonts w:ascii="Arial" w:hAnsi="Arial"/>
                <w:b/>
                <w:color w:val="7030A0"/>
              </w:rPr>
            </w:pPr>
            <w:r w:rsidRPr="00425DD9">
              <w:rPr>
                <w:rFonts w:ascii="Arial" w:hAnsi="Arial"/>
                <w:b/>
                <w:color w:val="7030A0"/>
              </w:rPr>
              <w:t xml:space="preserve">Date of release </w:t>
            </w:r>
          </w:p>
        </w:tc>
        <w:sdt>
          <w:sdtPr>
            <w:rPr>
              <w:rFonts w:ascii="Arial" w:hAnsi="Arial"/>
            </w:rPr>
            <w:id w:val="332805840"/>
            <w:placeholder>
              <w:docPart w:val="9B36A59E6BE14D94B78AAFEF945FEF20"/>
            </w:placeholder>
            <w:showingPlcHdr/>
            <w:date w:fullDate="2021-06-02T00:00:00Z">
              <w:dateFormat w:val="dd/MM/yyyy"/>
              <w:lid w:val="en-GB"/>
              <w:storeMappedDataAs w:val="dateTime"/>
              <w:calendar w:val="gregorian"/>
            </w:date>
          </w:sdtPr>
          <w:sdtContent>
            <w:tc>
              <w:tcPr>
                <w:tcW w:w="5079" w:type="dxa"/>
              </w:tcPr>
              <w:p w14:paraId="54EBAFAB" w14:textId="77777777" w:rsidR="0003606B" w:rsidRPr="00425DD9" w:rsidRDefault="0003606B" w:rsidP="00EA270B">
                <w:pPr>
                  <w:rPr>
                    <w:rFonts w:ascii="Arial" w:hAnsi="Arial"/>
                  </w:rPr>
                </w:pPr>
                <w:r w:rsidRPr="00425DD9">
                  <w:rPr>
                    <w:rStyle w:val="PlaceholderText"/>
                    <w:rFonts w:ascii="Arial" w:hAnsi="Arial"/>
                  </w:rPr>
                  <w:t>Click or tap to enter a date.</w:t>
                </w:r>
              </w:p>
            </w:tc>
          </w:sdtContent>
        </w:sdt>
      </w:tr>
      <w:tr w:rsidR="0003606B" w:rsidRPr="00425DD9" w14:paraId="0A0664AB" w14:textId="77777777" w:rsidTr="00EA270B">
        <w:tc>
          <w:tcPr>
            <w:tcW w:w="4697" w:type="dxa"/>
            <w:shd w:val="clear" w:color="auto" w:fill="C9C9C9" w:themeFill="accent3" w:themeFillTint="99"/>
          </w:tcPr>
          <w:p w14:paraId="6CD6E5BC" w14:textId="77777777" w:rsidR="0003606B" w:rsidRPr="00425DD9" w:rsidRDefault="0003606B" w:rsidP="00EA270B">
            <w:pPr>
              <w:rPr>
                <w:rFonts w:ascii="Arial" w:hAnsi="Arial"/>
                <w:b/>
                <w:color w:val="7030A0"/>
              </w:rPr>
            </w:pPr>
            <w:r w:rsidRPr="00425DD9">
              <w:rPr>
                <w:rFonts w:ascii="Arial" w:hAnsi="Arial"/>
                <w:b/>
                <w:color w:val="7030A0"/>
              </w:rPr>
              <w:t>Information to be returned by (day pre release)</w:t>
            </w:r>
          </w:p>
        </w:tc>
        <w:sdt>
          <w:sdtPr>
            <w:rPr>
              <w:rFonts w:ascii="Arial" w:hAnsi="Arial"/>
            </w:rPr>
            <w:id w:val="721254524"/>
            <w:placeholder>
              <w:docPart w:val="9B36A59E6BE14D94B78AAFEF945FEF20"/>
            </w:placeholder>
            <w:showingPlcHdr/>
            <w:date w:fullDate="2020-09-20T00:00:00Z">
              <w:dateFormat w:val="dd/MM/yyyy"/>
              <w:lid w:val="en-GB"/>
              <w:storeMappedDataAs w:val="dateTime"/>
              <w:calendar w:val="gregorian"/>
            </w:date>
          </w:sdtPr>
          <w:sdtContent>
            <w:tc>
              <w:tcPr>
                <w:tcW w:w="5079" w:type="dxa"/>
              </w:tcPr>
              <w:p w14:paraId="0B384D9E" w14:textId="77777777" w:rsidR="0003606B" w:rsidRPr="00425DD9" w:rsidRDefault="0003606B" w:rsidP="00EA270B">
                <w:pPr>
                  <w:rPr>
                    <w:rFonts w:ascii="Arial" w:hAnsi="Arial"/>
                  </w:rPr>
                </w:pPr>
                <w:r w:rsidRPr="00425DD9">
                  <w:rPr>
                    <w:rStyle w:val="PlaceholderText"/>
                    <w:rFonts w:ascii="Arial" w:hAnsi="Arial"/>
                  </w:rPr>
                  <w:t>Click or tap to enter a date.</w:t>
                </w:r>
              </w:p>
            </w:tc>
          </w:sdtContent>
        </w:sdt>
      </w:tr>
    </w:tbl>
    <w:p w14:paraId="3250A56D" w14:textId="77777777" w:rsidR="0003606B" w:rsidRPr="00425DD9" w:rsidRDefault="0003606B" w:rsidP="0003606B">
      <w:pPr>
        <w:rPr>
          <w:rFonts w:ascii="Arial" w:hAnsi="Arial" w:cs="Arial"/>
        </w:rPr>
      </w:pPr>
    </w:p>
    <w:p w14:paraId="5AE70E01" w14:textId="77777777" w:rsidR="0003606B" w:rsidRPr="00425DD9" w:rsidRDefault="0003606B" w:rsidP="0003606B">
      <w:pPr>
        <w:rPr>
          <w:rFonts w:ascii="Arial" w:hAnsi="Arial" w:cs="Arial"/>
          <w:b/>
          <w:u w:val="single"/>
        </w:rPr>
      </w:pPr>
      <w:r w:rsidRPr="00425DD9">
        <w:rPr>
          <w:rFonts w:ascii="Arial" w:hAnsi="Arial" w:cs="Arial"/>
          <w:b/>
          <w:u w:val="single"/>
        </w:rPr>
        <w:t xml:space="preserve">Section B – Return this form to (COM to complete): </w:t>
      </w:r>
    </w:p>
    <w:tbl>
      <w:tblPr>
        <w:tblStyle w:val="TableGrid"/>
        <w:tblW w:w="9776" w:type="dxa"/>
        <w:tblLook w:val="04A0" w:firstRow="1" w:lastRow="0" w:firstColumn="1" w:lastColumn="0" w:noHBand="0" w:noVBand="1"/>
      </w:tblPr>
      <w:tblGrid>
        <w:gridCol w:w="4172"/>
        <w:gridCol w:w="5604"/>
      </w:tblGrid>
      <w:tr w:rsidR="0003606B" w:rsidRPr="00425DD9" w14:paraId="7F034BFA" w14:textId="77777777" w:rsidTr="00EA270B">
        <w:tc>
          <w:tcPr>
            <w:tcW w:w="4172" w:type="dxa"/>
            <w:shd w:val="clear" w:color="auto" w:fill="C9C9C9" w:themeFill="accent3" w:themeFillTint="99"/>
          </w:tcPr>
          <w:p w14:paraId="6D111A2C" w14:textId="77777777" w:rsidR="0003606B" w:rsidRPr="00425DD9" w:rsidRDefault="0003606B" w:rsidP="00EA270B">
            <w:pPr>
              <w:rPr>
                <w:rFonts w:ascii="Arial" w:hAnsi="Arial"/>
                <w:b/>
                <w:color w:val="7030A0"/>
              </w:rPr>
            </w:pPr>
            <w:r w:rsidRPr="00425DD9">
              <w:rPr>
                <w:rFonts w:ascii="Arial" w:hAnsi="Arial"/>
                <w:b/>
                <w:color w:val="7030A0"/>
              </w:rPr>
              <w:t>Community Offender Manager Email</w:t>
            </w:r>
          </w:p>
        </w:tc>
        <w:sdt>
          <w:sdtPr>
            <w:rPr>
              <w:rFonts w:ascii="Arial" w:hAnsi="Arial"/>
            </w:rPr>
            <w:id w:val="-1778478093"/>
            <w:placeholder>
              <w:docPart w:val="D48DF81BC24A42E89C5A0B22756295C6"/>
            </w:placeholder>
            <w:showingPlcHdr/>
          </w:sdtPr>
          <w:sdtContent>
            <w:tc>
              <w:tcPr>
                <w:tcW w:w="5604" w:type="dxa"/>
              </w:tcPr>
              <w:p w14:paraId="4425F3B5"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r w:rsidR="0003606B" w:rsidRPr="00425DD9" w14:paraId="0C05E6AA" w14:textId="77777777" w:rsidTr="00EA270B">
        <w:tc>
          <w:tcPr>
            <w:tcW w:w="4172" w:type="dxa"/>
            <w:shd w:val="clear" w:color="auto" w:fill="C9C9C9" w:themeFill="accent3" w:themeFillTint="99"/>
          </w:tcPr>
          <w:p w14:paraId="3C86C53C" w14:textId="77777777" w:rsidR="0003606B" w:rsidRPr="00425DD9" w:rsidRDefault="0003606B" w:rsidP="00EA270B">
            <w:pPr>
              <w:rPr>
                <w:rFonts w:ascii="Arial" w:hAnsi="Arial"/>
                <w:b/>
                <w:color w:val="7030A0"/>
              </w:rPr>
            </w:pPr>
            <w:r w:rsidRPr="00425DD9">
              <w:rPr>
                <w:rFonts w:ascii="Arial" w:hAnsi="Arial"/>
                <w:b/>
                <w:color w:val="7030A0"/>
              </w:rPr>
              <w:t xml:space="preserve">Approved Premises SPOC Email </w:t>
            </w:r>
          </w:p>
        </w:tc>
        <w:sdt>
          <w:sdtPr>
            <w:rPr>
              <w:rFonts w:ascii="Arial" w:hAnsi="Arial"/>
            </w:rPr>
            <w:id w:val="954296570"/>
            <w:placeholder>
              <w:docPart w:val="D48DF81BC24A42E89C5A0B22756295C6"/>
            </w:placeholder>
          </w:sdtPr>
          <w:sdtContent>
            <w:tc>
              <w:tcPr>
                <w:tcW w:w="5604" w:type="dxa"/>
              </w:tcPr>
              <w:p w14:paraId="19495BC0" w14:textId="77777777" w:rsidR="0003606B" w:rsidRPr="00425DD9" w:rsidRDefault="0003606B" w:rsidP="00EA270B">
                <w:pPr>
                  <w:rPr>
                    <w:rFonts w:ascii="Arial" w:hAnsi="Arial"/>
                  </w:rPr>
                </w:pPr>
              </w:p>
              <w:p w14:paraId="2E519D22" w14:textId="77777777" w:rsidR="0003606B" w:rsidRPr="00425DD9" w:rsidRDefault="0003606B" w:rsidP="00EA270B">
                <w:pPr>
                  <w:rPr>
                    <w:rFonts w:ascii="Arial" w:hAnsi="Arial"/>
                  </w:rPr>
                </w:pPr>
              </w:p>
            </w:tc>
          </w:sdtContent>
        </w:sdt>
      </w:tr>
    </w:tbl>
    <w:p w14:paraId="596EBBE8" w14:textId="77777777" w:rsidR="0003606B" w:rsidRPr="00425DD9" w:rsidRDefault="0003606B" w:rsidP="0003606B">
      <w:pPr>
        <w:rPr>
          <w:rFonts w:ascii="Arial" w:hAnsi="Arial" w:cs="Arial"/>
          <w:b/>
          <w:u w:val="single"/>
        </w:rPr>
      </w:pPr>
    </w:p>
    <w:p w14:paraId="082B9D4F" w14:textId="77777777" w:rsidR="0003606B" w:rsidRPr="00425DD9" w:rsidRDefault="0003606B" w:rsidP="0003606B">
      <w:pPr>
        <w:rPr>
          <w:rFonts w:ascii="Arial" w:hAnsi="Arial" w:cs="Arial"/>
          <w:b/>
          <w:u w:val="single"/>
        </w:rPr>
      </w:pPr>
      <w:r w:rsidRPr="00425DD9">
        <w:rPr>
          <w:rFonts w:ascii="Arial" w:hAnsi="Arial" w:cs="Arial"/>
          <w:b/>
          <w:u w:val="single"/>
        </w:rPr>
        <w:t xml:space="preserve">Section C – COVID-19 specific information </w:t>
      </w:r>
    </w:p>
    <w:tbl>
      <w:tblPr>
        <w:tblStyle w:val="TableGrid"/>
        <w:tblW w:w="9776" w:type="dxa"/>
        <w:tblLook w:val="04A0" w:firstRow="1" w:lastRow="0" w:firstColumn="1" w:lastColumn="0" w:noHBand="0" w:noVBand="1"/>
      </w:tblPr>
      <w:tblGrid>
        <w:gridCol w:w="632"/>
        <w:gridCol w:w="4265"/>
        <w:gridCol w:w="4879"/>
      </w:tblGrid>
      <w:tr w:rsidR="0003606B" w:rsidRPr="00425DD9" w14:paraId="04BFB5B7" w14:textId="77777777" w:rsidTr="00EA270B">
        <w:tc>
          <w:tcPr>
            <w:tcW w:w="632" w:type="dxa"/>
            <w:shd w:val="clear" w:color="auto" w:fill="C9C9C9" w:themeFill="accent3" w:themeFillTint="99"/>
          </w:tcPr>
          <w:p w14:paraId="0C3E9401" w14:textId="77777777" w:rsidR="0003606B" w:rsidRPr="00425DD9" w:rsidRDefault="0003606B" w:rsidP="00EA270B">
            <w:pPr>
              <w:rPr>
                <w:rFonts w:ascii="Arial" w:hAnsi="Arial"/>
                <w:b/>
                <w:color w:val="7030A0"/>
              </w:rPr>
            </w:pPr>
            <w:r w:rsidRPr="00425DD9">
              <w:rPr>
                <w:rFonts w:ascii="Arial" w:hAnsi="Arial"/>
                <w:b/>
                <w:color w:val="7030A0"/>
              </w:rPr>
              <w:t>Q1</w:t>
            </w:r>
          </w:p>
        </w:tc>
        <w:tc>
          <w:tcPr>
            <w:tcW w:w="4265" w:type="dxa"/>
            <w:shd w:val="clear" w:color="auto" w:fill="C9C9C9" w:themeFill="accent3" w:themeFillTint="99"/>
          </w:tcPr>
          <w:p w14:paraId="57C09599" w14:textId="77777777" w:rsidR="0003606B" w:rsidRPr="00425DD9" w:rsidRDefault="0003606B" w:rsidP="00EA270B">
            <w:pPr>
              <w:rPr>
                <w:rFonts w:ascii="Arial" w:hAnsi="Arial"/>
                <w:b/>
                <w:color w:val="7030A0"/>
              </w:rPr>
            </w:pPr>
            <w:r w:rsidRPr="00425DD9">
              <w:rPr>
                <w:rFonts w:ascii="Arial" w:hAnsi="Arial"/>
                <w:b/>
                <w:color w:val="7030A0"/>
              </w:rPr>
              <w:t xml:space="preserve">Contact details for person completing the form </w:t>
            </w:r>
          </w:p>
        </w:tc>
        <w:sdt>
          <w:sdtPr>
            <w:rPr>
              <w:rFonts w:ascii="Arial" w:hAnsi="Arial"/>
            </w:rPr>
            <w:id w:val="-1476054616"/>
            <w:placeholder>
              <w:docPart w:val="D48DF81BC24A42E89C5A0B22756295C6"/>
            </w:placeholder>
          </w:sdtPr>
          <w:sdtContent>
            <w:tc>
              <w:tcPr>
                <w:tcW w:w="4879" w:type="dxa"/>
              </w:tcPr>
              <w:p w14:paraId="1237E102" w14:textId="77777777" w:rsidR="0003606B" w:rsidRPr="00425DD9" w:rsidRDefault="0003606B" w:rsidP="00EA270B">
                <w:pPr>
                  <w:rPr>
                    <w:rFonts w:ascii="Arial" w:hAnsi="Arial"/>
                  </w:rPr>
                </w:pPr>
                <w:r w:rsidRPr="00425DD9">
                  <w:rPr>
                    <w:rFonts w:ascii="Arial" w:hAnsi="Arial"/>
                  </w:rPr>
                  <w:tab/>
                </w:r>
                <w:r w:rsidRPr="00425DD9">
                  <w:rPr>
                    <w:rFonts w:ascii="Arial" w:hAnsi="Arial"/>
                  </w:rPr>
                  <w:tab/>
                </w:r>
              </w:p>
            </w:tc>
          </w:sdtContent>
        </w:sdt>
      </w:tr>
      <w:tr w:rsidR="0003606B" w:rsidRPr="00425DD9" w14:paraId="2FA99141" w14:textId="77777777" w:rsidTr="00EA270B">
        <w:tc>
          <w:tcPr>
            <w:tcW w:w="632" w:type="dxa"/>
            <w:shd w:val="clear" w:color="auto" w:fill="C9C9C9" w:themeFill="accent3" w:themeFillTint="99"/>
          </w:tcPr>
          <w:p w14:paraId="49AAD27F" w14:textId="77777777" w:rsidR="0003606B" w:rsidRPr="00425DD9" w:rsidRDefault="0003606B" w:rsidP="00EA270B">
            <w:pPr>
              <w:rPr>
                <w:rFonts w:ascii="Arial" w:hAnsi="Arial"/>
                <w:b/>
                <w:color w:val="7030A0"/>
              </w:rPr>
            </w:pPr>
            <w:r w:rsidRPr="00425DD9">
              <w:rPr>
                <w:rFonts w:ascii="Arial" w:hAnsi="Arial"/>
                <w:b/>
                <w:color w:val="7030A0"/>
              </w:rPr>
              <w:t>Q2</w:t>
            </w:r>
          </w:p>
        </w:tc>
        <w:tc>
          <w:tcPr>
            <w:tcW w:w="4265" w:type="dxa"/>
            <w:shd w:val="clear" w:color="auto" w:fill="C9C9C9" w:themeFill="accent3" w:themeFillTint="99"/>
          </w:tcPr>
          <w:p w14:paraId="395A21A3" w14:textId="77777777" w:rsidR="0003606B" w:rsidRPr="00425DD9" w:rsidRDefault="0003606B" w:rsidP="00EA270B">
            <w:pPr>
              <w:rPr>
                <w:rFonts w:ascii="Arial" w:hAnsi="Arial"/>
                <w:b/>
                <w:color w:val="7030A0"/>
              </w:rPr>
            </w:pPr>
            <w:r w:rsidRPr="00425DD9">
              <w:rPr>
                <w:rFonts w:ascii="Arial" w:hAnsi="Arial"/>
                <w:b/>
                <w:color w:val="7030A0"/>
              </w:rPr>
              <w:t xml:space="preserve">Has the individual tested positive for COVID-19 and when? </w:t>
            </w:r>
          </w:p>
        </w:tc>
        <w:sdt>
          <w:sdtPr>
            <w:rPr>
              <w:rFonts w:ascii="Arial" w:hAnsi="Arial"/>
            </w:rPr>
            <w:id w:val="1549718077"/>
            <w:placeholder>
              <w:docPart w:val="D48DF81BC24A42E89C5A0B22756295C6"/>
            </w:placeholder>
            <w:showingPlcHdr/>
          </w:sdtPr>
          <w:sdtContent>
            <w:tc>
              <w:tcPr>
                <w:tcW w:w="4879" w:type="dxa"/>
              </w:tcPr>
              <w:p w14:paraId="51C93957"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r w:rsidR="0003606B" w:rsidRPr="00425DD9" w14:paraId="410EDE58" w14:textId="77777777" w:rsidTr="00EA270B">
        <w:tc>
          <w:tcPr>
            <w:tcW w:w="632" w:type="dxa"/>
            <w:shd w:val="clear" w:color="auto" w:fill="C9C9C9" w:themeFill="accent3" w:themeFillTint="99"/>
          </w:tcPr>
          <w:p w14:paraId="17362B81" w14:textId="77777777" w:rsidR="0003606B" w:rsidRPr="00425DD9" w:rsidRDefault="0003606B" w:rsidP="00EA270B">
            <w:pPr>
              <w:rPr>
                <w:rFonts w:ascii="Arial" w:hAnsi="Arial"/>
                <w:b/>
                <w:color w:val="7030A0"/>
              </w:rPr>
            </w:pPr>
            <w:r w:rsidRPr="00425DD9">
              <w:rPr>
                <w:rFonts w:ascii="Arial" w:hAnsi="Arial"/>
                <w:b/>
                <w:color w:val="7030A0"/>
              </w:rPr>
              <w:t>Q3</w:t>
            </w:r>
          </w:p>
        </w:tc>
        <w:tc>
          <w:tcPr>
            <w:tcW w:w="4265" w:type="dxa"/>
            <w:shd w:val="clear" w:color="auto" w:fill="C9C9C9" w:themeFill="accent3" w:themeFillTint="99"/>
          </w:tcPr>
          <w:p w14:paraId="142FB2E2" w14:textId="77777777" w:rsidR="0003606B" w:rsidRPr="00425DD9" w:rsidRDefault="0003606B" w:rsidP="00EA270B">
            <w:pPr>
              <w:rPr>
                <w:rFonts w:ascii="Arial" w:hAnsi="Arial"/>
                <w:b/>
                <w:color w:val="7030A0"/>
              </w:rPr>
            </w:pPr>
            <w:r w:rsidRPr="00425DD9">
              <w:rPr>
                <w:rFonts w:ascii="Arial" w:hAnsi="Arial"/>
                <w:b/>
                <w:color w:val="7030A0"/>
              </w:rPr>
              <w:t xml:space="preserve">Has the individual experienced any COVID -19 symptoms in the last 14 days? </w:t>
            </w:r>
          </w:p>
        </w:tc>
        <w:sdt>
          <w:sdtPr>
            <w:rPr>
              <w:rFonts w:ascii="Arial" w:hAnsi="Arial"/>
            </w:rPr>
            <w:id w:val="-647514749"/>
            <w:placeholder>
              <w:docPart w:val="D48DF81BC24A42E89C5A0B22756295C6"/>
            </w:placeholder>
            <w:showingPlcHdr/>
          </w:sdtPr>
          <w:sdtContent>
            <w:tc>
              <w:tcPr>
                <w:tcW w:w="4879" w:type="dxa"/>
              </w:tcPr>
              <w:p w14:paraId="04EE325D"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r w:rsidR="0003606B" w:rsidRPr="00425DD9" w14:paraId="2B228767" w14:textId="77777777" w:rsidTr="00EA270B">
        <w:tc>
          <w:tcPr>
            <w:tcW w:w="632" w:type="dxa"/>
            <w:shd w:val="clear" w:color="auto" w:fill="C9C9C9" w:themeFill="accent3" w:themeFillTint="99"/>
          </w:tcPr>
          <w:p w14:paraId="7274B786" w14:textId="77777777" w:rsidR="0003606B" w:rsidRPr="00425DD9" w:rsidRDefault="0003606B" w:rsidP="00EA270B">
            <w:pPr>
              <w:rPr>
                <w:rFonts w:ascii="Arial" w:hAnsi="Arial"/>
                <w:b/>
                <w:color w:val="7030A0"/>
              </w:rPr>
            </w:pPr>
            <w:r w:rsidRPr="00425DD9">
              <w:rPr>
                <w:rFonts w:ascii="Arial" w:hAnsi="Arial"/>
                <w:b/>
                <w:color w:val="7030A0"/>
              </w:rPr>
              <w:t>Q4</w:t>
            </w:r>
          </w:p>
        </w:tc>
        <w:tc>
          <w:tcPr>
            <w:tcW w:w="4265" w:type="dxa"/>
            <w:shd w:val="clear" w:color="auto" w:fill="C9C9C9" w:themeFill="accent3" w:themeFillTint="99"/>
          </w:tcPr>
          <w:p w14:paraId="02B17C8E" w14:textId="77777777" w:rsidR="0003606B" w:rsidRPr="00425DD9" w:rsidRDefault="0003606B" w:rsidP="00EA270B">
            <w:pPr>
              <w:rPr>
                <w:rFonts w:ascii="Arial" w:hAnsi="Arial"/>
                <w:b/>
                <w:color w:val="7030A0"/>
              </w:rPr>
            </w:pPr>
            <w:r w:rsidRPr="00425DD9">
              <w:rPr>
                <w:rFonts w:ascii="Arial" w:hAnsi="Arial"/>
                <w:b/>
                <w:color w:val="7030A0"/>
              </w:rPr>
              <w:t xml:space="preserve">Is the individual known to have been in contact with anyone who has tested positive for COVID-19 in the last 14 days? </w:t>
            </w:r>
          </w:p>
        </w:tc>
        <w:sdt>
          <w:sdtPr>
            <w:rPr>
              <w:rFonts w:ascii="Arial" w:hAnsi="Arial"/>
            </w:rPr>
            <w:id w:val="-1005204754"/>
            <w:placeholder>
              <w:docPart w:val="D48DF81BC24A42E89C5A0B22756295C6"/>
            </w:placeholder>
            <w:showingPlcHdr/>
          </w:sdtPr>
          <w:sdtContent>
            <w:tc>
              <w:tcPr>
                <w:tcW w:w="4879" w:type="dxa"/>
              </w:tcPr>
              <w:p w14:paraId="6E040436"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r w:rsidR="0003606B" w:rsidRPr="00425DD9" w14:paraId="41C8CED3" w14:textId="77777777" w:rsidTr="00EA270B">
        <w:tc>
          <w:tcPr>
            <w:tcW w:w="632" w:type="dxa"/>
            <w:shd w:val="clear" w:color="auto" w:fill="C9C9C9" w:themeFill="accent3" w:themeFillTint="99"/>
          </w:tcPr>
          <w:p w14:paraId="66B147AB" w14:textId="77777777" w:rsidR="0003606B" w:rsidRPr="00425DD9" w:rsidRDefault="0003606B" w:rsidP="00EA270B">
            <w:pPr>
              <w:rPr>
                <w:rFonts w:ascii="Arial" w:hAnsi="Arial"/>
                <w:b/>
                <w:color w:val="7030A0"/>
              </w:rPr>
            </w:pPr>
            <w:r w:rsidRPr="00425DD9">
              <w:rPr>
                <w:rFonts w:ascii="Arial" w:hAnsi="Arial"/>
                <w:b/>
                <w:color w:val="7030A0"/>
              </w:rPr>
              <w:t>Q5</w:t>
            </w:r>
          </w:p>
        </w:tc>
        <w:tc>
          <w:tcPr>
            <w:tcW w:w="4265" w:type="dxa"/>
            <w:shd w:val="clear" w:color="auto" w:fill="C9C9C9" w:themeFill="accent3" w:themeFillTint="99"/>
          </w:tcPr>
          <w:p w14:paraId="3A174F60" w14:textId="77777777" w:rsidR="0003606B" w:rsidRPr="00425DD9" w:rsidRDefault="0003606B" w:rsidP="00EA270B">
            <w:pPr>
              <w:rPr>
                <w:rFonts w:ascii="Arial" w:hAnsi="Arial"/>
                <w:b/>
                <w:color w:val="7030A0"/>
              </w:rPr>
            </w:pPr>
            <w:r w:rsidRPr="00425DD9">
              <w:rPr>
                <w:rFonts w:ascii="Arial" w:hAnsi="Arial"/>
                <w:b/>
                <w:color w:val="7030A0"/>
              </w:rPr>
              <w:t xml:space="preserve">Is there an outbreak of COVID-19 in your establishment currently and could that outbreak have affected this individual? </w:t>
            </w:r>
          </w:p>
        </w:tc>
        <w:sdt>
          <w:sdtPr>
            <w:rPr>
              <w:rFonts w:ascii="Arial" w:hAnsi="Arial"/>
            </w:rPr>
            <w:id w:val="1893070167"/>
            <w:placeholder>
              <w:docPart w:val="D48DF81BC24A42E89C5A0B22756295C6"/>
            </w:placeholder>
            <w:showingPlcHdr/>
          </w:sdtPr>
          <w:sdtContent>
            <w:tc>
              <w:tcPr>
                <w:tcW w:w="4879" w:type="dxa"/>
              </w:tcPr>
              <w:p w14:paraId="2B4CF110"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r w:rsidR="0003606B" w:rsidRPr="00425DD9" w14:paraId="7032F9BC" w14:textId="77777777" w:rsidTr="00EA270B">
        <w:tc>
          <w:tcPr>
            <w:tcW w:w="632" w:type="dxa"/>
            <w:shd w:val="clear" w:color="auto" w:fill="C9C9C9" w:themeFill="accent3" w:themeFillTint="99"/>
          </w:tcPr>
          <w:p w14:paraId="4FB35097" w14:textId="77777777" w:rsidR="0003606B" w:rsidRPr="00425DD9" w:rsidRDefault="0003606B" w:rsidP="00EA270B">
            <w:pPr>
              <w:rPr>
                <w:rFonts w:ascii="Arial" w:hAnsi="Arial"/>
                <w:b/>
                <w:color w:val="7030A0"/>
              </w:rPr>
            </w:pPr>
            <w:r w:rsidRPr="00425DD9">
              <w:rPr>
                <w:rFonts w:ascii="Arial" w:hAnsi="Arial"/>
                <w:b/>
                <w:color w:val="7030A0"/>
              </w:rPr>
              <w:t>Q6</w:t>
            </w:r>
          </w:p>
        </w:tc>
        <w:tc>
          <w:tcPr>
            <w:tcW w:w="4265" w:type="dxa"/>
            <w:shd w:val="clear" w:color="auto" w:fill="C9C9C9" w:themeFill="accent3" w:themeFillTint="99"/>
          </w:tcPr>
          <w:p w14:paraId="2D2785D3" w14:textId="77777777" w:rsidR="0003606B" w:rsidRPr="00425DD9" w:rsidRDefault="0003606B" w:rsidP="00EA270B">
            <w:pPr>
              <w:rPr>
                <w:rFonts w:ascii="Arial" w:hAnsi="Arial"/>
                <w:b/>
                <w:color w:val="7030A0"/>
              </w:rPr>
            </w:pPr>
            <w:r w:rsidRPr="00425DD9">
              <w:rPr>
                <w:rFonts w:ascii="Arial" w:hAnsi="Arial"/>
                <w:b/>
                <w:color w:val="7030A0"/>
              </w:rPr>
              <w:t>Is the individual within the extremely vulnerable or vulnerable category</w:t>
            </w:r>
          </w:p>
        </w:tc>
        <w:sdt>
          <w:sdtPr>
            <w:rPr>
              <w:rFonts w:ascii="Arial" w:hAnsi="Arial"/>
            </w:rPr>
            <w:id w:val="-2116809176"/>
            <w:placeholder>
              <w:docPart w:val="D48DF81BC24A42E89C5A0B22756295C6"/>
            </w:placeholder>
            <w:showingPlcHdr/>
          </w:sdtPr>
          <w:sdtContent>
            <w:tc>
              <w:tcPr>
                <w:tcW w:w="4879" w:type="dxa"/>
              </w:tcPr>
              <w:p w14:paraId="6045C8BE"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r w:rsidR="0003606B" w:rsidRPr="00425DD9" w14:paraId="49DEB35A" w14:textId="77777777" w:rsidTr="00EA270B">
        <w:trPr>
          <w:trHeight w:val="70"/>
        </w:trPr>
        <w:tc>
          <w:tcPr>
            <w:tcW w:w="632" w:type="dxa"/>
            <w:shd w:val="clear" w:color="auto" w:fill="C9C9C9" w:themeFill="accent3" w:themeFillTint="99"/>
          </w:tcPr>
          <w:p w14:paraId="6EA3A3E5" w14:textId="77777777" w:rsidR="0003606B" w:rsidRPr="00425DD9" w:rsidRDefault="0003606B" w:rsidP="00EA270B">
            <w:pPr>
              <w:rPr>
                <w:rFonts w:ascii="Arial" w:hAnsi="Arial"/>
                <w:b/>
                <w:color w:val="7030A0"/>
              </w:rPr>
            </w:pPr>
            <w:r w:rsidRPr="00425DD9">
              <w:rPr>
                <w:rFonts w:ascii="Arial" w:hAnsi="Arial"/>
                <w:b/>
                <w:color w:val="7030A0"/>
              </w:rPr>
              <w:t>Q6a</w:t>
            </w:r>
          </w:p>
        </w:tc>
        <w:tc>
          <w:tcPr>
            <w:tcW w:w="4265" w:type="dxa"/>
            <w:shd w:val="clear" w:color="auto" w:fill="C9C9C9" w:themeFill="accent3" w:themeFillTint="99"/>
          </w:tcPr>
          <w:p w14:paraId="16D3791C" w14:textId="77777777" w:rsidR="0003606B" w:rsidRPr="00425DD9" w:rsidRDefault="0003606B" w:rsidP="00EA270B">
            <w:pPr>
              <w:rPr>
                <w:rFonts w:ascii="Arial" w:hAnsi="Arial"/>
                <w:b/>
                <w:color w:val="7030A0"/>
              </w:rPr>
            </w:pPr>
            <w:r w:rsidRPr="00425DD9">
              <w:rPr>
                <w:rFonts w:ascii="Arial" w:hAnsi="Arial"/>
                <w:b/>
                <w:color w:val="7030A0"/>
              </w:rPr>
              <w:t>If yes, what actions have been taken to safeguard the individual in custody and for release?</w:t>
            </w:r>
          </w:p>
        </w:tc>
        <w:sdt>
          <w:sdtPr>
            <w:rPr>
              <w:rFonts w:ascii="Arial" w:hAnsi="Arial"/>
            </w:rPr>
            <w:id w:val="1720086001"/>
            <w:placeholder>
              <w:docPart w:val="D48DF81BC24A42E89C5A0B22756295C6"/>
            </w:placeholder>
            <w:showingPlcHdr/>
          </w:sdtPr>
          <w:sdtContent>
            <w:tc>
              <w:tcPr>
                <w:tcW w:w="4879" w:type="dxa"/>
              </w:tcPr>
              <w:p w14:paraId="49D9F6D2" w14:textId="77777777" w:rsidR="0003606B" w:rsidRPr="00425DD9" w:rsidRDefault="0003606B" w:rsidP="00EA270B">
                <w:pPr>
                  <w:rPr>
                    <w:rFonts w:ascii="Arial" w:hAnsi="Arial"/>
                  </w:rPr>
                </w:pPr>
                <w:r w:rsidRPr="00425DD9">
                  <w:rPr>
                    <w:rStyle w:val="PlaceholderText"/>
                    <w:rFonts w:ascii="Arial" w:hAnsi="Arial"/>
                  </w:rPr>
                  <w:t>Click or tap here to enter text.</w:t>
                </w:r>
              </w:p>
            </w:tc>
          </w:sdtContent>
        </w:sdt>
      </w:tr>
    </w:tbl>
    <w:p w14:paraId="093B3ABF" w14:textId="114F820C" w:rsidR="008B56C4" w:rsidRPr="00425DD9" w:rsidRDefault="008B56C4" w:rsidP="0003606B">
      <w:pPr>
        <w:rPr>
          <w:rFonts w:ascii="Arial" w:hAnsi="Arial" w:cs="Arial"/>
        </w:rPr>
      </w:pPr>
    </w:p>
    <w:sectPr w:rsidR="008B56C4" w:rsidRPr="00425DD9" w:rsidSect="00F02B00">
      <w:headerReference w:type="default" r:id="rId30"/>
      <w:footerReference w:type="default" r:id="rId31"/>
      <w:headerReference w:type="first" r:id="rId32"/>
      <w:footerReference w:type="first" r:id="rId33"/>
      <w:pgSz w:w="11906" w:h="16838"/>
      <w:pgMar w:top="1440" w:right="1440" w:bottom="1440" w:left="1134" w:header="624" w:footer="22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80B3" w16cex:dateUtc="2021-11-10T17:32:00Z"/>
  <w16cex:commentExtensible w16cex:durableId="25368153" w16cex:dateUtc="2021-11-10T17:35:00Z"/>
  <w16cex:commentExtensible w16cex:durableId="2536818D" w16cex:dateUtc="2021-11-10T17:36:00Z"/>
  <w16cex:commentExtensible w16cex:durableId="253681DD" w16cex:dateUtc="2021-11-10T17:37:00Z"/>
  <w16cex:commentExtensible w16cex:durableId="2536820E" w16cex:dateUtc="2021-11-10T17:38:00Z"/>
  <w16cex:commentExtensible w16cex:durableId="2536824E" w16cex:dateUtc="2021-11-10T17:39:00Z"/>
  <w16cex:commentExtensible w16cex:durableId="2536828A" w16cex:dateUtc="2021-11-10T17:40:00Z"/>
  <w16cex:commentExtensible w16cex:durableId="2536829D" w16cex:dateUtc="2021-11-10T17:40:00Z"/>
  <w16cex:commentExtensible w16cex:durableId="253682DC" w16cex:dateUtc="2021-11-10T17:41:00Z"/>
  <w16cex:commentExtensible w16cex:durableId="253682FE" w16cex:dateUtc="2021-11-10T17: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481F" w14:textId="77777777" w:rsidR="00807440" w:rsidRDefault="00807440" w:rsidP="00C7340A">
      <w:pPr>
        <w:spacing w:after="0" w:line="240" w:lineRule="auto"/>
      </w:pPr>
      <w:r>
        <w:separator/>
      </w:r>
    </w:p>
  </w:endnote>
  <w:endnote w:type="continuationSeparator" w:id="0">
    <w:p w14:paraId="49E94642" w14:textId="77777777" w:rsidR="00807440" w:rsidRDefault="00807440" w:rsidP="00C7340A">
      <w:pPr>
        <w:spacing w:after="0" w:line="240" w:lineRule="auto"/>
      </w:pPr>
      <w:r>
        <w:continuationSeparator/>
      </w:r>
    </w:p>
  </w:endnote>
  <w:endnote w:type="continuationNotice" w:id="1">
    <w:p w14:paraId="4D21E4CC" w14:textId="77777777" w:rsidR="00807440" w:rsidRDefault="00807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0E7D" w14:textId="3FEF36B0" w:rsidR="00BC16B0" w:rsidRPr="00C7340A" w:rsidRDefault="00BC16B0" w:rsidP="00714BE8">
    <w:pPr>
      <w:pStyle w:val="Footer"/>
      <w:jc w:val="right"/>
      <w:rPr>
        <w:rFonts w:ascii="Arial" w:hAnsi="Arial" w:cs="Arial"/>
      </w:rPr>
    </w:pPr>
    <w:r w:rsidRPr="00C7340A">
      <w:rPr>
        <w:rFonts w:ascii="Arial" w:hAnsi="Arial" w:cs="Arial"/>
      </w:rPr>
      <w:tab/>
    </w:r>
    <w:r w:rsidRPr="00C7340A">
      <w:rPr>
        <w:rFonts w:ascii="Arial" w:hAnsi="Arial" w:cs="Arial"/>
      </w:rPr>
      <w:tab/>
    </w:r>
    <w:sdt>
      <w:sdtPr>
        <w:rPr>
          <w:rFonts w:ascii="Arial" w:hAnsi="Arial" w:cs="Arial"/>
          <w:sz w:val="20"/>
          <w:szCs w:val="20"/>
        </w:rPr>
        <w:id w:val="1308662106"/>
        <w:docPartObj>
          <w:docPartGallery w:val="Page Numbers (Bottom of Page)"/>
          <w:docPartUnique/>
        </w:docPartObj>
      </w:sdtPr>
      <w:sdtEndPr>
        <w:rPr>
          <w:noProof/>
        </w:rPr>
      </w:sdtEndPr>
      <w:sdtContent>
        <w:r>
          <w:rPr>
            <w:rFonts w:ascii="Arial" w:hAnsi="Arial" w:cs="Arial"/>
            <w:sz w:val="20"/>
            <w:szCs w:val="20"/>
          </w:rPr>
          <w:tab/>
        </w:r>
        <w:r>
          <w:rPr>
            <w:rFonts w:ascii="Arial" w:hAnsi="Arial" w:cs="Arial"/>
            <w:sz w:val="20"/>
            <w:szCs w:val="20"/>
          </w:rPr>
          <w:tab/>
        </w:r>
        <w:r w:rsidRPr="00F02B00">
          <w:rPr>
            <w:rFonts w:ascii="Arial" w:hAnsi="Arial" w:cs="Arial"/>
            <w:sz w:val="20"/>
            <w:szCs w:val="20"/>
          </w:rPr>
          <w:fldChar w:fldCharType="begin"/>
        </w:r>
        <w:r w:rsidRPr="00F02B00">
          <w:rPr>
            <w:rFonts w:ascii="Arial" w:hAnsi="Arial" w:cs="Arial"/>
            <w:sz w:val="20"/>
            <w:szCs w:val="20"/>
          </w:rPr>
          <w:instrText xml:space="preserve"> PAGE   \* MERGEFORMAT </w:instrText>
        </w:r>
        <w:r w:rsidRPr="00F02B00">
          <w:rPr>
            <w:rFonts w:ascii="Arial" w:hAnsi="Arial" w:cs="Arial"/>
            <w:sz w:val="20"/>
            <w:szCs w:val="20"/>
          </w:rPr>
          <w:fldChar w:fldCharType="separate"/>
        </w:r>
        <w:r w:rsidRPr="00F02B00">
          <w:rPr>
            <w:rFonts w:ascii="Arial" w:hAnsi="Arial" w:cs="Arial"/>
            <w:noProof/>
            <w:sz w:val="20"/>
            <w:szCs w:val="20"/>
          </w:rPr>
          <w:t>2</w:t>
        </w:r>
        <w:r w:rsidRPr="00F02B00">
          <w:rPr>
            <w:rFonts w:ascii="Arial" w:hAnsi="Arial" w:cs="Arial"/>
            <w:noProof/>
            <w:sz w:val="20"/>
            <w:szCs w:val="20"/>
          </w:rPr>
          <w:fldChar w:fldCharType="end"/>
        </w:r>
        <w:r w:rsidRPr="00F02B00">
          <w:rPr>
            <w:rFonts w:ascii="Arial" w:hAnsi="Arial" w:cs="Arial"/>
            <w:noProof/>
            <w:sz w:val="20"/>
            <w:szCs w:val="20"/>
          </w:rPr>
          <w:t xml:space="preserve"> of </w:t>
        </w:r>
        <w:r w:rsidRPr="00F02B00">
          <w:rPr>
            <w:rFonts w:ascii="Arial" w:hAnsi="Arial" w:cs="Arial"/>
            <w:noProof/>
            <w:sz w:val="20"/>
            <w:szCs w:val="20"/>
          </w:rPr>
          <w:fldChar w:fldCharType="begin"/>
        </w:r>
        <w:r w:rsidRPr="00F02B00">
          <w:rPr>
            <w:rFonts w:ascii="Arial" w:hAnsi="Arial" w:cs="Arial"/>
            <w:noProof/>
            <w:sz w:val="20"/>
            <w:szCs w:val="20"/>
          </w:rPr>
          <w:instrText xml:space="preserve"> NUMPAGES  \* Arabic  \* MERGEFORMAT </w:instrText>
        </w:r>
        <w:r w:rsidRPr="00F02B00">
          <w:rPr>
            <w:rFonts w:ascii="Arial" w:hAnsi="Arial" w:cs="Arial"/>
            <w:noProof/>
            <w:sz w:val="20"/>
            <w:szCs w:val="20"/>
          </w:rPr>
          <w:fldChar w:fldCharType="separate"/>
        </w:r>
        <w:r w:rsidRPr="00F02B00">
          <w:rPr>
            <w:rFonts w:ascii="Arial" w:hAnsi="Arial" w:cs="Arial"/>
            <w:noProof/>
            <w:sz w:val="20"/>
            <w:szCs w:val="20"/>
          </w:rPr>
          <w:t>2</w:t>
        </w:r>
        <w:r w:rsidRPr="00F02B00">
          <w:rPr>
            <w:rFonts w:ascii="Arial" w:hAnsi="Arial" w:cs="Arial"/>
            <w:noProof/>
            <w:sz w:val="20"/>
            <w:szCs w:val="20"/>
          </w:rPr>
          <w:fldChar w:fldCharType="end"/>
        </w:r>
      </w:sdtContent>
    </w:sdt>
  </w:p>
  <w:p w14:paraId="7DB4CB3D" w14:textId="77777777" w:rsidR="00BC16B0" w:rsidRPr="00C7340A" w:rsidRDefault="00BC16B0">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8266" w14:textId="4519D8B4" w:rsidR="00BC16B0" w:rsidRDefault="00BC16B0" w:rsidP="00C7340A">
    <w:pPr>
      <w:pStyle w:val="Footer"/>
      <w:jc w:val="center"/>
    </w:pPr>
    <w:r>
      <w:rPr>
        <w:noProof/>
        <w:lang w:eastAsia="en-GB"/>
      </w:rPr>
      <w:drawing>
        <wp:anchor distT="0" distB="1778" distL="114300" distR="114300" simplePos="0" relativeHeight="251658241" behindDoc="1" locked="1" layoutInCell="1" allowOverlap="1" wp14:anchorId="020A4F42" wp14:editId="608F523E">
          <wp:simplePos x="0" y="0"/>
          <wp:positionH relativeFrom="page">
            <wp:posOffset>-2540</wp:posOffset>
          </wp:positionH>
          <wp:positionV relativeFrom="page">
            <wp:posOffset>8609330</wp:posOffset>
          </wp:positionV>
          <wp:extent cx="7560310" cy="2059305"/>
          <wp:effectExtent l="0" t="0" r="2540" b="0"/>
          <wp:wrapNone/>
          <wp:docPr id="13"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32E5" w14:textId="77777777" w:rsidR="00807440" w:rsidRDefault="00807440" w:rsidP="00C7340A">
      <w:pPr>
        <w:spacing w:after="0" w:line="240" w:lineRule="auto"/>
      </w:pPr>
      <w:r>
        <w:separator/>
      </w:r>
    </w:p>
  </w:footnote>
  <w:footnote w:type="continuationSeparator" w:id="0">
    <w:p w14:paraId="28A9FF72" w14:textId="77777777" w:rsidR="00807440" w:rsidRDefault="00807440" w:rsidP="00C7340A">
      <w:pPr>
        <w:spacing w:after="0" w:line="240" w:lineRule="auto"/>
      </w:pPr>
      <w:r>
        <w:continuationSeparator/>
      </w:r>
    </w:p>
  </w:footnote>
  <w:footnote w:type="continuationNotice" w:id="1">
    <w:p w14:paraId="13247C35" w14:textId="77777777" w:rsidR="00807440" w:rsidRDefault="00807440">
      <w:pPr>
        <w:spacing w:after="0" w:line="240" w:lineRule="auto"/>
      </w:pPr>
    </w:p>
  </w:footnote>
  <w:footnote w:id="2">
    <w:p w14:paraId="6D88A7D2" w14:textId="57CCF01E" w:rsidR="00BC16B0" w:rsidRDefault="00BC16B0">
      <w:pPr>
        <w:pStyle w:val="FootnoteText"/>
      </w:pPr>
      <w:r>
        <w:rPr>
          <w:rStyle w:val="FootnoteReference"/>
        </w:rPr>
        <w:footnoteRef/>
      </w:r>
      <w:r>
        <w:t xml:space="preserve"> </w:t>
      </w:r>
      <w:hyperlink r:id="rId1" w:history="1">
        <w:r w:rsidRPr="00DC5FA4">
          <w:rPr>
            <w:rFonts w:ascii="Arial" w:hAnsi="Arial" w:cs="Arial"/>
            <w:color w:val="0000FF"/>
            <w:sz w:val="16"/>
            <w:szCs w:val="16"/>
            <w:u w:val="single"/>
          </w:rPr>
          <w:t>https://www.gov.uk/guidance/contacts-phe-regions-and-local-centres</w:t>
        </w:r>
      </w:hyperlink>
    </w:p>
  </w:footnote>
  <w:footnote w:id="3">
    <w:p w14:paraId="6040B638" w14:textId="0933AB61" w:rsidR="00BC16B0" w:rsidRDefault="00BC16B0">
      <w:pPr>
        <w:pStyle w:val="FootnoteText"/>
      </w:pPr>
      <w:r>
        <w:rPr>
          <w:rStyle w:val="FootnoteReference"/>
        </w:rPr>
        <w:footnoteRef/>
      </w:r>
      <w:r>
        <w:t xml:space="preserve"> </w:t>
      </w:r>
      <w:hyperlink r:id="rId2" w:history="1">
        <w:r w:rsidRPr="00DC5FA4">
          <w:rPr>
            <w:rFonts w:ascii="Arial" w:hAnsi="Arial" w:cs="Arial"/>
            <w:color w:val="0000FF"/>
            <w:sz w:val="16"/>
            <w:szCs w:val="16"/>
            <w:u w:val="single"/>
          </w:rPr>
          <w:t>https://www.gov.uk/coronavirus</w:t>
        </w:r>
      </w:hyperlink>
    </w:p>
  </w:footnote>
  <w:footnote w:id="4">
    <w:p w14:paraId="2D16DBF7" w14:textId="4B584A73" w:rsidR="00BC16B0" w:rsidRDefault="00BC16B0">
      <w:pPr>
        <w:pStyle w:val="FootnoteText"/>
      </w:pPr>
      <w:r>
        <w:rPr>
          <w:rStyle w:val="FootnoteReference"/>
        </w:rPr>
        <w:footnoteRef/>
      </w:r>
      <w:r>
        <w:t xml:space="preserve"> </w:t>
      </w:r>
      <w:r w:rsidRPr="00CE61FD">
        <w:rPr>
          <w:rFonts w:ascii="Arial" w:hAnsi="Arial" w:cs="Arial"/>
          <w:color w:val="0070C0"/>
          <w:sz w:val="16"/>
          <w:szCs w:val="16"/>
        </w:rPr>
        <w:t>https://hmppsintranet.org.uk/except/stage-2/</w:t>
      </w:r>
    </w:p>
  </w:footnote>
  <w:footnote w:id="5">
    <w:p w14:paraId="7D409924" w14:textId="60E70F45" w:rsidR="00BC16B0" w:rsidRDefault="00BC16B0">
      <w:pPr>
        <w:pStyle w:val="FootnoteText"/>
      </w:pPr>
      <w:r>
        <w:rPr>
          <w:rStyle w:val="FootnoteReference"/>
        </w:rPr>
        <w:footnoteRef/>
      </w:r>
      <w:r>
        <w:t xml:space="preserve"> </w:t>
      </w:r>
      <w:hyperlink r:id="rId3" w:history="1">
        <w:r w:rsidRPr="005A2FBB">
          <w:rPr>
            <w:rFonts w:ascii="Arial" w:hAnsi="Arial" w:cs="Arial"/>
            <w:color w:val="0000FF"/>
            <w:sz w:val="16"/>
            <w:szCs w:val="16"/>
            <w:u w:val="single"/>
          </w:rPr>
          <w:t>https://coronavirusresources.phe.gov.uk/resources/</w:t>
        </w:r>
      </w:hyperlink>
    </w:p>
  </w:footnote>
  <w:footnote w:id="6">
    <w:p w14:paraId="15D4EDA7" w14:textId="77777777" w:rsidR="00BC16B0" w:rsidRDefault="00BC16B0" w:rsidP="00B747AF">
      <w:pPr>
        <w:pStyle w:val="ListParagraph"/>
        <w:spacing w:after="0" w:line="240" w:lineRule="auto"/>
        <w:ind w:left="0"/>
        <w:jc w:val="both"/>
        <w:rPr>
          <w:rFonts w:eastAsiaTheme="minorHAnsi"/>
          <w:i/>
          <w:iCs/>
          <w:color w:val="0070C0"/>
          <w:sz w:val="16"/>
          <w:szCs w:val="16"/>
          <w:lang w:eastAsia="en-GB"/>
        </w:rPr>
      </w:pPr>
      <w:r>
        <w:rPr>
          <w:rStyle w:val="FootnoteReference"/>
          <w:color w:val="0070C0"/>
          <w:sz w:val="16"/>
          <w:szCs w:val="16"/>
        </w:rPr>
        <w:t>[1]</w:t>
      </w:r>
      <w:r>
        <w:rPr>
          <w:color w:val="0070C0"/>
          <w:sz w:val="16"/>
          <w:szCs w:val="16"/>
        </w:rPr>
        <w:t xml:space="preserve"> </w:t>
      </w:r>
      <w:r>
        <w:rPr>
          <w:i/>
          <w:iCs/>
          <w:color w:val="0070C0"/>
          <w:sz w:val="16"/>
          <w:szCs w:val="16"/>
        </w:rPr>
        <w:t>https://www.gov.uk/guidance/homelessness-code-of-guidance-for-local-authorities/chapter-8-priority-need</w:t>
      </w:r>
    </w:p>
    <w:p w14:paraId="24ADD41F" w14:textId="77777777" w:rsidR="00BC16B0" w:rsidRDefault="00BC16B0" w:rsidP="00B747AF">
      <w:pPr>
        <w:pStyle w:val="FootnoteText"/>
      </w:pPr>
    </w:p>
  </w:footnote>
  <w:footnote w:id="7">
    <w:p w14:paraId="180F565B" w14:textId="1D88F862" w:rsidR="00BC16B0" w:rsidRDefault="00BC16B0">
      <w:pPr>
        <w:pStyle w:val="FootnoteText"/>
      </w:pPr>
      <w:r>
        <w:rPr>
          <w:rStyle w:val="FootnoteReference"/>
        </w:rPr>
        <w:footnoteRef/>
      </w:r>
      <w:r>
        <w:t xml:space="preserve"> </w:t>
      </w:r>
      <w:hyperlink r:id="rId4" w:history="1">
        <w:r w:rsidRPr="00DC5FA4">
          <w:rPr>
            <w:rFonts w:ascii="Arial" w:hAnsi="Arial" w:cs="Arial"/>
            <w:color w:val="0000FF"/>
            <w:sz w:val="16"/>
            <w:szCs w:val="16"/>
            <w:u w:val="single"/>
          </w:rPr>
          <w:t>https://www.gov.uk/guidance/contacts-phe-regions-and-local-centres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AB6C" w14:textId="086AC14F" w:rsidR="00BC16B0" w:rsidRPr="001C57CA" w:rsidRDefault="00BC16B0" w:rsidP="00C7340A">
    <w:pPr>
      <w:pStyle w:val="Header"/>
      <w:jc w:val="center"/>
      <w:rPr>
        <w:bCs/>
      </w:rPr>
    </w:pPr>
    <w:r w:rsidRPr="001C57CA">
      <w:rPr>
        <w:rFonts w:ascii="Arial" w:hAnsi="Arial" w:cs="Arial"/>
        <w:bCs/>
      </w:rPr>
      <w:t>Official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E183" w14:textId="77777777" w:rsidR="00BC16B0" w:rsidRPr="00C7340A" w:rsidRDefault="00BC16B0" w:rsidP="00C7340A">
    <w:pPr>
      <w:pStyle w:val="Header"/>
      <w:jc w:val="center"/>
      <w:rPr>
        <w:rFonts w:ascii="Arial" w:hAnsi="Arial" w:cs="Arial"/>
        <w:b/>
      </w:rPr>
    </w:pPr>
    <w:r>
      <w:rPr>
        <w:noProof/>
        <w:lang w:eastAsia="en-GB"/>
      </w:rPr>
      <w:drawing>
        <wp:anchor distT="0" distB="0" distL="114300" distR="114300" simplePos="0" relativeHeight="251658240" behindDoc="1" locked="1" layoutInCell="1" allowOverlap="1" wp14:anchorId="462C6A78" wp14:editId="30FD5749">
          <wp:simplePos x="0" y="0"/>
          <wp:positionH relativeFrom="page">
            <wp:align>right</wp:align>
          </wp:positionH>
          <wp:positionV relativeFrom="page">
            <wp:posOffset>1291590</wp:posOffset>
          </wp:positionV>
          <wp:extent cx="7560310" cy="6851015"/>
          <wp:effectExtent l="0" t="0" r="2540" b="0"/>
          <wp:wrapNone/>
          <wp:docPr id="12" name="Picture 1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sidRPr="00C7340A">
      <w:rPr>
        <w:rFonts w:ascii="Arial" w:hAnsi="Arial" w:cs="Arial"/>
        <w:b/>
      </w:rP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7B5"/>
    <w:multiLevelType w:val="hybridMultilevel"/>
    <w:tmpl w:val="B25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966079"/>
    <w:multiLevelType w:val="hybridMultilevel"/>
    <w:tmpl w:val="D9728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993D35"/>
    <w:multiLevelType w:val="hybridMultilevel"/>
    <w:tmpl w:val="30208E56"/>
    <w:lvl w:ilvl="0" w:tplc="1C8EB7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A6568"/>
    <w:multiLevelType w:val="multilevel"/>
    <w:tmpl w:val="3984F1A8"/>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321DE5"/>
    <w:multiLevelType w:val="hybridMultilevel"/>
    <w:tmpl w:val="4A48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A9384B"/>
    <w:multiLevelType w:val="hybridMultilevel"/>
    <w:tmpl w:val="BF584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33C03"/>
    <w:multiLevelType w:val="hybridMultilevel"/>
    <w:tmpl w:val="DC043442"/>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21492"/>
    <w:multiLevelType w:val="hybridMultilevel"/>
    <w:tmpl w:val="A2CC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645A9"/>
    <w:multiLevelType w:val="hybridMultilevel"/>
    <w:tmpl w:val="566034CA"/>
    <w:lvl w:ilvl="0" w:tplc="DFECECB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C61183D"/>
    <w:multiLevelType w:val="hybridMultilevel"/>
    <w:tmpl w:val="7F627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5825D1C"/>
    <w:multiLevelType w:val="multilevel"/>
    <w:tmpl w:val="68562FC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7C4B1A7A"/>
    <w:multiLevelType w:val="hybridMultilevel"/>
    <w:tmpl w:val="D63A1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3"/>
  </w:num>
  <w:num w:numId="5">
    <w:abstractNumId w:val="1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6"/>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0A"/>
    <w:rsid w:val="00000B6E"/>
    <w:rsid w:val="00004BD7"/>
    <w:rsid w:val="000113C0"/>
    <w:rsid w:val="0001362F"/>
    <w:rsid w:val="00017F37"/>
    <w:rsid w:val="0002116E"/>
    <w:rsid w:val="000219CF"/>
    <w:rsid w:val="00022A8C"/>
    <w:rsid w:val="000266E0"/>
    <w:rsid w:val="00026FF1"/>
    <w:rsid w:val="00031663"/>
    <w:rsid w:val="00031B92"/>
    <w:rsid w:val="000328D3"/>
    <w:rsid w:val="00032BCD"/>
    <w:rsid w:val="00033F9C"/>
    <w:rsid w:val="00035285"/>
    <w:rsid w:val="0003606B"/>
    <w:rsid w:val="00037908"/>
    <w:rsid w:val="000523E4"/>
    <w:rsid w:val="0005386B"/>
    <w:rsid w:val="00053CE8"/>
    <w:rsid w:val="0006360A"/>
    <w:rsid w:val="00070DA0"/>
    <w:rsid w:val="000866C4"/>
    <w:rsid w:val="00095DA0"/>
    <w:rsid w:val="000A16B8"/>
    <w:rsid w:val="000A3085"/>
    <w:rsid w:val="000B089F"/>
    <w:rsid w:val="000B0A54"/>
    <w:rsid w:val="000B0F10"/>
    <w:rsid w:val="000B13C5"/>
    <w:rsid w:val="000B7CA9"/>
    <w:rsid w:val="000C37B0"/>
    <w:rsid w:val="000C4B2C"/>
    <w:rsid w:val="000D5BF4"/>
    <w:rsid w:val="000E1245"/>
    <w:rsid w:val="000E475B"/>
    <w:rsid w:val="000E6CBA"/>
    <w:rsid w:val="000E7A67"/>
    <w:rsid w:val="000F1AF8"/>
    <w:rsid w:val="000F7DE0"/>
    <w:rsid w:val="001038CB"/>
    <w:rsid w:val="0010481E"/>
    <w:rsid w:val="00112392"/>
    <w:rsid w:val="00112925"/>
    <w:rsid w:val="00114C5C"/>
    <w:rsid w:val="0012530D"/>
    <w:rsid w:val="00133D63"/>
    <w:rsid w:val="00135EF2"/>
    <w:rsid w:val="0014432F"/>
    <w:rsid w:val="001565CE"/>
    <w:rsid w:val="001732EB"/>
    <w:rsid w:val="00185612"/>
    <w:rsid w:val="00190C7A"/>
    <w:rsid w:val="00196B70"/>
    <w:rsid w:val="001A20DC"/>
    <w:rsid w:val="001A414A"/>
    <w:rsid w:val="001A7312"/>
    <w:rsid w:val="001B33DE"/>
    <w:rsid w:val="001C354A"/>
    <w:rsid w:val="001C42ED"/>
    <w:rsid w:val="001C45D9"/>
    <w:rsid w:val="001C57CA"/>
    <w:rsid w:val="001C6706"/>
    <w:rsid w:val="001C72A2"/>
    <w:rsid w:val="001C72B3"/>
    <w:rsid w:val="001D440B"/>
    <w:rsid w:val="001D5918"/>
    <w:rsid w:val="001F5D20"/>
    <w:rsid w:val="001F7BB4"/>
    <w:rsid w:val="00202EC9"/>
    <w:rsid w:val="00203B13"/>
    <w:rsid w:val="00213D4D"/>
    <w:rsid w:val="0021720F"/>
    <w:rsid w:val="002215D1"/>
    <w:rsid w:val="0022199B"/>
    <w:rsid w:val="00221A27"/>
    <w:rsid w:val="00226A23"/>
    <w:rsid w:val="00232561"/>
    <w:rsid w:val="00234E43"/>
    <w:rsid w:val="002353D5"/>
    <w:rsid w:val="00235CFD"/>
    <w:rsid w:val="00236287"/>
    <w:rsid w:val="00240867"/>
    <w:rsid w:val="00240905"/>
    <w:rsid w:val="00242E69"/>
    <w:rsid w:val="002447D6"/>
    <w:rsid w:val="002471C0"/>
    <w:rsid w:val="002473D1"/>
    <w:rsid w:val="00247D27"/>
    <w:rsid w:val="002570C2"/>
    <w:rsid w:val="00266CA4"/>
    <w:rsid w:val="00266D45"/>
    <w:rsid w:val="00276B12"/>
    <w:rsid w:val="00277BF4"/>
    <w:rsid w:val="00280DB1"/>
    <w:rsid w:val="00292AA8"/>
    <w:rsid w:val="00297A94"/>
    <w:rsid w:val="002A176C"/>
    <w:rsid w:val="002A431D"/>
    <w:rsid w:val="002A65C7"/>
    <w:rsid w:val="002B1B3C"/>
    <w:rsid w:val="002B4368"/>
    <w:rsid w:val="002B5CD1"/>
    <w:rsid w:val="002B7F11"/>
    <w:rsid w:val="002C0B04"/>
    <w:rsid w:val="002C13D6"/>
    <w:rsid w:val="002C2F3E"/>
    <w:rsid w:val="002C5CC8"/>
    <w:rsid w:val="002D4FFB"/>
    <w:rsid w:val="002D6F4D"/>
    <w:rsid w:val="002F25E0"/>
    <w:rsid w:val="002F5791"/>
    <w:rsid w:val="003047AC"/>
    <w:rsid w:val="00306183"/>
    <w:rsid w:val="0032269B"/>
    <w:rsid w:val="003266A4"/>
    <w:rsid w:val="00331B6E"/>
    <w:rsid w:val="003416D2"/>
    <w:rsid w:val="0034250C"/>
    <w:rsid w:val="003436B7"/>
    <w:rsid w:val="00343C4B"/>
    <w:rsid w:val="00347171"/>
    <w:rsid w:val="00351865"/>
    <w:rsid w:val="00351DE8"/>
    <w:rsid w:val="003540F1"/>
    <w:rsid w:val="00354DE0"/>
    <w:rsid w:val="00356AEA"/>
    <w:rsid w:val="00361A06"/>
    <w:rsid w:val="00361D5E"/>
    <w:rsid w:val="00361DB1"/>
    <w:rsid w:val="0036208A"/>
    <w:rsid w:val="00362BF7"/>
    <w:rsid w:val="00371D30"/>
    <w:rsid w:val="0037624C"/>
    <w:rsid w:val="00385BDA"/>
    <w:rsid w:val="00395538"/>
    <w:rsid w:val="003A7BC6"/>
    <w:rsid w:val="003B04BA"/>
    <w:rsid w:val="003D1C17"/>
    <w:rsid w:val="003D27F4"/>
    <w:rsid w:val="00400F6C"/>
    <w:rsid w:val="00404B50"/>
    <w:rsid w:val="00404E96"/>
    <w:rsid w:val="00406EB5"/>
    <w:rsid w:val="0040708D"/>
    <w:rsid w:val="00407183"/>
    <w:rsid w:val="0041466A"/>
    <w:rsid w:val="00425C2A"/>
    <w:rsid w:val="00425DD9"/>
    <w:rsid w:val="00426F88"/>
    <w:rsid w:val="00462243"/>
    <w:rsid w:val="004705AA"/>
    <w:rsid w:val="004705D1"/>
    <w:rsid w:val="00480C12"/>
    <w:rsid w:val="00485F13"/>
    <w:rsid w:val="00486E3E"/>
    <w:rsid w:val="00492231"/>
    <w:rsid w:val="004971C8"/>
    <w:rsid w:val="004A4CC1"/>
    <w:rsid w:val="004A5026"/>
    <w:rsid w:val="004B1246"/>
    <w:rsid w:val="004B65CE"/>
    <w:rsid w:val="004C46B5"/>
    <w:rsid w:val="004C4794"/>
    <w:rsid w:val="004C4C56"/>
    <w:rsid w:val="004C7150"/>
    <w:rsid w:val="004D0C7E"/>
    <w:rsid w:val="004D0F57"/>
    <w:rsid w:val="004D135A"/>
    <w:rsid w:val="004E3FA0"/>
    <w:rsid w:val="004F1D64"/>
    <w:rsid w:val="004F7B1A"/>
    <w:rsid w:val="00506531"/>
    <w:rsid w:val="00514309"/>
    <w:rsid w:val="0052781D"/>
    <w:rsid w:val="00531C5C"/>
    <w:rsid w:val="00541249"/>
    <w:rsid w:val="00543A94"/>
    <w:rsid w:val="00546095"/>
    <w:rsid w:val="00551F51"/>
    <w:rsid w:val="005547EF"/>
    <w:rsid w:val="00557F2B"/>
    <w:rsid w:val="00570716"/>
    <w:rsid w:val="00571C55"/>
    <w:rsid w:val="00572521"/>
    <w:rsid w:val="00575307"/>
    <w:rsid w:val="00577C5E"/>
    <w:rsid w:val="00585A85"/>
    <w:rsid w:val="00593CDA"/>
    <w:rsid w:val="00594456"/>
    <w:rsid w:val="0059623D"/>
    <w:rsid w:val="005A12C9"/>
    <w:rsid w:val="005A2FBB"/>
    <w:rsid w:val="005A4E37"/>
    <w:rsid w:val="005B6BBC"/>
    <w:rsid w:val="005C1C5E"/>
    <w:rsid w:val="005D346C"/>
    <w:rsid w:val="005D698B"/>
    <w:rsid w:val="005E2B4B"/>
    <w:rsid w:val="005E41C6"/>
    <w:rsid w:val="005E5859"/>
    <w:rsid w:val="005F0936"/>
    <w:rsid w:val="005F124A"/>
    <w:rsid w:val="005F206B"/>
    <w:rsid w:val="005F21FF"/>
    <w:rsid w:val="005F3169"/>
    <w:rsid w:val="005F5F7F"/>
    <w:rsid w:val="00607407"/>
    <w:rsid w:val="00610DF4"/>
    <w:rsid w:val="006123DE"/>
    <w:rsid w:val="006241DE"/>
    <w:rsid w:val="00627571"/>
    <w:rsid w:val="00627FAE"/>
    <w:rsid w:val="00632976"/>
    <w:rsid w:val="0063513A"/>
    <w:rsid w:val="006358BD"/>
    <w:rsid w:val="006405FC"/>
    <w:rsid w:val="00643000"/>
    <w:rsid w:val="00643AF1"/>
    <w:rsid w:val="00644ABF"/>
    <w:rsid w:val="00647780"/>
    <w:rsid w:val="00654817"/>
    <w:rsid w:val="0065517C"/>
    <w:rsid w:val="00655699"/>
    <w:rsid w:val="00660E4B"/>
    <w:rsid w:val="00665A5B"/>
    <w:rsid w:val="00674430"/>
    <w:rsid w:val="00674E7D"/>
    <w:rsid w:val="00686F97"/>
    <w:rsid w:val="006950D1"/>
    <w:rsid w:val="006951C1"/>
    <w:rsid w:val="006A28D9"/>
    <w:rsid w:val="006B1131"/>
    <w:rsid w:val="006C2390"/>
    <w:rsid w:val="006C30CF"/>
    <w:rsid w:val="006C3683"/>
    <w:rsid w:val="006D5730"/>
    <w:rsid w:val="006D657F"/>
    <w:rsid w:val="006F02CC"/>
    <w:rsid w:val="007102EF"/>
    <w:rsid w:val="00711082"/>
    <w:rsid w:val="00714BE8"/>
    <w:rsid w:val="007270E6"/>
    <w:rsid w:val="00730177"/>
    <w:rsid w:val="00747A90"/>
    <w:rsid w:val="00752DBB"/>
    <w:rsid w:val="0076011D"/>
    <w:rsid w:val="00761F5C"/>
    <w:rsid w:val="00763C8D"/>
    <w:rsid w:val="00765F6F"/>
    <w:rsid w:val="00765FE0"/>
    <w:rsid w:val="0077010E"/>
    <w:rsid w:val="00770DD0"/>
    <w:rsid w:val="00771447"/>
    <w:rsid w:val="007731E7"/>
    <w:rsid w:val="0077637F"/>
    <w:rsid w:val="00783B39"/>
    <w:rsid w:val="00786E89"/>
    <w:rsid w:val="00793D49"/>
    <w:rsid w:val="00795585"/>
    <w:rsid w:val="00795DC3"/>
    <w:rsid w:val="00796BE4"/>
    <w:rsid w:val="007B2966"/>
    <w:rsid w:val="007C07DA"/>
    <w:rsid w:val="007C2689"/>
    <w:rsid w:val="007C2758"/>
    <w:rsid w:val="007C7D61"/>
    <w:rsid w:val="007D5142"/>
    <w:rsid w:val="007D6613"/>
    <w:rsid w:val="007D6DC9"/>
    <w:rsid w:val="007E0166"/>
    <w:rsid w:val="007E6DCB"/>
    <w:rsid w:val="007F1FEF"/>
    <w:rsid w:val="007F2382"/>
    <w:rsid w:val="007F5B16"/>
    <w:rsid w:val="007F7A5B"/>
    <w:rsid w:val="0080499B"/>
    <w:rsid w:val="00807440"/>
    <w:rsid w:val="00807FE1"/>
    <w:rsid w:val="00822AF7"/>
    <w:rsid w:val="00833273"/>
    <w:rsid w:val="008359A8"/>
    <w:rsid w:val="00841409"/>
    <w:rsid w:val="00844A59"/>
    <w:rsid w:val="0084548B"/>
    <w:rsid w:val="00846306"/>
    <w:rsid w:val="00866B3B"/>
    <w:rsid w:val="00874C80"/>
    <w:rsid w:val="00875565"/>
    <w:rsid w:val="00885B12"/>
    <w:rsid w:val="00886F10"/>
    <w:rsid w:val="00895474"/>
    <w:rsid w:val="008A20D7"/>
    <w:rsid w:val="008A22BD"/>
    <w:rsid w:val="008A2387"/>
    <w:rsid w:val="008A2823"/>
    <w:rsid w:val="008A4E5D"/>
    <w:rsid w:val="008B2111"/>
    <w:rsid w:val="008B469D"/>
    <w:rsid w:val="008B56C4"/>
    <w:rsid w:val="008C5EDE"/>
    <w:rsid w:val="008D7E58"/>
    <w:rsid w:val="008E1F28"/>
    <w:rsid w:val="008F1448"/>
    <w:rsid w:val="00902E41"/>
    <w:rsid w:val="00914951"/>
    <w:rsid w:val="009172EA"/>
    <w:rsid w:val="00917367"/>
    <w:rsid w:val="00923368"/>
    <w:rsid w:val="00926AC6"/>
    <w:rsid w:val="009371BA"/>
    <w:rsid w:val="00941BD7"/>
    <w:rsid w:val="009433E9"/>
    <w:rsid w:val="00943590"/>
    <w:rsid w:val="00945522"/>
    <w:rsid w:val="00945B21"/>
    <w:rsid w:val="009501FF"/>
    <w:rsid w:val="00950B24"/>
    <w:rsid w:val="009515E6"/>
    <w:rsid w:val="009623EE"/>
    <w:rsid w:val="00964853"/>
    <w:rsid w:val="009733B5"/>
    <w:rsid w:val="009738DE"/>
    <w:rsid w:val="00976907"/>
    <w:rsid w:val="00983200"/>
    <w:rsid w:val="00985B1F"/>
    <w:rsid w:val="00986C06"/>
    <w:rsid w:val="00997592"/>
    <w:rsid w:val="009C0A4B"/>
    <w:rsid w:val="009C1F4D"/>
    <w:rsid w:val="009C2D56"/>
    <w:rsid w:val="009C366C"/>
    <w:rsid w:val="009C7045"/>
    <w:rsid w:val="009C7843"/>
    <w:rsid w:val="009E4448"/>
    <w:rsid w:val="00A03449"/>
    <w:rsid w:val="00A10A25"/>
    <w:rsid w:val="00A10D4E"/>
    <w:rsid w:val="00A24B8C"/>
    <w:rsid w:val="00A2716F"/>
    <w:rsid w:val="00A33578"/>
    <w:rsid w:val="00A34B8D"/>
    <w:rsid w:val="00A37391"/>
    <w:rsid w:val="00A45F90"/>
    <w:rsid w:val="00A5539C"/>
    <w:rsid w:val="00A7068E"/>
    <w:rsid w:val="00A73072"/>
    <w:rsid w:val="00A76234"/>
    <w:rsid w:val="00A800E1"/>
    <w:rsid w:val="00A87F0A"/>
    <w:rsid w:val="00AB1876"/>
    <w:rsid w:val="00AB57CC"/>
    <w:rsid w:val="00AC68AE"/>
    <w:rsid w:val="00AD4DE1"/>
    <w:rsid w:val="00AD5B40"/>
    <w:rsid w:val="00AD7D16"/>
    <w:rsid w:val="00AE42F6"/>
    <w:rsid w:val="00AF15B1"/>
    <w:rsid w:val="00AF1ABD"/>
    <w:rsid w:val="00AF303C"/>
    <w:rsid w:val="00B04EE2"/>
    <w:rsid w:val="00B07AEC"/>
    <w:rsid w:val="00B134E4"/>
    <w:rsid w:val="00B1460A"/>
    <w:rsid w:val="00B157C5"/>
    <w:rsid w:val="00B20320"/>
    <w:rsid w:val="00B22080"/>
    <w:rsid w:val="00B24436"/>
    <w:rsid w:val="00B25642"/>
    <w:rsid w:val="00B313E8"/>
    <w:rsid w:val="00B47995"/>
    <w:rsid w:val="00B55449"/>
    <w:rsid w:val="00B6635A"/>
    <w:rsid w:val="00B745D6"/>
    <w:rsid w:val="00B747AF"/>
    <w:rsid w:val="00B75B53"/>
    <w:rsid w:val="00B8606D"/>
    <w:rsid w:val="00B87477"/>
    <w:rsid w:val="00B92606"/>
    <w:rsid w:val="00B93B5D"/>
    <w:rsid w:val="00BB1F5A"/>
    <w:rsid w:val="00BC0461"/>
    <w:rsid w:val="00BC16B0"/>
    <w:rsid w:val="00BC1F80"/>
    <w:rsid w:val="00BD75C2"/>
    <w:rsid w:val="00BE10B0"/>
    <w:rsid w:val="00BE359D"/>
    <w:rsid w:val="00BF7DEB"/>
    <w:rsid w:val="00C07232"/>
    <w:rsid w:val="00C21F24"/>
    <w:rsid w:val="00C23843"/>
    <w:rsid w:val="00C31B50"/>
    <w:rsid w:val="00C4019D"/>
    <w:rsid w:val="00C56B37"/>
    <w:rsid w:val="00C6046E"/>
    <w:rsid w:val="00C60869"/>
    <w:rsid w:val="00C624D3"/>
    <w:rsid w:val="00C65360"/>
    <w:rsid w:val="00C71A42"/>
    <w:rsid w:val="00C7246C"/>
    <w:rsid w:val="00C7340A"/>
    <w:rsid w:val="00C74C74"/>
    <w:rsid w:val="00C80D6B"/>
    <w:rsid w:val="00C8649E"/>
    <w:rsid w:val="00C901B4"/>
    <w:rsid w:val="00C92E03"/>
    <w:rsid w:val="00C97306"/>
    <w:rsid w:val="00C977EE"/>
    <w:rsid w:val="00CA088D"/>
    <w:rsid w:val="00CA60C4"/>
    <w:rsid w:val="00CB0E34"/>
    <w:rsid w:val="00CB7847"/>
    <w:rsid w:val="00CC0045"/>
    <w:rsid w:val="00CC535E"/>
    <w:rsid w:val="00CD4E2F"/>
    <w:rsid w:val="00CE2BC9"/>
    <w:rsid w:val="00CE61FD"/>
    <w:rsid w:val="00CF630E"/>
    <w:rsid w:val="00D05A5A"/>
    <w:rsid w:val="00D13FF1"/>
    <w:rsid w:val="00D141FE"/>
    <w:rsid w:val="00D16C4A"/>
    <w:rsid w:val="00D27506"/>
    <w:rsid w:val="00D33EEB"/>
    <w:rsid w:val="00D35984"/>
    <w:rsid w:val="00D409BD"/>
    <w:rsid w:val="00D462D7"/>
    <w:rsid w:val="00D4749F"/>
    <w:rsid w:val="00D628DF"/>
    <w:rsid w:val="00D66002"/>
    <w:rsid w:val="00D661C0"/>
    <w:rsid w:val="00D711AE"/>
    <w:rsid w:val="00D71DD0"/>
    <w:rsid w:val="00D77DF8"/>
    <w:rsid w:val="00D81B19"/>
    <w:rsid w:val="00D861D8"/>
    <w:rsid w:val="00D86BE4"/>
    <w:rsid w:val="00D91BFA"/>
    <w:rsid w:val="00D9516A"/>
    <w:rsid w:val="00DA10D8"/>
    <w:rsid w:val="00DA2EFA"/>
    <w:rsid w:val="00DA5A76"/>
    <w:rsid w:val="00DB2DB7"/>
    <w:rsid w:val="00DB4D92"/>
    <w:rsid w:val="00DB5EE0"/>
    <w:rsid w:val="00DC3698"/>
    <w:rsid w:val="00DC5FA4"/>
    <w:rsid w:val="00DD0C23"/>
    <w:rsid w:val="00DD132E"/>
    <w:rsid w:val="00DF0203"/>
    <w:rsid w:val="00DF4337"/>
    <w:rsid w:val="00E127FC"/>
    <w:rsid w:val="00E24053"/>
    <w:rsid w:val="00E25428"/>
    <w:rsid w:val="00E260CD"/>
    <w:rsid w:val="00E3491B"/>
    <w:rsid w:val="00E354E9"/>
    <w:rsid w:val="00E37C07"/>
    <w:rsid w:val="00E46D08"/>
    <w:rsid w:val="00E54728"/>
    <w:rsid w:val="00E6243B"/>
    <w:rsid w:val="00E6274C"/>
    <w:rsid w:val="00E62AAB"/>
    <w:rsid w:val="00E7738A"/>
    <w:rsid w:val="00E80C61"/>
    <w:rsid w:val="00E82405"/>
    <w:rsid w:val="00E832EE"/>
    <w:rsid w:val="00E916DE"/>
    <w:rsid w:val="00EA0D63"/>
    <w:rsid w:val="00EB1D38"/>
    <w:rsid w:val="00EB3E83"/>
    <w:rsid w:val="00EB4232"/>
    <w:rsid w:val="00EB46A4"/>
    <w:rsid w:val="00EC4C7B"/>
    <w:rsid w:val="00ED5493"/>
    <w:rsid w:val="00EE239B"/>
    <w:rsid w:val="00EE3890"/>
    <w:rsid w:val="00EE6227"/>
    <w:rsid w:val="00EE6348"/>
    <w:rsid w:val="00EE7038"/>
    <w:rsid w:val="00EE7861"/>
    <w:rsid w:val="00EE7BA8"/>
    <w:rsid w:val="00EF05B0"/>
    <w:rsid w:val="00EF1782"/>
    <w:rsid w:val="00EF40E1"/>
    <w:rsid w:val="00F007FB"/>
    <w:rsid w:val="00F02B00"/>
    <w:rsid w:val="00F100C1"/>
    <w:rsid w:val="00F11E27"/>
    <w:rsid w:val="00F16F4C"/>
    <w:rsid w:val="00F249D7"/>
    <w:rsid w:val="00F25A66"/>
    <w:rsid w:val="00F323AB"/>
    <w:rsid w:val="00F33451"/>
    <w:rsid w:val="00F339AE"/>
    <w:rsid w:val="00F41461"/>
    <w:rsid w:val="00F468FF"/>
    <w:rsid w:val="00F5170B"/>
    <w:rsid w:val="00F5429B"/>
    <w:rsid w:val="00F54BD3"/>
    <w:rsid w:val="00F65322"/>
    <w:rsid w:val="00F67B3C"/>
    <w:rsid w:val="00F76E24"/>
    <w:rsid w:val="00F76FFE"/>
    <w:rsid w:val="00F87A6B"/>
    <w:rsid w:val="00F932B4"/>
    <w:rsid w:val="00FA09E1"/>
    <w:rsid w:val="00FA7917"/>
    <w:rsid w:val="00FB13C7"/>
    <w:rsid w:val="00FB431F"/>
    <w:rsid w:val="00FB64A0"/>
    <w:rsid w:val="00FB6C1D"/>
    <w:rsid w:val="00FB7C33"/>
    <w:rsid w:val="00FB7FBD"/>
    <w:rsid w:val="00FC3485"/>
    <w:rsid w:val="00FC3DCB"/>
    <w:rsid w:val="00FD3544"/>
    <w:rsid w:val="00FD48AA"/>
    <w:rsid w:val="00FD4990"/>
    <w:rsid w:val="00FD5076"/>
    <w:rsid w:val="00FD5BF2"/>
    <w:rsid w:val="00FE2E8B"/>
    <w:rsid w:val="00FE58AF"/>
    <w:rsid w:val="00FF07CB"/>
    <w:rsid w:val="00FF6044"/>
    <w:rsid w:val="00FF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4C196"/>
  <w15:chartTrackingRefBased/>
  <w15:docId w15:val="{FC39646F-4FCB-46A5-8D71-A971BDFB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AppendixHeading"/>
    <w:next w:val="Normal"/>
    <w:link w:val="Heading1Char"/>
    <w:uiPriority w:val="9"/>
    <w:qFormat/>
    <w:rsid w:val="00EF05B0"/>
    <w:pPr>
      <w:tabs>
        <w:tab w:val="left" w:pos="426"/>
      </w:tabs>
      <w:spacing w:before="0" w:after="0"/>
      <w:jc w:val="both"/>
      <w:outlineLvl w:val="0"/>
    </w:pPr>
    <w:rPr>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40A"/>
    <w:rPr>
      <w:sz w:val="16"/>
      <w:szCs w:val="16"/>
    </w:rPr>
  </w:style>
  <w:style w:type="paragraph" w:styleId="CommentText">
    <w:name w:val="annotation text"/>
    <w:basedOn w:val="Normal"/>
    <w:link w:val="CommentTextChar"/>
    <w:uiPriority w:val="99"/>
    <w:unhideWhenUsed/>
    <w:rsid w:val="00C7340A"/>
    <w:pPr>
      <w:spacing w:line="240" w:lineRule="auto"/>
    </w:pPr>
    <w:rPr>
      <w:sz w:val="20"/>
      <w:szCs w:val="20"/>
    </w:rPr>
  </w:style>
  <w:style w:type="character" w:customStyle="1" w:styleId="CommentTextChar">
    <w:name w:val="Comment Text Char"/>
    <w:basedOn w:val="DefaultParagraphFont"/>
    <w:link w:val="CommentText"/>
    <w:uiPriority w:val="99"/>
    <w:rsid w:val="00C7340A"/>
    <w:rPr>
      <w:sz w:val="20"/>
      <w:szCs w:val="20"/>
    </w:rPr>
  </w:style>
  <w:style w:type="paragraph" w:styleId="CommentSubject">
    <w:name w:val="annotation subject"/>
    <w:basedOn w:val="CommentText"/>
    <w:next w:val="CommentText"/>
    <w:link w:val="CommentSubjectChar"/>
    <w:uiPriority w:val="99"/>
    <w:semiHidden/>
    <w:unhideWhenUsed/>
    <w:rsid w:val="00C7340A"/>
    <w:rPr>
      <w:b/>
      <w:bCs/>
    </w:rPr>
  </w:style>
  <w:style w:type="character" w:customStyle="1" w:styleId="CommentSubjectChar">
    <w:name w:val="Comment Subject Char"/>
    <w:basedOn w:val="CommentTextChar"/>
    <w:link w:val="CommentSubject"/>
    <w:uiPriority w:val="99"/>
    <w:semiHidden/>
    <w:rsid w:val="00C7340A"/>
    <w:rPr>
      <w:b/>
      <w:bCs/>
      <w:sz w:val="20"/>
      <w:szCs w:val="20"/>
    </w:rPr>
  </w:style>
  <w:style w:type="paragraph" w:styleId="BalloonText">
    <w:name w:val="Balloon Text"/>
    <w:basedOn w:val="Normal"/>
    <w:link w:val="BalloonTextChar"/>
    <w:uiPriority w:val="99"/>
    <w:semiHidden/>
    <w:unhideWhenUsed/>
    <w:rsid w:val="00C7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0A"/>
    <w:rPr>
      <w:rFonts w:ascii="Segoe UI" w:hAnsi="Segoe UI" w:cs="Segoe UI"/>
      <w:sz w:val="18"/>
      <w:szCs w:val="18"/>
    </w:rPr>
  </w:style>
  <w:style w:type="paragraph" w:styleId="Header">
    <w:name w:val="header"/>
    <w:basedOn w:val="Normal"/>
    <w:link w:val="HeaderChar"/>
    <w:uiPriority w:val="99"/>
    <w:unhideWhenUsed/>
    <w:rsid w:val="00C73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0A"/>
  </w:style>
  <w:style w:type="paragraph" w:styleId="Footer">
    <w:name w:val="footer"/>
    <w:basedOn w:val="Normal"/>
    <w:link w:val="FooterChar"/>
    <w:uiPriority w:val="99"/>
    <w:unhideWhenUsed/>
    <w:rsid w:val="00C7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0A"/>
  </w:style>
  <w:style w:type="paragraph" w:customStyle="1" w:styleId="CoverTitle">
    <w:name w:val="Cover Title"/>
    <w:basedOn w:val="Normal"/>
    <w:qFormat/>
    <w:rsid w:val="00C7340A"/>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C7340A"/>
    <w:pPr>
      <w:spacing w:after="240" w:line="264" w:lineRule="auto"/>
    </w:pPr>
    <w:rPr>
      <w:rFonts w:ascii="Arial" w:eastAsia="Calibri" w:hAnsi="Arial" w:cs="Arial"/>
      <w:sz w:val="40"/>
      <w:szCs w:val="28"/>
      <w:lang w:bidi="he-IL"/>
    </w:rPr>
  </w:style>
  <w:style w:type="character" w:customStyle="1" w:styleId="Heading1Char">
    <w:name w:val="Heading 1 Char"/>
    <w:basedOn w:val="DefaultParagraphFont"/>
    <w:link w:val="Heading1"/>
    <w:uiPriority w:val="9"/>
    <w:rsid w:val="00EF05B0"/>
    <w:rPr>
      <w:rFonts w:ascii="Arial" w:eastAsia="Calibri" w:hAnsi="Arial" w:cs="Arial"/>
      <w:b/>
      <w:color w:val="7030A0"/>
      <w:sz w:val="28"/>
      <w:szCs w:val="28"/>
      <w:lang w:bidi="he-IL"/>
    </w:rPr>
  </w:style>
  <w:style w:type="paragraph" w:customStyle="1" w:styleId="ContentsHeading">
    <w:name w:val="Contents Heading"/>
    <w:basedOn w:val="Normal"/>
    <w:qFormat/>
    <w:rsid w:val="00C7340A"/>
    <w:pPr>
      <w:spacing w:before="240" w:after="480" w:line="264" w:lineRule="auto"/>
    </w:pPr>
    <w:rPr>
      <w:rFonts w:ascii="Arial" w:eastAsia="Calibri" w:hAnsi="Arial" w:cs="Arial"/>
      <w:b/>
      <w:color w:val="7F4098"/>
      <w:sz w:val="54"/>
      <w:szCs w:val="50"/>
      <w:lang w:bidi="he-IL"/>
    </w:rPr>
  </w:style>
  <w:style w:type="table" w:styleId="TableGrid">
    <w:name w:val="Table Grid"/>
    <w:basedOn w:val="TableNormal"/>
    <w:uiPriority w:val="39"/>
    <w:rsid w:val="00C7340A"/>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MPPSTable">
    <w:name w:val="HMPPS Table"/>
    <w:basedOn w:val="TableNormal"/>
    <w:uiPriority w:val="99"/>
    <w:rsid w:val="00C7340A"/>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7340A"/>
    <w:pPr>
      <w:spacing w:after="240" w:line="264" w:lineRule="auto"/>
      <w:ind w:left="720"/>
      <w:contextualSpacing/>
    </w:pPr>
    <w:rPr>
      <w:rFonts w:ascii="Arial" w:eastAsia="Calibri" w:hAnsi="Arial" w:cs="Arial"/>
      <w:sz w:val="24"/>
      <w:lang w:bidi="he-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7340A"/>
    <w:rPr>
      <w:rFonts w:ascii="Arial" w:eastAsia="Calibri" w:hAnsi="Arial" w:cs="Arial"/>
      <w:sz w:val="24"/>
      <w:lang w:bidi="he-IL"/>
    </w:rPr>
  </w:style>
  <w:style w:type="character" w:styleId="Hyperlink">
    <w:name w:val="Hyperlink"/>
    <w:basedOn w:val="DefaultParagraphFont"/>
    <w:uiPriority w:val="99"/>
    <w:unhideWhenUsed/>
    <w:rsid w:val="00033F9C"/>
    <w:rPr>
      <w:color w:val="0563C1" w:themeColor="hyperlink"/>
      <w:u w:val="single"/>
    </w:rPr>
  </w:style>
  <w:style w:type="paragraph" w:customStyle="1" w:styleId="AppendixHeading">
    <w:name w:val="Appendix Heading"/>
    <w:basedOn w:val="Normal"/>
    <w:qFormat/>
    <w:rsid w:val="004D0F57"/>
    <w:pPr>
      <w:keepNext/>
      <w:spacing w:before="240" w:after="480" w:line="240" w:lineRule="auto"/>
    </w:pPr>
    <w:rPr>
      <w:rFonts w:ascii="Arial" w:eastAsia="Calibri" w:hAnsi="Arial" w:cs="Arial"/>
      <w:b/>
      <w:color w:val="7F4098"/>
      <w:sz w:val="54"/>
      <w:lang w:bidi="he-IL"/>
    </w:rPr>
  </w:style>
  <w:style w:type="paragraph" w:styleId="FootnoteText">
    <w:name w:val="footnote text"/>
    <w:basedOn w:val="Normal"/>
    <w:link w:val="FootnoteTextChar"/>
    <w:uiPriority w:val="99"/>
    <w:semiHidden/>
    <w:unhideWhenUsed/>
    <w:rsid w:val="00B13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4E4"/>
    <w:rPr>
      <w:sz w:val="20"/>
      <w:szCs w:val="20"/>
    </w:rPr>
  </w:style>
  <w:style w:type="character" w:styleId="FootnoteReference">
    <w:name w:val="footnote reference"/>
    <w:basedOn w:val="DefaultParagraphFont"/>
    <w:uiPriority w:val="99"/>
    <w:semiHidden/>
    <w:unhideWhenUsed/>
    <w:rsid w:val="00B134E4"/>
    <w:rPr>
      <w:vertAlign w:val="superscript"/>
    </w:rPr>
  </w:style>
  <w:style w:type="character" w:styleId="FollowedHyperlink">
    <w:name w:val="FollowedHyperlink"/>
    <w:basedOn w:val="DefaultParagraphFont"/>
    <w:uiPriority w:val="99"/>
    <w:semiHidden/>
    <w:unhideWhenUsed/>
    <w:rsid w:val="001F5D20"/>
    <w:rPr>
      <w:color w:val="954F72" w:themeColor="followedHyperlink"/>
      <w:u w:val="single"/>
    </w:rPr>
  </w:style>
  <w:style w:type="paragraph" w:styleId="NoSpacing">
    <w:name w:val="No Spacing"/>
    <w:uiPriority w:val="1"/>
    <w:qFormat/>
    <w:rsid w:val="00A03449"/>
    <w:pPr>
      <w:spacing w:after="0" w:line="240" w:lineRule="auto"/>
    </w:pPr>
  </w:style>
  <w:style w:type="character" w:customStyle="1" w:styleId="UnresolvedMention1">
    <w:name w:val="Unresolved Mention1"/>
    <w:basedOn w:val="DefaultParagraphFont"/>
    <w:uiPriority w:val="99"/>
    <w:semiHidden/>
    <w:unhideWhenUsed/>
    <w:rsid w:val="00AB57CC"/>
    <w:rPr>
      <w:color w:val="605E5C"/>
      <w:shd w:val="clear" w:color="auto" w:fill="E1DFDD"/>
    </w:rPr>
  </w:style>
  <w:style w:type="paragraph" w:styleId="Revision">
    <w:name w:val="Revision"/>
    <w:hidden/>
    <w:uiPriority w:val="99"/>
    <w:semiHidden/>
    <w:rsid w:val="00DC3698"/>
    <w:pPr>
      <w:spacing w:after="0" w:line="240" w:lineRule="auto"/>
    </w:pPr>
  </w:style>
  <w:style w:type="table" w:customStyle="1" w:styleId="TableGrid1">
    <w:name w:val="Table Grid1"/>
    <w:basedOn w:val="TableNormal"/>
    <w:next w:val="TableGrid"/>
    <w:uiPriority w:val="39"/>
    <w:rsid w:val="00004BD7"/>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A20DC"/>
    <w:rPr>
      <w:color w:val="605E5C"/>
      <w:shd w:val="clear" w:color="auto" w:fill="E1DFDD"/>
    </w:rPr>
  </w:style>
  <w:style w:type="character" w:styleId="Mention">
    <w:name w:val="Mention"/>
    <w:basedOn w:val="DefaultParagraphFont"/>
    <w:uiPriority w:val="99"/>
    <w:unhideWhenUsed/>
    <w:rsid w:val="001A20DC"/>
    <w:rPr>
      <w:color w:val="2B579A"/>
      <w:shd w:val="clear" w:color="auto" w:fill="E1DFDD"/>
    </w:rPr>
  </w:style>
  <w:style w:type="character" w:styleId="PlaceholderText">
    <w:name w:val="Placeholder Text"/>
    <w:basedOn w:val="DefaultParagraphFont"/>
    <w:uiPriority w:val="99"/>
    <w:semiHidden/>
    <w:rsid w:val="008B56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1789">
      <w:bodyDiv w:val="1"/>
      <w:marLeft w:val="0"/>
      <w:marRight w:val="0"/>
      <w:marTop w:val="0"/>
      <w:marBottom w:val="0"/>
      <w:divBdr>
        <w:top w:val="none" w:sz="0" w:space="0" w:color="auto"/>
        <w:left w:val="none" w:sz="0" w:space="0" w:color="auto"/>
        <w:bottom w:val="none" w:sz="0" w:space="0" w:color="auto"/>
        <w:right w:val="none" w:sz="0" w:space="0" w:color="auto"/>
      </w:divBdr>
    </w:div>
    <w:div w:id="132218362">
      <w:bodyDiv w:val="1"/>
      <w:marLeft w:val="0"/>
      <w:marRight w:val="0"/>
      <w:marTop w:val="0"/>
      <w:marBottom w:val="0"/>
      <w:divBdr>
        <w:top w:val="none" w:sz="0" w:space="0" w:color="auto"/>
        <w:left w:val="none" w:sz="0" w:space="0" w:color="auto"/>
        <w:bottom w:val="none" w:sz="0" w:space="0" w:color="auto"/>
        <w:right w:val="none" w:sz="0" w:space="0" w:color="auto"/>
      </w:divBdr>
    </w:div>
    <w:div w:id="155195992">
      <w:bodyDiv w:val="1"/>
      <w:marLeft w:val="0"/>
      <w:marRight w:val="0"/>
      <w:marTop w:val="0"/>
      <w:marBottom w:val="0"/>
      <w:divBdr>
        <w:top w:val="none" w:sz="0" w:space="0" w:color="auto"/>
        <w:left w:val="none" w:sz="0" w:space="0" w:color="auto"/>
        <w:bottom w:val="none" w:sz="0" w:space="0" w:color="auto"/>
        <w:right w:val="none" w:sz="0" w:space="0" w:color="auto"/>
      </w:divBdr>
    </w:div>
    <w:div w:id="191770243">
      <w:bodyDiv w:val="1"/>
      <w:marLeft w:val="0"/>
      <w:marRight w:val="0"/>
      <w:marTop w:val="0"/>
      <w:marBottom w:val="0"/>
      <w:divBdr>
        <w:top w:val="none" w:sz="0" w:space="0" w:color="auto"/>
        <w:left w:val="none" w:sz="0" w:space="0" w:color="auto"/>
        <w:bottom w:val="none" w:sz="0" w:space="0" w:color="auto"/>
        <w:right w:val="none" w:sz="0" w:space="0" w:color="auto"/>
      </w:divBdr>
    </w:div>
    <w:div w:id="357967294">
      <w:bodyDiv w:val="1"/>
      <w:marLeft w:val="0"/>
      <w:marRight w:val="0"/>
      <w:marTop w:val="0"/>
      <w:marBottom w:val="0"/>
      <w:divBdr>
        <w:top w:val="none" w:sz="0" w:space="0" w:color="auto"/>
        <w:left w:val="none" w:sz="0" w:space="0" w:color="auto"/>
        <w:bottom w:val="none" w:sz="0" w:space="0" w:color="auto"/>
        <w:right w:val="none" w:sz="0" w:space="0" w:color="auto"/>
      </w:divBdr>
    </w:div>
    <w:div w:id="419831513">
      <w:bodyDiv w:val="1"/>
      <w:marLeft w:val="0"/>
      <w:marRight w:val="0"/>
      <w:marTop w:val="0"/>
      <w:marBottom w:val="0"/>
      <w:divBdr>
        <w:top w:val="none" w:sz="0" w:space="0" w:color="auto"/>
        <w:left w:val="none" w:sz="0" w:space="0" w:color="auto"/>
        <w:bottom w:val="none" w:sz="0" w:space="0" w:color="auto"/>
        <w:right w:val="none" w:sz="0" w:space="0" w:color="auto"/>
      </w:divBdr>
    </w:div>
    <w:div w:id="439885414">
      <w:bodyDiv w:val="1"/>
      <w:marLeft w:val="0"/>
      <w:marRight w:val="0"/>
      <w:marTop w:val="0"/>
      <w:marBottom w:val="0"/>
      <w:divBdr>
        <w:top w:val="none" w:sz="0" w:space="0" w:color="auto"/>
        <w:left w:val="none" w:sz="0" w:space="0" w:color="auto"/>
        <w:bottom w:val="none" w:sz="0" w:space="0" w:color="auto"/>
        <w:right w:val="none" w:sz="0" w:space="0" w:color="auto"/>
      </w:divBdr>
    </w:div>
    <w:div w:id="449009609">
      <w:bodyDiv w:val="1"/>
      <w:marLeft w:val="0"/>
      <w:marRight w:val="0"/>
      <w:marTop w:val="0"/>
      <w:marBottom w:val="0"/>
      <w:divBdr>
        <w:top w:val="none" w:sz="0" w:space="0" w:color="auto"/>
        <w:left w:val="none" w:sz="0" w:space="0" w:color="auto"/>
        <w:bottom w:val="none" w:sz="0" w:space="0" w:color="auto"/>
        <w:right w:val="none" w:sz="0" w:space="0" w:color="auto"/>
      </w:divBdr>
    </w:div>
    <w:div w:id="463356471">
      <w:bodyDiv w:val="1"/>
      <w:marLeft w:val="0"/>
      <w:marRight w:val="0"/>
      <w:marTop w:val="0"/>
      <w:marBottom w:val="0"/>
      <w:divBdr>
        <w:top w:val="none" w:sz="0" w:space="0" w:color="auto"/>
        <w:left w:val="none" w:sz="0" w:space="0" w:color="auto"/>
        <w:bottom w:val="none" w:sz="0" w:space="0" w:color="auto"/>
        <w:right w:val="none" w:sz="0" w:space="0" w:color="auto"/>
      </w:divBdr>
    </w:div>
    <w:div w:id="491063985">
      <w:bodyDiv w:val="1"/>
      <w:marLeft w:val="0"/>
      <w:marRight w:val="0"/>
      <w:marTop w:val="0"/>
      <w:marBottom w:val="0"/>
      <w:divBdr>
        <w:top w:val="none" w:sz="0" w:space="0" w:color="auto"/>
        <w:left w:val="none" w:sz="0" w:space="0" w:color="auto"/>
        <w:bottom w:val="none" w:sz="0" w:space="0" w:color="auto"/>
        <w:right w:val="none" w:sz="0" w:space="0" w:color="auto"/>
      </w:divBdr>
    </w:div>
    <w:div w:id="523322599">
      <w:bodyDiv w:val="1"/>
      <w:marLeft w:val="0"/>
      <w:marRight w:val="0"/>
      <w:marTop w:val="0"/>
      <w:marBottom w:val="0"/>
      <w:divBdr>
        <w:top w:val="none" w:sz="0" w:space="0" w:color="auto"/>
        <w:left w:val="none" w:sz="0" w:space="0" w:color="auto"/>
        <w:bottom w:val="none" w:sz="0" w:space="0" w:color="auto"/>
        <w:right w:val="none" w:sz="0" w:space="0" w:color="auto"/>
      </w:divBdr>
    </w:div>
    <w:div w:id="533352373">
      <w:bodyDiv w:val="1"/>
      <w:marLeft w:val="0"/>
      <w:marRight w:val="0"/>
      <w:marTop w:val="0"/>
      <w:marBottom w:val="0"/>
      <w:divBdr>
        <w:top w:val="none" w:sz="0" w:space="0" w:color="auto"/>
        <w:left w:val="none" w:sz="0" w:space="0" w:color="auto"/>
        <w:bottom w:val="none" w:sz="0" w:space="0" w:color="auto"/>
        <w:right w:val="none" w:sz="0" w:space="0" w:color="auto"/>
      </w:divBdr>
    </w:div>
    <w:div w:id="551770568">
      <w:bodyDiv w:val="1"/>
      <w:marLeft w:val="0"/>
      <w:marRight w:val="0"/>
      <w:marTop w:val="0"/>
      <w:marBottom w:val="0"/>
      <w:divBdr>
        <w:top w:val="none" w:sz="0" w:space="0" w:color="auto"/>
        <w:left w:val="none" w:sz="0" w:space="0" w:color="auto"/>
        <w:bottom w:val="none" w:sz="0" w:space="0" w:color="auto"/>
        <w:right w:val="none" w:sz="0" w:space="0" w:color="auto"/>
      </w:divBdr>
    </w:div>
    <w:div w:id="619724816">
      <w:bodyDiv w:val="1"/>
      <w:marLeft w:val="0"/>
      <w:marRight w:val="0"/>
      <w:marTop w:val="0"/>
      <w:marBottom w:val="0"/>
      <w:divBdr>
        <w:top w:val="none" w:sz="0" w:space="0" w:color="auto"/>
        <w:left w:val="none" w:sz="0" w:space="0" w:color="auto"/>
        <w:bottom w:val="none" w:sz="0" w:space="0" w:color="auto"/>
        <w:right w:val="none" w:sz="0" w:space="0" w:color="auto"/>
      </w:divBdr>
    </w:div>
    <w:div w:id="625627428">
      <w:bodyDiv w:val="1"/>
      <w:marLeft w:val="0"/>
      <w:marRight w:val="0"/>
      <w:marTop w:val="0"/>
      <w:marBottom w:val="0"/>
      <w:divBdr>
        <w:top w:val="none" w:sz="0" w:space="0" w:color="auto"/>
        <w:left w:val="none" w:sz="0" w:space="0" w:color="auto"/>
        <w:bottom w:val="none" w:sz="0" w:space="0" w:color="auto"/>
        <w:right w:val="none" w:sz="0" w:space="0" w:color="auto"/>
      </w:divBdr>
    </w:div>
    <w:div w:id="625894265">
      <w:bodyDiv w:val="1"/>
      <w:marLeft w:val="0"/>
      <w:marRight w:val="0"/>
      <w:marTop w:val="0"/>
      <w:marBottom w:val="0"/>
      <w:divBdr>
        <w:top w:val="none" w:sz="0" w:space="0" w:color="auto"/>
        <w:left w:val="none" w:sz="0" w:space="0" w:color="auto"/>
        <w:bottom w:val="none" w:sz="0" w:space="0" w:color="auto"/>
        <w:right w:val="none" w:sz="0" w:space="0" w:color="auto"/>
      </w:divBdr>
    </w:div>
    <w:div w:id="649290771">
      <w:bodyDiv w:val="1"/>
      <w:marLeft w:val="0"/>
      <w:marRight w:val="0"/>
      <w:marTop w:val="0"/>
      <w:marBottom w:val="0"/>
      <w:divBdr>
        <w:top w:val="none" w:sz="0" w:space="0" w:color="auto"/>
        <w:left w:val="none" w:sz="0" w:space="0" w:color="auto"/>
        <w:bottom w:val="none" w:sz="0" w:space="0" w:color="auto"/>
        <w:right w:val="none" w:sz="0" w:space="0" w:color="auto"/>
      </w:divBdr>
    </w:div>
    <w:div w:id="710810906">
      <w:bodyDiv w:val="1"/>
      <w:marLeft w:val="0"/>
      <w:marRight w:val="0"/>
      <w:marTop w:val="0"/>
      <w:marBottom w:val="0"/>
      <w:divBdr>
        <w:top w:val="none" w:sz="0" w:space="0" w:color="auto"/>
        <w:left w:val="none" w:sz="0" w:space="0" w:color="auto"/>
        <w:bottom w:val="none" w:sz="0" w:space="0" w:color="auto"/>
        <w:right w:val="none" w:sz="0" w:space="0" w:color="auto"/>
      </w:divBdr>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39059853">
      <w:bodyDiv w:val="1"/>
      <w:marLeft w:val="0"/>
      <w:marRight w:val="0"/>
      <w:marTop w:val="0"/>
      <w:marBottom w:val="0"/>
      <w:divBdr>
        <w:top w:val="none" w:sz="0" w:space="0" w:color="auto"/>
        <w:left w:val="none" w:sz="0" w:space="0" w:color="auto"/>
        <w:bottom w:val="none" w:sz="0" w:space="0" w:color="auto"/>
        <w:right w:val="none" w:sz="0" w:space="0" w:color="auto"/>
      </w:divBdr>
    </w:div>
    <w:div w:id="748580993">
      <w:bodyDiv w:val="1"/>
      <w:marLeft w:val="0"/>
      <w:marRight w:val="0"/>
      <w:marTop w:val="0"/>
      <w:marBottom w:val="0"/>
      <w:divBdr>
        <w:top w:val="none" w:sz="0" w:space="0" w:color="auto"/>
        <w:left w:val="none" w:sz="0" w:space="0" w:color="auto"/>
        <w:bottom w:val="none" w:sz="0" w:space="0" w:color="auto"/>
        <w:right w:val="none" w:sz="0" w:space="0" w:color="auto"/>
      </w:divBdr>
    </w:div>
    <w:div w:id="753286297">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822234271">
      <w:bodyDiv w:val="1"/>
      <w:marLeft w:val="0"/>
      <w:marRight w:val="0"/>
      <w:marTop w:val="0"/>
      <w:marBottom w:val="0"/>
      <w:divBdr>
        <w:top w:val="none" w:sz="0" w:space="0" w:color="auto"/>
        <w:left w:val="none" w:sz="0" w:space="0" w:color="auto"/>
        <w:bottom w:val="none" w:sz="0" w:space="0" w:color="auto"/>
        <w:right w:val="none" w:sz="0" w:space="0" w:color="auto"/>
      </w:divBdr>
    </w:div>
    <w:div w:id="861090690">
      <w:bodyDiv w:val="1"/>
      <w:marLeft w:val="0"/>
      <w:marRight w:val="0"/>
      <w:marTop w:val="0"/>
      <w:marBottom w:val="0"/>
      <w:divBdr>
        <w:top w:val="none" w:sz="0" w:space="0" w:color="auto"/>
        <w:left w:val="none" w:sz="0" w:space="0" w:color="auto"/>
        <w:bottom w:val="none" w:sz="0" w:space="0" w:color="auto"/>
        <w:right w:val="none" w:sz="0" w:space="0" w:color="auto"/>
      </w:divBdr>
    </w:div>
    <w:div w:id="879513224">
      <w:bodyDiv w:val="1"/>
      <w:marLeft w:val="0"/>
      <w:marRight w:val="0"/>
      <w:marTop w:val="0"/>
      <w:marBottom w:val="0"/>
      <w:divBdr>
        <w:top w:val="none" w:sz="0" w:space="0" w:color="auto"/>
        <w:left w:val="none" w:sz="0" w:space="0" w:color="auto"/>
        <w:bottom w:val="none" w:sz="0" w:space="0" w:color="auto"/>
        <w:right w:val="none" w:sz="0" w:space="0" w:color="auto"/>
      </w:divBdr>
    </w:div>
    <w:div w:id="898593282">
      <w:bodyDiv w:val="1"/>
      <w:marLeft w:val="0"/>
      <w:marRight w:val="0"/>
      <w:marTop w:val="0"/>
      <w:marBottom w:val="0"/>
      <w:divBdr>
        <w:top w:val="none" w:sz="0" w:space="0" w:color="auto"/>
        <w:left w:val="none" w:sz="0" w:space="0" w:color="auto"/>
        <w:bottom w:val="none" w:sz="0" w:space="0" w:color="auto"/>
        <w:right w:val="none" w:sz="0" w:space="0" w:color="auto"/>
      </w:divBdr>
    </w:div>
    <w:div w:id="968508229">
      <w:bodyDiv w:val="1"/>
      <w:marLeft w:val="0"/>
      <w:marRight w:val="0"/>
      <w:marTop w:val="0"/>
      <w:marBottom w:val="0"/>
      <w:divBdr>
        <w:top w:val="none" w:sz="0" w:space="0" w:color="auto"/>
        <w:left w:val="none" w:sz="0" w:space="0" w:color="auto"/>
        <w:bottom w:val="none" w:sz="0" w:space="0" w:color="auto"/>
        <w:right w:val="none" w:sz="0" w:space="0" w:color="auto"/>
      </w:divBdr>
    </w:div>
    <w:div w:id="1002396029">
      <w:bodyDiv w:val="1"/>
      <w:marLeft w:val="0"/>
      <w:marRight w:val="0"/>
      <w:marTop w:val="0"/>
      <w:marBottom w:val="0"/>
      <w:divBdr>
        <w:top w:val="none" w:sz="0" w:space="0" w:color="auto"/>
        <w:left w:val="none" w:sz="0" w:space="0" w:color="auto"/>
        <w:bottom w:val="none" w:sz="0" w:space="0" w:color="auto"/>
        <w:right w:val="none" w:sz="0" w:space="0" w:color="auto"/>
      </w:divBdr>
    </w:div>
    <w:div w:id="1040932481">
      <w:bodyDiv w:val="1"/>
      <w:marLeft w:val="0"/>
      <w:marRight w:val="0"/>
      <w:marTop w:val="0"/>
      <w:marBottom w:val="0"/>
      <w:divBdr>
        <w:top w:val="none" w:sz="0" w:space="0" w:color="auto"/>
        <w:left w:val="none" w:sz="0" w:space="0" w:color="auto"/>
        <w:bottom w:val="none" w:sz="0" w:space="0" w:color="auto"/>
        <w:right w:val="none" w:sz="0" w:space="0" w:color="auto"/>
      </w:divBdr>
    </w:div>
    <w:div w:id="1099181417">
      <w:bodyDiv w:val="1"/>
      <w:marLeft w:val="0"/>
      <w:marRight w:val="0"/>
      <w:marTop w:val="0"/>
      <w:marBottom w:val="0"/>
      <w:divBdr>
        <w:top w:val="none" w:sz="0" w:space="0" w:color="auto"/>
        <w:left w:val="none" w:sz="0" w:space="0" w:color="auto"/>
        <w:bottom w:val="none" w:sz="0" w:space="0" w:color="auto"/>
        <w:right w:val="none" w:sz="0" w:space="0" w:color="auto"/>
      </w:divBdr>
    </w:div>
    <w:div w:id="1171289962">
      <w:bodyDiv w:val="1"/>
      <w:marLeft w:val="0"/>
      <w:marRight w:val="0"/>
      <w:marTop w:val="0"/>
      <w:marBottom w:val="0"/>
      <w:divBdr>
        <w:top w:val="none" w:sz="0" w:space="0" w:color="auto"/>
        <w:left w:val="none" w:sz="0" w:space="0" w:color="auto"/>
        <w:bottom w:val="none" w:sz="0" w:space="0" w:color="auto"/>
        <w:right w:val="none" w:sz="0" w:space="0" w:color="auto"/>
      </w:divBdr>
    </w:div>
    <w:div w:id="1174764286">
      <w:bodyDiv w:val="1"/>
      <w:marLeft w:val="0"/>
      <w:marRight w:val="0"/>
      <w:marTop w:val="0"/>
      <w:marBottom w:val="0"/>
      <w:divBdr>
        <w:top w:val="none" w:sz="0" w:space="0" w:color="auto"/>
        <w:left w:val="none" w:sz="0" w:space="0" w:color="auto"/>
        <w:bottom w:val="none" w:sz="0" w:space="0" w:color="auto"/>
        <w:right w:val="none" w:sz="0" w:space="0" w:color="auto"/>
      </w:divBdr>
    </w:div>
    <w:div w:id="1233352394">
      <w:bodyDiv w:val="1"/>
      <w:marLeft w:val="0"/>
      <w:marRight w:val="0"/>
      <w:marTop w:val="0"/>
      <w:marBottom w:val="0"/>
      <w:divBdr>
        <w:top w:val="none" w:sz="0" w:space="0" w:color="auto"/>
        <w:left w:val="none" w:sz="0" w:space="0" w:color="auto"/>
        <w:bottom w:val="none" w:sz="0" w:space="0" w:color="auto"/>
        <w:right w:val="none" w:sz="0" w:space="0" w:color="auto"/>
      </w:divBdr>
    </w:div>
    <w:div w:id="1329020559">
      <w:bodyDiv w:val="1"/>
      <w:marLeft w:val="0"/>
      <w:marRight w:val="0"/>
      <w:marTop w:val="0"/>
      <w:marBottom w:val="0"/>
      <w:divBdr>
        <w:top w:val="none" w:sz="0" w:space="0" w:color="auto"/>
        <w:left w:val="none" w:sz="0" w:space="0" w:color="auto"/>
        <w:bottom w:val="none" w:sz="0" w:space="0" w:color="auto"/>
        <w:right w:val="none" w:sz="0" w:space="0" w:color="auto"/>
      </w:divBdr>
    </w:div>
    <w:div w:id="1370258994">
      <w:bodyDiv w:val="1"/>
      <w:marLeft w:val="0"/>
      <w:marRight w:val="0"/>
      <w:marTop w:val="0"/>
      <w:marBottom w:val="0"/>
      <w:divBdr>
        <w:top w:val="none" w:sz="0" w:space="0" w:color="auto"/>
        <w:left w:val="none" w:sz="0" w:space="0" w:color="auto"/>
        <w:bottom w:val="none" w:sz="0" w:space="0" w:color="auto"/>
        <w:right w:val="none" w:sz="0" w:space="0" w:color="auto"/>
      </w:divBdr>
    </w:div>
    <w:div w:id="1399204451">
      <w:bodyDiv w:val="1"/>
      <w:marLeft w:val="0"/>
      <w:marRight w:val="0"/>
      <w:marTop w:val="0"/>
      <w:marBottom w:val="0"/>
      <w:divBdr>
        <w:top w:val="none" w:sz="0" w:space="0" w:color="auto"/>
        <w:left w:val="none" w:sz="0" w:space="0" w:color="auto"/>
        <w:bottom w:val="none" w:sz="0" w:space="0" w:color="auto"/>
        <w:right w:val="none" w:sz="0" w:space="0" w:color="auto"/>
      </w:divBdr>
    </w:div>
    <w:div w:id="1440754138">
      <w:bodyDiv w:val="1"/>
      <w:marLeft w:val="0"/>
      <w:marRight w:val="0"/>
      <w:marTop w:val="0"/>
      <w:marBottom w:val="0"/>
      <w:divBdr>
        <w:top w:val="none" w:sz="0" w:space="0" w:color="auto"/>
        <w:left w:val="none" w:sz="0" w:space="0" w:color="auto"/>
        <w:bottom w:val="none" w:sz="0" w:space="0" w:color="auto"/>
        <w:right w:val="none" w:sz="0" w:space="0" w:color="auto"/>
      </w:divBdr>
    </w:div>
    <w:div w:id="1449662225">
      <w:bodyDiv w:val="1"/>
      <w:marLeft w:val="0"/>
      <w:marRight w:val="0"/>
      <w:marTop w:val="0"/>
      <w:marBottom w:val="0"/>
      <w:divBdr>
        <w:top w:val="none" w:sz="0" w:space="0" w:color="auto"/>
        <w:left w:val="none" w:sz="0" w:space="0" w:color="auto"/>
        <w:bottom w:val="none" w:sz="0" w:space="0" w:color="auto"/>
        <w:right w:val="none" w:sz="0" w:space="0" w:color="auto"/>
      </w:divBdr>
    </w:div>
    <w:div w:id="1465537357">
      <w:bodyDiv w:val="1"/>
      <w:marLeft w:val="0"/>
      <w:marRight w:val="0"/>
      <w:marTop w:val="0"/>
      <w:marBottom w:val="0"/>
      <w:divBdr>
        <w:top w:val="none" w:sz="0" w:space="0" w:color="auto"/>
        <w:left w:val="none" w:sz="0" w:space="0" w:color="auto"/>
        <w:bottom w:val="none" w:sz="0" w:space="0" w:color="auto"/>
        <w:right w:val="none" w:sz="0" w:space="0" w:color="auto"/>
      </w:divBdr>
    </w:div>
    <w:div w:id="1588997053">
      <w:bodyDiv w:val="1"/>
      <w:marLeft w:val="0"/>
      <w:marRight w:val="0"/>
      <w:marTop w:val="0"/>
      <w:marBottom w:val="0"/>
      <w:divBdr>
        <w:top w:val="none" w:sz="0" w:space="0" w:color="auto"/>
        <w:left w:val="none" w:sz="0" w:space="0" w:color="auto"/>
        <w:bottom w:val="none" w:sz="0" w:space="0" w:color="auto"/>
        <w:right w:val="none" w:sz="0" w:space="0" w:color="auto"/>
      </w:divBdr>
    </w:div>
    <w:div w:id="1649283962">
      <w:bodyDiv w:val="1"/>
      <w:marLeft w:val="0"/>
      <w:marRight w:val="0"/>
      <w:marTop w:val="0"/>
      <w:marBottom w:val="0"/>
      <w:divBdr>
        <w:top w:val="none" w:sz="0" w:space="0" w:color="auto"/>
        <w:left w:val="none" w:sz="0" w:space="0" w:color="auto"/>
        <w:bottom w:val="none" w:sz="0" w:space="0" w:color="auto"/>
        <w:right w:val="none" w:sz="0" w:space="0" w:color="auto"/>
      </w:divBdr>
    </w:div>
    <w:div w:id="1678994069">
      <w:bodyDiv w:val="1"/>
      <w:marLeft w:val="0"/>
      <w:marRight w:val="0"/>
      <w:marTop w:val="0"/>
      <w:marBottom w:val="0"/>
      <w:divBdr>
        <w:top w:val="none" w:sz="0" w:space="0" w:color="auto"/>
        <w:left w:val="none" w:sz="0" w:space="0" w:color="auto"/>
        <w:bottom w:val="none" w:sz="0" w:space="0" w:color="auto"/>
        <w:right w:val="none" w:sz="0" w:space="0" w:color="auto"/>
      </w:divBdr>
    </w:div>
    <w:div w:id="1739935267">
      <w:bodyDiv w:val="1"/>
      <w:marLeft w:val="0"/>
      <w:marRight w:val="0"/>
      <w:marTop w:val="0"/>
      <w:marBottom w:val="0"/>
      <w:divBdr>
        <w:top w:val="none" w:sz="0" w:space="0" w:color="auto"/>
        <w:left w:val="none" w:sz="0" w:space="0" w:color="auto"/>
        <w:bottom w:val="none" w:sz="0" w:space="0" w:color="auto"/>
        <w:right w:val="none" w:sz="0" w:space="0" w:color="auto"/>
      </w:divBdr>
    </w:div>
    <w:div w:id="1820878668">
      <w:bodyDiv w:val="1"/>
      <w:marLeft w:val="0"/>
      <w:marRight w:val="0"/>
      <w:marTop w:val="0"/>
      <w:marBottom w:val="0"/>
      <w:divBdr>
        <w:top w:val="none" w:sz="0" w:space="0" w:color="auto"/>
        <w:left w:val="none" w:sz="0" w:space="0" w:color="auto"/>
        <w:bottom w:val="none" w:sz="0" w:space="0" w:color="auto"/>
        <w:right w:val="none" w:sz="0" w:space="0" w:color="auto"/>
      </w:divBdr>
    </w:div>
    <w:div w:id="1863400869">
      <w:bodyDiv w:val="1"/>
      <w:marLeft w:val="0"/>
      <w:marRight w:val="0"/>
      <w:marTop w:val="0"/>
      <w:marBottom w:val="0"/>
      <w:divBdr>
        <w:top w:val="none" w:sz="0" w:space="0" w:color="auto"/>
        <w:left w:val="none" w:sz="0" w:space="0" w:color="auto"/>
        <w:bottom w:val="none" w:sz="0" w:space="0" w:color="auto"/>
        <w:right w:val="none" w:sz="0" w:space="0" w:color="auto"/>
      </w:divBdr>
    </w:div>
    <w:div w:id="1871411996">
      <w:bodyDiv w:val="1"/>
      <w:marLeft w:val="0"/>
      <w:marRight w:val="0"/>
      <w:marTop w:val="0"/>
      <w:marBottom w:val="0"/>
      <w:divBdr>
        <w:top w:val="none" w:sz="0" w:space="0" w:color="auto"/>
        <w:left w:val="none" w:sz="0" w:space="0" w:color="auto"/>
        <w:bottom w:val="none" w:sz="0" w:space="0" w:color="auto"/>
        <w:right w:val="none" w:sz="0" w:space="0" w:color="auto"/>
      </w:divBdr>
    </w:div>
    <w:div w:id="1874226454">
      <w:bodyDiv w:val="1"/>
      <w:marLeft w:val="0"/>
      <w:marRight w:val="0"/>
      <w:marTop w:val="0"/>
      <w:marBottom w:val="0"/>
      <w:divBdr>
        <w:top w:val="none" w:sz="0" w:space="0" w:color="auto"/>
        <w:left w:val="none" w:sz="0" w:space="0" w:color="auto"/>
        <w:bottom w:val="none" w:sz="0" w:space="0" w:color="auto"/>
        <w:right w:val="none" w:sz="0" w:space="0" w:color="auto"/>
      </w:divBdr>
    </w:div>
    <w:div w:id="2009405735">
      <w:bodyDiv w:val="1"/>
      <w:marLeft w:val="0"/>
      <w:marRight w:val="0"/>
      <w:marTop w:val="0"/>
      <w:marBottom w:val="0"/>
      <w:divBdr>
        <w:top w:val="none" w:sz="0" w:space="0" w:color="auto"/>
        <w:left w:val="none" w:sz="0" w:space="0" w:color="auto"/>
        <w:bottom w:val="none" w:sz="0" w:space="0" w:color="auto"/>
        <w:right w:val="none" w:sz="0" w:space="0" w:color="auto"/>
      </w:divBdr>
    </w:div>
    <w:div w:id="2075346265">
      <w:bodyDiv w:val="1"/>
      <w:marLeft w:val="0"/>
      <w:marRight w:val="0"/>
      <w:marTop w:val="0"/>
      <w:marBottom w:val="0"/>
      <w:divBdr>
        <w:top w:val="none" w:sz="0" w:space="0" w:color="auto"/>
        <w:left w:val="none" w:sz="0" w:space="0" w:color="auto"/>
        <w:bottom w:val="none" w:sz="0" w:space="0" w:color="auto"/>
        <w:right w:val="none" w:sz="0" w:space="0" w:color="auto"/>
      </w:divBdr>
    </w:div>
    <w:div w:id="20836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18" Type="http://schemas.openxmlformats.org/officeDocument/2006/relationships/hyperlink" Target="mailto:CentralHPT@justice.gov.uk" TargetMode="External"/><Relationship Id="rId26" Type="http://schemas.openxmlformats.org/officeDocument/2006/relationships/hyperlink" Target="mailto:karen.turner2@justice.gov.uk" TargetMode="External"/><Relationship Id="rId3" Type="http://schemas.openxmlformats.org/officeDocument/2006/relationships/customXml" Target="../customXml/item3.xml"/><Relationship Id="rId21" Type="http://schemas.openxmlformats.org/officeDocument/2006/relationships/hyperlink" Target="mailto:richard.moses@justice.gov.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ferrals@wmnacro.org.uk" TargetMode="External"/><Relationship Id="rId17" Type="http://schemas.openxmlformats.org/officeDocument/2006/relationships/hyperlink" Target="mailto:Approvedpremises@justice.gov.uk" TargetMode="External"/><Relationship Id="rId25" Type="http://schemas.openxmlformats.org/officeDocument/2006/relationships/hyperlink" Target="mailto:linda.pickering@justice.gov.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MPPSTesting@justice.gov.uk" TargetMode="External"/><Relationship Id="rId20" Type="http://schemas.openxmlformats.org/officeDocument/2006/relationships/hyperlink" Target="mailto:paul.reeve2@justice.gov.uk" TargetMode="External"/><Relationship Id="rId29" Type="http://schemas.openxmlformats.org/officeDocument/2006/relationships/package" Target="embeddings/Microsoft_Word_Document.doc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achel.Reed@justice.gov.uk"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23" Type="http://schemas.openxmlformats.org/officeDocument/2006/relationships/hyperlink" Target="mailto:Katie.Nash1@justice.gov.uk" TargetMode="External"/><Relationship Id="rId28" Type="http://schemas.openxmlformats.org/officeDocument/2006/relationships/image" Target="media/image2.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eter.adey@justice.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thway.org.uk/wp-content/uploads/COVID-19-Clinical-homeless-sector-plan-160420-1.pdf" TargetMode="External"/><Relationship Id="rId22" Type="http://schemas.openxmlformats.org/officeDocument/2006/relationships/hyperlink" Target="mailto:debbie.piggott@justice.gov.uk" TargetMode="External"/><Relationship Id="rId27" Type="http://schemas.openxmlformats.org/officeDocument/2006/relationships/hyperlink" Target="mailto:WMprobationtaskforce@justice.gov.uk"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coronavirusresources.phe.gov.uk/resources/" TargetMode="External"/><Relationship Id="rId2" Type="http://schemas.openxmlformats.org/officeDocument/2006/relationships/hyperlink" Target="https://www.gov.uk/coronavirus" TargetMode="External"/><Relationship Id="rId1" Type="http://schemas.openxmlformats.org/officeDocument/2006/relationships/hyperlink" Target="https://www.gov.uk/guidance/contacts-phe-regions-and-local-centres" TargetMode="External"/><Relationship Id="rId4" Type="http://schemas.openxmlformats.org/officeDocument/2006/relationships/hyperlink" Target="https://www.gov.uk/guidance/contacts-phe-regions-and-local-cent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8DF81BC24A42E89C5A0B22756295C6"/>
        <w:category>
          <w:name w:val="General"/>
          <w:gallery w:val="placeholder"/>
        </w:category>
        <w:types>
          <w:type w:val="bbPlcHdr"/>
        </w:types>
        <w:behaviors>
          <w:behavior w:val="content"/>
        </w:behaviors>
        <w:guid w:val="{691F4B53-C003-43D7-A3D1-399FE1FF8915}"/>
      </w:docPartPr>
      <w:docPartBody>
        <w:p w:rsidR="00000000" w:rsidRDefault="0075542E" w:rsidP="0075542E">
          <w:pPr>
            <w:pStyle w:val="D48DF81BC24A42E89C5A0B22756295C6"/>
          </w:pPr>
          <w:r w:rsidRPr="00CA64AA">
            <w:rPr>
              <w:rStyle w:val="PlaceholderText"/>
            </w:rPr>
            <w:t>Click or tap here to enter text.</w:t>
          </w:r>
        </w:p>
      </w:docPartBody>
    </w:docPart>
    <w:docPart>
      <w:docPartPr>
        <w:name w:val="9B36A59E6BE14D94B78AAFEF945FEF20"/>
        <w:category>
          <w:name w:val="General"/>
          <w:gallery w:val="placeholder"/>
        </w:category>
        <w:types>
          <w:type w:val="bbPlcHdr"/>
        </w:types>
        <w:behaviors>
          <w:behavior w:val="content"/>
        </w:behaviors>
        <w:guid w:val="{2A5F6AAD-A352-4A70-9CA4-616E10A6CC71}"/>
      </w:docPartPr>
      <w:docPartBody>
        <w:p w:rsidR="00000000" w:rsidRDefault="0075542E" w:rsidP="0075542E">
          <w:pPr>
            <w:pStyle w:val="9B36A59E6BE14D94B78AAFEF945FEF20"/>
          </w:pPr>
          <w:r w:rsidRPr="00CA64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93"/>
    <w:rsid w:val="00061B06"/>
    <w:rsid w:val="00090983"/>
    <w:rsid w:val="002952D4"/>
    <w:rsid w:val="002F6998"/>
    <w:rsid w:val="003668C3"/>
    <w:rsid w:val="005331F4"/>
    <w:rsid w:val="005C5C15"/>
    <w:rsid w:val="0071552B"/>
    <w:rsid w:val="0075542E"/>
    <w:rsid w:val="008A2649"/>
    <w:rsid w:val="00940CBE"/>
    <w:rsid w:val="00A01896"/>
    <w:rsid w:val="00A42816"/>
    <w:rsid w:val="00B268E1"/>
    <w:rsid w:val="00B942F8"/>
    <w:rsid w:val="00BC2426"/>
    <w:rsid w:val="00BE3AF6"/>
    <w:rsid w:val="00C93993"/>
    <w:rsid w:val="00CA4E7D"/>
    <w:rsid w:val="00CE6DAF"/>
    <w:rsid w:val="00D541F2"/>
    <w:rsid w:val="00E151AF"/>
    <w:rsid w:val="00E157F8"/>
    <w:rsid w:val="00E402FC"/>
    <w:rsid w:val="00E7702A"/>
    <w:rsid w:val="00F5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42E"/>
    <w:rPr>
      <w:color w:val="808080"/>
    </w:rPr>
  </w:style>
  <w:style w:type="paragraph" w:customStyle="1" w:styleId="D2C815ECD86D48FF847CF13ADE9D808A">
    <w:name w:val="D2C815ECD86D48FF847CF13ADE9D808A"/>
    <w:rsid w:val="00C93993"/>
  </w:style>
  <w:style w:type="paragraph" w:customStyle="1" w:styleId="B973FB3079FC42299CBEA960B5DE5517">
    <w:name w:val="B973FB3079FC42299CBEA960B5DE5517"/>
    <w:rsid w:val="00C93993"/>
  </w:style>
  <w:style w:type="paragraph" w:customStyle="1" w:styleId="D48DF81BC24A42E89C5A0B22756295C6">
    <w:name w:val="D48DF81BC24A42E89C5A0B22756295C6"/>
    <w:rsid w:val="0075542E"/>
  </w:style>
  <w:style w:type="paragraph" w:customStyle="1" w:styleId="9B36A59E6BE14D94B78AAFEF945FEF20">
    <w:name w:val="9B36A59E6BE14D94B78AAFEF945FEF20"/>
    <w:rsid w:val="00755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37CEE9E6B1D45BE3A2FC1E91AB4C2" ma:contentTypeVersion="12" ma:contentTypeDescription="Create a new document." ma:contentTypeScope="" ma:versionID="566b84820b4e7d7587a15f786d002c22">
  <xsd:schema xmlns:xsd="http://www.w3.org/2001/XMLSchema" xmlns:xs="http://www.w3.org/2001/XMLSchema" xmlns:p="http://schemas.microsoft.com/office/2006/metadata/properties" xmlns:ns3="875b904f-9dd2-4a75-8a7a-50fc87275f13" xmlns:ns4="a51658e7-e328-45ff-99a2-151e5640f40d" targetNamespace="http://schemas.microsoft.com/office/2006/metadata/properties" ma:root="true" ma:fieldsID="ae6d332053be4c8e9f974d21a89b97a8" ns3:_="" ns4:_="">
    <xsd:import namespace="875b904f-9dd2-4a75-8a7a-50fc87275f13"/>
    <xsd:import namespace="a51658e7-e328-45ff-99a2-151e5640f4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904f-9dd2-4a75-8a7a-50fc87275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1658e7-e328-45ff-99a2-151e5640f4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9D15-11B5-4B18-AA0A-60CFDDF5F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904f-9dd2-4a75-8a7a-50fc87275f13"/>
    <ds:schemaRef ds:uri="a51658e7-e328-45ff-99a2-151e5640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0DE16-C9EB-4333-8987-9DF5943068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77F1F-B19E-4421-B5EB-F355EB95CF0E}">
  <ds:schemaRefs>
    <ds:schemaRef ds:uri="http://schemas.microsoft.com/sharepoint/v3/contenttype/forms"/>
  </ds:schemaRefs>
</ds:datastoreItem>
</file>

<file path=customXml/itemProps4.xml><?xml version="1.0" encoding="utf-8"?>
<ds:datastoreItem xmlns:ds="http://schemas.openxmlformats.org/officeDocument/2006/customXml" ds:itemID="{EEB07A09-1718-4CCB-9312-60BEBB6D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6325</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Kirk [NOMS]</dc:creator>
  <cp:keywords/>
  <dc:description/>
  <cp:lastModifiedBy>Ventris, Michael</cp:lastModifiedBy>
  <cp:revision>6</cp:revision>
  <cp:lastPrinted>2020-12-15T16:14:00Z</cp:lastPrinted>
  <dcterms:created xsi:type="dcterms:W3CDTF">2021-12-14T10:20:00Z</dcterms:created>
  <dcterms:modified xsi:type="dcterms:W3CDTF">2021-12-14T10:47:00Z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0x01010005037CEE9E6B1D45BE3A2FC1E91AB4C2</vt:lpwstr>
  </property>
</Properties>
</file>