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76"/>
        <w:tblW w:w="0" w:type="auto"/>
        <w:tblLook w:val="04A0" w:firstRow="1" w:lastRow="0" w:firstColumn="1" w:lastColumn="0" w:noHBand="0" w:noVBand="1"/>
      </w:tblPr>
      <w:tblGrid>
        <w:gridCol w:w="9016"/>
      </w:tblGrid>
      <w:tr w:rsidR="00457B37" w:rsidRPr="00B1499D" w14:paraId="3258D26F" w14:textId="77777777" w:rsidTr="00336F33">
        <w:tc>
          <w:tcPr>
            <w:tcW w:w="9016" w:type="dxa"/>
          </w:tcPr>
          <w:p w14:paraId="3258D26D" w14:textId="77777777" w:rsidR="00457B37" w:rsidRPr="00A3148D" w:rsidRDefault="00457B37" w:rsidP="00457B37">
            <w:pPr>
              <w:rPr>
                <w:rFonts w:ascii="Arial" w:hAnsi="Arial" w:cs="Arial"/>
              </w:rPr>
            </w:pPr>
            <w:r w:rsidRPr="00A3148D">
              <w:rPr>
                <w:rFonts w:ascii="Arial" w:hAnsi="Arial" w:cs="Arial"/>
              </w:rPr>
              <w:t xml:space="preserve">Please be aware that </w:t>
            </w:r>
            <w:r>
              <w:rPr>
                <w:rFonts w:ascii="Arial" w:hAnsi="Arial" w:cs="Arial"/>
              </w:rPr>
              <w:t xml:space="preserve">SOP documents contain links to the HMPPS exceptional delivery platform, </w:t>
            </w:r>
            <w:r w:rsidRPr="00A3148D">
              <w:rPr>
                <w:rFonts w:ascii="Arial" w:hAnsi="Arial" w:cs="Arial"/>
              </w:rPr>
              <w:t xml:space="preserve">the link is not to be shared externally. Colleagues wishing to share content hosted on the platform externally are asked to download and redact the content appropriately, and to be aware of any security classifications before doing so. All content hosted on the platform is to be treated as OFFICIAL. </w:t>
            </w:r>
          </w:p>
          <w:p w14:paraId="3258D26E" w14:textId="77777777" w:rsidR="00457B37" w:rsidRDefault="00457B37" w:rsidP="00970E3A">
            <w:pPr>
              <w:jc w:val="both"/>
              <w:rPr>
                <w:rFonts w:ascii="Arial" w:hAnsi="Arial" w:cs="Arial"/>
                <w:b/>
              </w:rPr>
            </w:pPr>
          </w:p>
        </w:tc>
      </w:tr>
      <w:tr w:rsidR="00572D2F" w:rsidRPr="00B1499D" w14:paraId="3258D272" w14:textId="77777777" w:rsidTr="00336F33">
        <w:tc>
          <w:tcPr>
            <w:tcW w:w="9016" w:type="dxa"/>
          </w:tcPr>
          <w:p w14:paraId="0FBFAC11" w14:textId="5827B2E9" w:rsidR="00FA7C92" w:rsidRPr="00FA7C92" w:rsidRDefault="00970E3A" w:rsidP="00FA7C92">
            <w:pPr>
              <w:jc w:val="both"/>
              <w:rPr>
                <w:rFonts w:ascii="Arial" w:hAnsi="Arial" w:cs="Arial"/>
                <w:bCs/>
              </w:rPr>
            </w:pPr>
            <w:r>
              <w:rPr>
                <w:rFonts w:ascii="Arial" w:hAnsi="Arial" w:cs="Arial"/>
                <w:b/>
              </w:rPr>
              <w:t>Revision from Previous Version:</w:t>
            </w:r>
            <w:r w:rsidR="00FA7C92">
              <w:rPr>
                <w:rFonts w:ascii="Arial" w:hAnsi="Arial" w:cs="Arial"/>
                <w:b/>
              </w:rPr>
              <w:t xml:space="preserve"> </w:t>
            </w:r>
            <w:r w:rsidR="00FA7C92" w:rsidRPr="00FA7C92">
              <w:rPr>
                <w:rFonts w:ascii="Arial" w:hAnsi="Arial" w:cs="Arial"/>
                <w:bCs/>
              </w:rPr>
              <w:t xml:space="preserve">General updates made within the hazard description box, change in CEV precautions, application of the SOP in relation to overarching documents and mechanisms. Changes made to reference links and reflected changes made throughout in relation to HMP overarching documents. </w:t>
            </w:r>
          </w:p>
          <w:p w14:paraId="3258D271" w14:textId="77777777" w:rsidR="0039369B" w:rsidRPr="00970E3A" w:rsidRDefault="0039369B" w:rsidP="00970E3A">
            <w:pPr>
              <w:jc w:val="both"/>
              <w:rPr>
                <w:rFonts w:ascii="Arial" w:hAnsi="Arial" w:cs="Arial"/>
              </w:rPr>
            </w:pPr>
          </w:p>
        </w:tc>
      </w:tr>
      <w:tr w:rsidR="00B1499D" w:rsidRPr="00B1499D" w14:paraId="3258D275" w14:textId="77777777" w:rsidTr="00336F33">
        <w:tc>
          <w:tcPr>
            <w:tcW w:w="9016" w:type="dxa"/>
          </w:tcPr>
          <w:p w14:paraId="2D7CB466" w14:textId="77777777" w:rsidR="001546CC" w:rsidRDefault="001663AC" w:rsidP="005F6109">
            <w:pPr>
              <w:rPr>
                <w:rFonts w:ascii="Arial" w:hAnsi="Arial" w:cs="Arial"/>
              </w:rPr>
            </w:pPr>
            <w:r w:rsidRPr="00B1499D">
              <w:rPr>
                <w:rFonts w:ascii="Arial" w:hAnsi="Arial" w:cs="Arial"/>
                <w:b/>
              </w:rPr>
              <w:t>Brief Description of Task</w:t>
            </w:r>
            <w:r w:rsidR="00EF0E50">
              <w:rPr>
                <w:rFonts w:ascii="Arial" w:hAnsi="Arial" w:cs="Arial"/>
                <w:b/>
              </w:rPr>
              <w:t xml:space="preserve">: </w:t>
            </w:r>
            <w:r w:rsidR="00EF0E50">
              <w:rPr>
                <w:rFonts w:ascii="Arial" w:hAnsi="Arial" w:cs="Arial"/>
              </w:rPr>
              <w:t>General COVID-19 arrangements for working in Kitchens</w:t>
            </w:r>
            <w:r w:rsidR="005F5B75">
              <w:rPr>
                <w:rFonts w:ascii="Arial" w:hAnsi="Arial" w:cs="Arial"/>
              </w:rPr>
              <w:t xml:space="preserve"> and working in Serveries.</w:t>
            </w:r>
            <w:r w:rsidR="00AC3C9B">
              <w:rPr>
                <w:rFonts w:ascii="Arial" w:hAnsi="Arial" w:cs="Arial"/>
              </w:rPr>
              <w:t xml:space="preserve"> </w:t>
            </w:r>
          </w:p>
          <w:p w14:paraId="3258D274" w14:textId="5D4B5159" w:rsidR="005F6109" w:rsidRPr="00B1499D" w:rsidRDefault="005F6109" w:rsidP="005F6109">
            <w:pPr>
              <w:rPr>
                <w:rFonts w:ascii="Arial" w:hAnsi="Arial" w:cs="Arial"/>
              </w:rPr>
            </w:pPr>
          </w:p>
        </w:tc>
      </w:tr>
      <w:tr w:rsidR="005F6109" w:rsidRPr="00B1499D" w14:paraId="2E13CC52" w14:textId="77777777" w:rsidTr="00336F33">
        <w:tc>
          <w:tcPr>
            <w:tcW w:w="9016" w:type="dxa"/>
          </w:tcPr>
          <w:p w14:paraId="79A77DF6" w14:textId="2A2853A8" w:rsidR="005304BD" w:rsidRPr="005304BD" w:rsidRDefault="005304BD" w:rsidP="005304BD">
            <w:pPr>
              <w:rPr>
                <w:rFonts w:ascii="Arial" w:hAnsi="Arial" w:cs="Arial"/>
                <w:bCs/>
              </w:rPr>
            </w:pPr>
            <w:r w:rsidRPr="005304BD">
              <w:rPr>
                <w:rFonts w:ascii="Arial" w:hAnsi="Arial" w:cs="Arial"/>
                <w:b/>
                <w:bCs/>
              </w:rPr>
              <w:t xml:space="preserve">Application of this SOP : </w:t>
            </w:r>
            <w:r w:rsidRPr="005304BD">
              <w:rPr>
                <w:rFonts w:ascii="Arial" w:hAnsi="Arial" w:cs="Arial"/>
                <w:bCs/>
              </w:rPr>
              <w:t xml:space="preserve">The contents of this SOP will be applied by Stage </w:t>
            </w:r>
            <w:r>
              <w:rPr>
                <w:rFonts w:ascii="Arial" w:hAnsi="Arial" w:cs="Arial"/>
                <w:bCs/>
              </w:rPr>
              <w:t>4/</w:t>
            </w:r>
            <w:r w:rsidRPr="005304BD">
              <w:rPr>
                <w:rFonts w:ascii="Arial" w:hAnsi="Arial" w:cs="Arial"/>
                <w:bCs/>
              </w:rPr>
              <w:t>3 &amp; 2 Prisons as part of general measures. Stage 1 Prisons may utilise any or all elements as part of escalating COVID-19 risk control measures as and if required.</w:t>
            </w:r>
          </w:p>
          <w:p w14:paraId="35CDAA87" w14:textId="77777777" w:rsidR="005F6109" w:rsidRPr="00B1499D" w:rsidRDefault="005F6109" w:rsidP="005F6109">
            <w:pPr>
              <w:rPr>
                <w:rFonts w:ascii="Arial" w:hAnsi="Arial" w:cs="Arial"/>
                <w:b/>
              </w:rPr>
            </w:pPr>
          </w:p>
        </w:tc>
      </w:tr>
      <w:tr w:rsidR="00B1499D" w:rsidRPr="00B1499D" w14:paraId="3258D278" w14:textId="77777777" w:rsidTr="00970E3A">
        <w:tc>
          <w:tcPr>
            <w:tcW w:w="9016" w:type="dxa"/>
            <w:shd w:val="clear" w:color="auto" w:fill="9CC2E5" w:themeFill="accent1" w:themeFillTint="99"/>
          </w:tcPr>
          <w:p w14:paraId="02439B7E" w14:textId="77777777" w:rsidR="006D30CF" w:rsidRPr="006D30CF" w:rsidRDefault="006D30CF" w:rsidP="006D30CF">
            <w:pPr>
              <w:rPr>
                <w:rFonts w:ascii="Arial" w:hAnsi="Arial" w:cs="Arial"/>
                <w:b/>
                <w:bCs/>
              </w:rPr>
            </w:pPr>
            <w:r w:rsidRPr="006D30CF">
              <w:rPr>
                <w:rFonts w:ascii="Arial" w:hAnsi="Arial" w:cs="Arial"/>
                <w:b/>
              </w:rPr>
              <w:t xml:space="preserve">Particular Hazards: </w:t>
            </w:r>
            <w:r w:rsidRPr="006D30CF">
              <w:rPr>
                <w:rFonts w:ascii="Arial" w:hAnsi="Arial" w:cs="Arial"/>
                <w:bCs/>
              </w:rPr>
              <w:t xml:space="preserve"> COVID-19 is a highly infectious viral disease. Methods of transmission are from close contact with infectious persons (aerosol droplets), contact with contaminated surfaces, and via aerosols (non-close contact). Groups of people have been identified as more vulnerable or at risk of illness severity, this includes patients with serious illness requiring invasive treatments including periods of hospitalisation and intensive care unit provision. Full vaccination significantly decreases the likelihood of severe illness from currently circulating variants. GOV.UK Coronavirus</w:t>
            </w:r>
            <w:r w:rsidRPr="006D30CF">
              <w:rPr>
                <w:rFonts w:ascii="Arial" w:hAnsi="Arial" w:cs="Arial"/>
              </w:rPr>
              <w:t xml:space="preserve"> </w:t>
            </w:r>
            <w:r w:rsidRPr="006D30CF">
              <w:rPr>
                <w:rFonts w:ascii="Arial" w:hAnsi="Arial" w:cs="Arial"/>
                <w:bCs/>
              </w:rPr>
              <w:t>will continue to a provide any change in signs and symptoms and address the potential for action on variants to current vaccines.</w:t>
            </w:r>
          </w:p>
          <w:p w14:paraId="3258D277" w14:textId="77777777" w:rsidR="00F93F38" w:rsidRPr="00B1499D" w:rsidRDefault="00F93F38" w:rsidP="00C26F89">
            <w:pPr>
              <w:rPr>
                <w:rFonts w:ascii="Arial" w:hAnsi="Arial" w:cs="Arial"/>
              </w:rPr>
            </w:pPr>
          </w:p>
        </w:tc>
      </w:tr>
      <w:tr w:rsidR="00457B37" w:rsidRPr="00B1499D" w14:paraId="3258D290" w14:textId="77777777" w:rsidTr="00457B37">
        <w:tc>
          <w:tcPr>
            <w:tcW w:w="9016" w:type="dxa"/>
            <w:shd w:val="clear" w:color="auto" w:fill="auto"/>
          </w:tcPr>
          <w:p w14:paraId="3258D279" w14:textId="77777777" w:rsidR="00457B37" w:rsidRDefault="00457B37" w:rsidP="00457B37">
            <w:pPr>
              <w:rPr>
                <w:rFonts w:ascii="Arial" w:hAnsi="Arial" w:cs="Arial"/>
                <w:b/>
              </w:rPr>
            </w:pPr>
            <w:r>
              <w:rPr>
                <w:rFonts w:ascii="Arial" w:hAnsi="Arial" w:cs="Arial"/>
                <w:b/>
              </w:rPr>
              <w:t>PPE – Quick View</w:t>
            </w:r>
            <w:r w:rsidR="00AC3C9B">
              <w:rPr>
                <w:rFonts w:ascii="Arial" w:hAnsi="Arial" w:cs="Arial"/>
                <w:b/>
              </w:rPr>
              <w:t xml:space="preserve"> ( Kitchens and Serveries Only)</w:t>
            </w:r>
          </w:p>
          <w:p w14:paraId="3258D27A" w14:textId="77777777" w:rsidR="00457B37" w:rsidRDefault="00457B37" w:rsidP="00457B37">
            <w:pPr>
              <w:rPr>
                <w:rFonts w:ascii="Arial" w:hAnsi="Arial" w:cs="Arial"/>
                <w:b/>
              </w:rPr>
            </w:pPr>
          </w:p>
          <w:tbl>
            <w:tblPr>
              <w:tblStyle w:val="TableGrid"/>
              <w:tblW w:w="0" w:type="auto"/>
              <w:jc w:val="center"/>
              <w:tblLook w:val="04A0" w:firstRow="1" w:lastRow="0" w:firstColumn="1" w:lastColumn="0" w:noHBand="0" w:noVBand="1"/>
            </w:tblPr>
            <w:tblGrid>
              <w:gridCol w:w="1759"/>
              <w:gridCol w:w="1844"/>
              <w:gridCol w:w="1731"/>
              <w:gridCol w:w="1728"/>
              <w:gridCol w:w="1728"/>
            </w:tblGrid>
            <w:tr w:rsidR="00457B37" w14:paraId="3258D28B" w14:textId="77777777" w:rsidTr="004E6B0F">
              <w:trPr>
                <w:jc w:val="center"/>
              </w:trPr>
              <w:tc>
                <w:tcPr>
                  <w:tcW w:w="1778" w:type="dxa"/>
                </w:tcPr>
                <w:p w14:paraId="3258D27B" w14:textId="77777777" w:rsidR="00457B37" w:rsidRPr="00457B37" w:rsidRDefault="00457B37" w:rsidP="001060BE">
                  <w:pPr>
                    <w:framePr w:hSpace="180" w:wrap="around" w:vAnchor="page" w:hAnchor="margin" w:y="3076"/>
                    <w:jc w:val="center"/>
                    <w:rPr>
                      <w:rFonts w:ascii="Arial" w:hAnsi="Arial" w:cs="Arial"/>
                    </w:rPr>
                  </w:pPr>
                  <w:r w:rsidRPr="00670319">
                    <w:rPr>
                      <w:rFonts w:ascii="Arial" w:hAnsi="Arial" w:cs="Arial"/>
                      <w:b/>
                      <w:noProof/>
                      <w:lang w:eastAsia="en-GB"/>
                    </w:rPr>
                    <w:drawing>
                      <wp:anchor distT="0" distB="0" distL="114300" distR="114300" simplePos="0" relativeHeight="251662336" behindDoc="1" locked="0" layoutInCell="1" allowOverlap="1" wp14:anchorId="3258D310" wp14:editId="3258D311">
                        <wp:simplePos x="0" y="0"/>
                        <wp:positionH relativeFrom="column">
                          <wp:posOffset>166370</wp:posOffset>
                        </wp:positionH>
                        <wp:positionV relativeFrom="paragraph">
                          <wp:posOffset>215900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37"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Pr>
                      <w:rFonts w:ascii="Arial" w:hAnsi="Arial" w:cs="Arial"/>
                    </w:rPr>
                    <w:t>Staff</w:t>
                  </w:r>
                  <w:r w:rsidR="00D179C7">
                    <w:rPr>
                      <w:rFonts w:ascii="Arial" w:hAnsi="Arial" w:cs="Arial"/>
                    </w:rPr>
                    <w:t xml:space="preserve"> - voluntary</w:t>
                  </w:r>
                </w:p>
                <w:p w14:paraId="3258D27C" w14:textId="77777777" w:rsidR="00457B37" w:rsidRDefault="00457B37" w:rsidP="001060BE">
                  <w:pPr>
                    <w:framePr w:hSpace="180" w:wrap="around" w:vAnchor="page" w:hAnchor="margin" w:y="3076"/>
                    <w:rPr>
                      <w:rFonts w:ascii="Arial" w:hAnsi="Arial" w:cs="Arial"/>
                      <w:b/>
                    </w:rPr>
                  </w:pPr>
                </w:p>
                <w:p w14:paraId="3258D27D" w14:textId="77777777" w:rsidR="00457B37" w:rsidRDefault="00457B37" w:rsidP="001060BE">
                  <w:pPr>
                    <w:framePr w:hSpace="180" w:wrap="around" w:vAnchor="page" w:hAnchor="margin" w:y="3076"/>
                    <w:jc w:val="center"/>
                    <w:rPr>
                      <w:rFonts w:ascii="Arial" w:hAnsi="Arial" w:cs="Arial"/>
                      <w:b/>
                    </w:rPr>
                  </w:pPr>
                </w:p>
              </w:tc>
              <w:tc>
                <w:tcPr>
                  <w:tcW w:w="1777" w:type="dxa"/>
                </w:tcPr>
                <w:p w14:paraId="3258D27E" w14:textId="26349BF4" w:rsidR="00457B37" w:rsidRDefault="004E6B0F" w:rsidP="001060BE">
                  <w:pPr>
                    <w:framePr w:hSpace="180" w:wrap="around" w:vAnchor="page" w:hAnchor="margin" w:y="3076"/>
                    <w:jc w:val="center"/>
                    <w:rPr>
                      <w:rFonts w:ascii="Arial" w:hAnsi="Arial" w:cs="Arial"/>
                    </w:rPr>
                  </w:pPr>
                  <w:r>
                    <w:rPr>
                      <w:rFonts w:ascii="Arial" w:hAnsi="Arial" w:cs="Arial"/>
                      <w:b/>
                      <w:noProof/>
                      <w:lang w:eastAsia="en-GB"/>
                    </w:rPr>
                    <w:drawing>
                      <wp:anchor distT="0" distB="0" distL="114300" distR="114300" simplePos="0" relativeHeight="251668480" behindDoc="1" locked="0" layoutInCell="1" allowOverlap="1" wp14:anchorId="3258D312" wp14:editId="3258D313">
                        <wp:simplePos x="0" y="0"/>
                        <wp:positionH relativeFrom="column">
                          <wp:posOffset>1270</wp:posOffset>
                        </wp:positionH>
                        <wp:positionV relativeFrom="paragraph">
                          <wp:posOffset>173355</wp:posOffset>
                        </wp:positionV>
                        <wp:extent cx="1033780" cy="779780"/>
                        <wp:effectExtent l="0" t="0" r="0" b="1270"/>
                        <wp:wrapTight wrapText="bothSides">
                          <wp:wrapPolygon edited="0">
                            <wp:start x="0" y="0"/>
                            <wp:lineTo x="0" y="21107"/>
                            <wp:lineTo x="21096" y="21107"/>
                            <wp:lineTo x="210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79780"/>
                                </a:xfrm>
                                <a:prstGeom prst="rect">
                                  <a:avLst/>
                                </a:prstGeom>
                                <a:noFill/>
                              </pic:spPr>
                            </pic:pic>
                          </a:graphicData>
                        </a:graphic>
                        <wp14:sizeRelH relativeFrom="margin">
                          <wp14:pctWidth>0</wp14:pctWidth>
                        </wp14:sizeRelH>
                        <wp14:sizeRelV relativeFrom="margin">
                          <wp14:pctHeight>0</wp14:pctHeight>
                        </wp14:sizeRelV>
                      </wp:anchor>
                    </w:drawing>
                  </w:r>
                  <w:r w:rsidR="00200455">
                    <w:rPr>
                      <w:rFonts w:ascii="Arial" w:hAnsi="Arial" w:cs="Arial"/>
                    </w:rPr>
                    <w:t>Prisoner</w:t>
                  </w:r>
                  <w:r w:rsidR="00D179C7">
                    <w:rPr>
                      <w:rFonts w:ascii="Arial" w:hAnsi="Arial" w:cs="Arial"/>
                    </w:rPr>
                    <w:t xml:space="preserve"> voluntary</w:t>
                  </w:r>
                </w:p>
                <w:p w14:paraId="3258D27F" w14:textId="77777777" w:rsidR="004E6B0F" w:rsidRPr="00457B37" w:rsidRDefault="004E6B0F" w:rsidP="001060BE">
                  <w:pPr>
                    <w:framePr w:hSpace="180" w:wrap="around" w:vAnchor="page" w:hAnchor="margin" w:y="3076"/>
                    <w:jc w:val="center"/>
                    <w:rPr>
                      <w:rFonts w:ascii="Arial" w:hAnsi="Arial" w:cs="Arial"/>
                    </w:rPr>
                  </w:pPr>
                </w:p>
              </w:tc>
              <w:tc>
                <w:tcPr>
                  <w:tcW w:w="1745" w:type="dxa"/>
                  <w:shd w:val="clear" w:color="auto" w:fill="DEEAF6" w:themeFill="accent1" w:themeFillTint="33"/>
                </w:tcPr>
                <w:p w14:paraId="3258D280" w14:textId="77777777" w:rsidR="00C34F9C" w:rsidRDefault="00C34F9C" w:rsidP="001060BE">
                  <w:pPr>
                    <w:framePr w:hSpace="180" w:wrap="around" w:vAnchor="page" w:hAnchor="margin" w:y="3076"/>
                    <w:rPr>
                      <w:rFonts w:ascii="Arial" w:hAnsi="Arial" w:cs="Arial"/>
                      <w:b/>
                    </w:rPr>
                  </w:pPr>
                  <w:r>
                    <w:rPr>
                      <w:rFonts w:ascii="Arial" w:hAnsi="Arial" w:cs="Arial"/>
                      <w:b/>
                    </w:rPr>
                    <w:t xml:space="preserve">         </w:t>
                  </w:r>
                  <w:r>
                    <w:rPr>
                      <w:rFonts w:ascii="Arial" w:hAnsi="Arial" w:cs="Arial"/>
                      <w:b/>
                    </w:rPr>
                    <w:sym w:font="Wingdings" w:char="F0E8"/>
                  </w:r>
                </w:p>
                <w:p w14:paraId="3258D281" w14:textId="77777777" w:rsidR="0054389D" w:rsidRDefault="00C34F9C" w:rsidP="001060BE">
                  <w:pPr>
                    <w:framePr w:hSpace="180" w:wrap="around" w:vAnchor="page" w:hAnchor="margin" w:y="3076"/>
                    <w:rPr>
                      <w:rFonts w:ascii="Arial" w:hAnsi="Arial" w:cs="Arial"/>
                      <w:b/>
                    </w:rPr>
                  </w:pPr>
                  <w:r>
                    <w:rPr>
                      <w:rFonts w:ascii="Arial" w:hAnsi="Arial" w:cs="Arial"/>
                      <w:b/>
                    </w:rPr>
                    <w:t xml:space="preserve">        </w:t>
                  </w:r>
                </w:p>
                <w:p w14:paraId="3258D282" w14:textId="77777777" w:rsidR="00457B37" w:rsidRDefault="0054389D" w:rsidP="001060BE">
                  <w:pPr>
                    <w:framePr w:hSpace="180" w:wrap="around" w:vAnchor="page" w:hAnchor="margin" w:y="3076"/>
                    <w:rPr>
                      <w:rFonts w:ascii="Arial" w:hAnsi="Arial" w:cs="Arial"/>
                      <w:b/>
                    </w:rPr>
                  </w:pPr>
                  <w:r>
                    <w:rPr>
                      <w:rFonts w:ascii="Arial" w:hAnsi="Arial" w:cs="Arial"/>
                      <w:b/>
                    </w:rPr>
                    <w:t xml:space="preserve">        </w:t>
                  </w:r>
                  <w:r w:rsidR="00C34F9C">
                    <w:rPr>
                      <w:rFonts w:ascii="Arial" w:hAnsi="Arial" w:cs="Arial"/>
                      <w:b/>
                    </w:rPr>
                    <w:t xml:space="preserve"> </w:t>
                  </w:r>
                  <w:r w:rsidR="00457B37">
                    <w:rPr>
                      <w:rFonts w:ascii="Arial" w:hAnsi="Arial" w:cs="Arial"/>
                      <w:b/>
                    </w:rPr>
                    <w:t>OR</w:t>
                  </w:r>
                </w:p>
                <w:p w14:paraId="3258D283" w14:textId="77777777" w:rsidR="00457B37" w:rsidRDefault="00D179C7" w:rsidP="001060BE">
                  <w:pPr>
                    <w:framePr w:hSpace="180" w:wrap="around" w:vAnchor="page" w:hAnchor="margin" w:y="3076"/>
                    <w:jc w:val="center"/>
                    <w:rPr>
                      <w:rFonts w:ascii="Arial" w:hAnsi="Arial" w:cs="Arial"/>
                      <w:b/>
                    </w:rPr>
                  </w:pPr>
                  <w:r>
                    <w:rPr>
                      <w:rFonts w:ascii="Arial" w:hAnsi="Arial" w:cs="Arial"/>
                      <w:b/>
                    </w:rPr>
                    <w:t>Where staff FRSM is mandated</w:t>
                  </w:r>
                </w:p>
              </w:tc>
              <w:tc>
                <w:tcPr>
                  <w:tcW w:w="1745" w:type="dxa"/>
                </w:tcPr>
                <w:p w14:paraId="3258D284" w14:textId="77777777" w:rsidR="00457B37" w:rsidRPr="00457B37" w:rsidRDefault="00457B37" w:rsidP="001060BE">
                  <w:pPr>
                    <w:framePr w:hSpace="180" w:wrap="around" w:vAnchor="page" w:hAnchor="margin" w:y="3076"/>
                    <w:jc w:val="center"/>
                    <w:rPr>
                      <w:rFonts w:ascii="Arial" w:hAnsi="Arial" w:cs="Arial"/>
                    </w:rPr>
                  </w:pPr>
                  <w:r w:rsidRPr="00670319">
                    <w:rPr>
                      <w:rFonts w:ascii="Arial" w:hAnsi="Arial" w:cs="Arial"/>
                      <w:b/>
                      <w:noProof/>
                      <w:lang w:eastAsia="en-GB"/>
                    </w:rPr>
                    <w:drawing>
                      <wp:anchor distT="0" distB="0" distL="114300" distR="114300" simplePos="0" relativeHeight="251664384" behindDoc="1" locked="0" layoutInCell="1" allowOverlap="1" wp14:anchorId="3258D314" wp14:editId="3258D315">
                        <wp:simplePos x="0" y="0"/>
                        <wp:positionH relativeFrom="column">
                          <wp:posOffset>166370</wp:posOffset>
                        </wp:positionH>
                        <wp:positionV relativeFrom="paragraph">
                          <wp:posOffset>215900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7"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Pr>
                      <w:rFonts w:ascii="Arial" w:hAnsi="Arial" w:cs="Arial"/>
                    </w:rPr>
                    <w:t>Staff</w:t>
                  </w:r>
                  <w:r w:rsidR="00D179C7">
                    <w:rPr>
                      <w:rFonts w:ascii="Arial" w:hAnsi="Arial" w:cs="Arial"/>
                    </w:rPr>
                    <w:t xml:space="preserve"> </w:t>
                  </w:r>
                </w:p>
                <w:p w14:paraId="3258D285" w14:textId="77777777" w:rsidR="00457B37" w:rsidRDefault="00457B37" w:rsidP="001060BE">
                  <w:pPr>
                    <w:framePr w:hSpace="180" w:wrap="around" w:vAnchor="page" w:hAnchor="margin" w:y="3076"/>
                    <w:rPr>
                      <w:rFonts w:ascii="Arial" w:hAnsi="Arial" w:cs="Arial"/>
                      <w:b/>
                    </w:rPr>
                  </w:pPr>
                </w:p>
                <w:p w14:paraId="3258D286" w14:textId="4AE2AE8E" w:rsidR="00D179C7" w:rsidRPr="00D179C7" w:rsidRDefault="00D179C7" w:rsidP="001060BE">
                  <w:pPr>
                    <w:framePr w:hSpace="180" w:wrap="around" w:vAnchor="page" w:hAnchor="margin" w:y="3076"/>
                    <w:rPr>
                      <w:rFonts w:ascii="Arial" w:hAnsi="Arial" w:cs="Arial"/>
                    </w:rPr>
                  </w:pPr>
                  <w:r>
                    <w:rPr>
                      <w:rFonts w:ascii="Arial" w:hAnsi="Arial" w:cs="Arial"/>
                    </w:rPr>
                    <w:t xml:space="preserve">        </w:t>
                  </w:r>
                  <w:r w:rsidR="008E5B0F">
                    <w:rPr>
                      <w:rFonts w:ascii="Arial" w:hAnsi="Arial" w:cs="Arial"/>
                    </w:rPr>
                    <w:t>Required</w:t>
                  </w:r>
                </w:p>
                <w:p w14:paraId="3258D287" w14:textId="77777777" w:rsidR="00457B37" w:rsidRDefault="00457B37" w:rsidP="001060BE">
                  <w:pPr>
                    <w:framePr w:hSpace="180" w:wrap="around" w:vAnchor="page" w:hAnchor="margin" w:y="3076"/>
                    <w:rPr>
                      <w:rFonts w:ascii="Arial" w:hAnsi="Arial" w:cs="Arial"/>
                      <w:b/>
                    </w:rPr>
                  </w:pPr>
                </w:p>
              </w:tc>
              <w:tc>
                <w:tcPr>
                  <w:tcW w:w="1745" w:type="dxa"/>
                </w:tcPr>
                <w:p w14:paraId="3258D288" w14:textId="09E05C40" w:rsidR="00457B37" w:rsidRPr="00457B37" w:rsidRDefault="00457B37" w:rsidP="001060BE">
                  <w:pPr>
                    <w:framePr w:hSpace="180" w:wrap="around" w:vAnchor="page" w:hAnchor="margin" w:y="3076"/>
                    <w:jc w:val="center"/>
                    <w:rPr>
                      <w:rFonts w:ascii="Arial" w:hAnsi="Arial" w:cs="Arial"/>
                    </w:rPr>
                  </w:pPr>
                  <w:r w:rsidRPr="00670319">
                    <w:rPr>
                      <w:rFonts w:ascii="Arial" w:hAnsi="Arial" w:cs="Arial"/>
                      <w:b/>
                      <w:noProof/>
                      <w:lang w:eastAsia="en-GB"/>
                    </w:rPr>
                    <w:drawing>
                      <wp:anchor distT="0" distB="0" distL="114300" distR="114300" simplePos="0" relativeHeight="251666432" behindDoc="1" locked="0" layoutInCell="1" allowOverlap="1" wp14:anchorId="3258D316" wp14:editId="3258D317">
                        <wp:simplePos x="0" y="0"/>
                        <wp:positionH relativeFrom="column">
                          <wp:posOffset>166370</wp:posOffset>
                        </wp:positionH>
                        <wp:positionV relativeFrom="paragraph">
                          <wp:posOffset>215900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8"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sidR="008E5B0F">
                    <w:rPr>
                      <w:rFonts w:ascii="Arial" w:hAnsi="Arial" w:cs="Arial"/>
                    </w:rPr>
                    <w:t>Prisoner</w:t>
                  </w:r>
                </w:p>
                <w:p w14:paraId="3258D289" w14:textId="77777777" w:rsidR="00457B37" w:rsidRDefault="00457B37" w:rsidP="001060BE">
                  <w:pPr>
                    <w:framePr w:hSpace="180" w:wrap="around" w:vAnchor="page" w:hAnchor="margin" w:y="3076"/>
                    <w:rPr>
                      <w:rFonts w:ascii="Arial" w:hAnsi="Arial" w:cs="Arial"/>
                      <w:b/>
                    </w:rPr>
                  </w:pPr>
                </w:p>
                <w:p w14:paraId="3258D28A" w14:textId="5AAD808E" w:rsidR="00457B37" w:rsidRPr="008E5B0F" w:rsidRDefault="00D179C7" w:rsidP="001060BE">
                  <w:pPr>
                    <w:framePr w:hSpace="180" w:wrap="around" w:vAnchor="page" w:hAnchor="margin" w:y="3076"/>
                    <w:rPr>
                      <w:rFonts w:ascii="Arial" w:hAnsi="Arial" w:cs="Arial"/>
                      <w:bCs/>
                    </w:rPr>
                  </w:pPr>
                  <w:r>
                    <w:rPr>
                      <w:rFonts w:ascii="Arial" w:hAnsi="Arial" w:cs="Arial"/>
                      <w:b/>
                    </w:rPr>
                    <w:t xml:space="preserve">      </w:t>
                  </w:r>
                  <w:r w:rsidR="008E5B0F" w:rsidRPr="008E5B0F">
                    <w:rPr>
                      <w:rFonts w:ascii="Arial" w:hAnsi="Arial" w:cs="Arial"/>
                      <w:bCs/>
                    </w:rPr>
                    <w:t>Required</w:t>
                  </w:r>
                </w:p>
              </w:tc>
            </w:tr>
          </w:tbl>
          <w:p w14:paraId="3258D28C" w14:textId="77777777" w:rsidR="00457B37" w:rsidRDefault="00457B37" w:rsidP="00457B37">
            <w:pPr>
              <w:rPr>
                <w:rFonts w:ascii="Arial" w:hAnsi="Arial" w:cs="Arial"/>
                <w:b/>
              </w:rPr>
            </w:pPr>
            <w:r>
              <w:rPr>
                <w:rFonts w:ascii="Arial" w:hAnsi="Arial" w:cs="Arial"/>
                <w:b/>
              </w:rPr>
              <w:t xml:space="preserve">       FRSM              Face Covering </w:t>
            </w:r>
            <w:r w:rsidR="004E6B0F">
              <w:rPr>
                <w:rFonts w:ascii="Arial" w:hAnsi="Arial" w:cs="Arial"/>
                <w:b/>
              </w:rPr>
              <w:t xml:space="preserve">                                     FRSM                   </w:t>
            </w:r>
            <w:proofErr w:type="spellStart"/>
            <w:r w:rsidR="004E6B0F">
              <w:rPr>
                <w:rFonts w:ascii="Arial" w:hAnsi="Arial" w:cs="Arial"/>
                <w:b/>
              </w:rPr>
              <w:t>FRSM</w:t>
            </w:r>
            <w:proofErr w:type="spellEnd"/>
          </w:p>
          <w:p w14:paraId="3258D28D" w14:textId="77777777" w:rsidR="00457B37" w:rsidRPr="003141CC" w:rsidRDefault="00457B37" w:rsidP="00457B37">
            <w:pPr>
              <w:rPr>
                <w:rFonts w:ascii="Arial" w:hAnsi="Arial" w:cs="Arial"/>
                <w:b/>
              </w:rPr>
            </w:pPr>
            <w:r>
              <w:rPr>
                <w:rFonts w:ascii="Arial" w:hAnsi="Arial" w:cs="Arial"/>
                <w:b/>
              </w:rPr>
              <w:t xml:space="preserve">                                                                                 </w:t>
            </w:r>
          </w:p>
          <w:p w14:paraId="3258D28E" w14:textId="074869FC" w:rsidR="00457B37" w:rsidRDefault="000D1715" w:rsidP="00970E3A">
            <w:pPr>
              <w:rPr>
                <w:rFonts w:ascii="Arial" w:hAnsi="Arial"/>
              </w:rPr>
            </w:pPr>
            <w:r>
              <w:rPr>
                <w:rFonts w:ascii="Arial" w:hAnsi="Arial"/>
              </w:rPr>
              <w:t xml:space="preserve">FRSM </w:t>
            </w:r>
            <w:r w:rsidR="008E5B0F">
              <w:rPr>
                <w:rFonts w:ascii="Arial" w:hAnsi="Arial"/>
              </w:rPr>
              <w:t>Prisoner</w:t>
            </w:r>
            <w:r>
              <w:rPr>
                <w:rFonts w:ascii="Arial" w:hAnsi="Arial"/>
              </w:rPr>
              <w:t xml:space="preserve"> use is only within the workplace.</w:t>
            </w:r>
          </w:p>
          <w:p w14:paraId="3258D28F" w14:textId="77777777" w:rsidR="000D1715" w:rsidRPr="000D1715" w:rsidRDefault="000D1715" w:rsidP="00970E3A">
            <w:pPr>
              <w:rPr>
                <w:rFonts w:ascii="Arial" w:hAnsi="Arial"/>
              </w:rPr>
            </w:pPr>
          </w:p>
        </w:tc>
      </w:tr>
      <w:tr w:rsidR="00B1499D" w:rsidRPr="00B1499D" w14:paraId="3258D29B" w14:textId="77777777" w:rsidTr="00336F33">
        <w:tc>
          <w:tcPr>
            <w:tcW w:w="9016" w:type="dxa"/>
          </w:tcPr>
          <w:p w14:paraId="78C3A6E2" w14:textId="77777777" w:rsidR="00725070" w:rsidRPr="00725070" w:rsidRDefault="00725070" w:rsidP="00725070">
            <w:pPr>
              <w:jc w:val="both"/>
              <w:rPr>
                <w:rFonts w:ascii="Arial" w:hAnsi="Arial" w:cs="Arial"/>
              </w:rPr>
            </w:pPr>
            <w:r w:rsidRPr="00725070">
              <w:rPr>
                <w:rFonts w:ascii="Arial" w:hAnsi="Arial" w:cs="Arial"/>
                <w:b/>
              </w:rPr>
              <w:t>Special Safety Precaution Measures:</w:t>
            </w:r>
            <w:r w:rsidRPr="00725070">
              <w:rPr>
                <w:rFonts w:ascii="Arial" w:hAnsi="Arial" w:cs="Arial"/>
              </w:rPr>
              <w:t xml:space="preserve"> Those who were previously considered CEV in the community are now being advised to take advice from their clinician about whether any additional precautions may be advisable for them based on their individual circumstances. Reasonable adjustments will be documented in a Personal Management Plan (PMP).</w:t>
            </w:r>
          </w:p>
          <w:p w14:paraId="3258D29A" w14:textId="77777777" w:rsidR="001546CC" w:rsidRPr="00B1499D" w:rsidRDefault="001546CC" w:rsidP="00C94FA3">
            <w:pPr>
              <w:jc w:val="both"/>
              <w:rPr>
                <w:rFonts w:ascii="Arial" w:hAnsi="Arial" w:cs="Arial"/>
              </w:rPr>
            </w:pPr>
          </w:p>
        </w:tc>
      </w:tr>
      <w:tr w:rsidR="00B1499D" w:rsidRPr="00B1499D" w14:paraId="3258D2E5" w14:textId="77777777" w:rsidTr="00336F33">
        <w:tc>
          <w:tcPr>
            <w:tcW w:w="9016" w:type="dxa"/>
          </w:tcPr>
          <w:p w14:paraId="3258D29C" w14:textId="77777777" w:rsidR="007028C9" w:rsidRDefault="003B4DD7" w:rsidP="00EF0E50">
            <w:pPr>
              <w:spacing w:before="40"/>
              <w:ind w:right="113"/>
              <w:jc w:val="both"/>
              <w:rPr>
                <w:rFonts w:ascii="Arial" w:hAnsi="Arial" w:cs="Arial"/>
              </w:rPr>
            </w:pPr>
            <w:r w:rsidRPr="00B1499D">
              <w:rPr>
                <w:rFonts w:ascii="Arial" w:eastAsia="Times New Roman" w:hAnsi="Arial" w:cs="Times New Roman"/>
                <w:b/>
                <w:noProof/>
              </w:rPr>
              <w:lastRenderedPageBreak/>
              <w:t>Special Equipment, Procedures or PPE needed</w:t>
            </w:r>
            <w:r w:rsidR="001F294B" w:rsidRPr="00B1499D">
              <w:rPr>
                <w:rFonts w:ascii="Arial" w:eastAsia="Times New Roman" w:hAnsi="Arial" w:cs="Times New Roman"/>
                <w:b/>
                <w:noProof/>
              </w:rPr>
              <w:t>:</w:t>
            </w:r>
            <w:r w:rsidRPr="00B1499D">
              <w:rPr>
                <w:rFonts w:ascii="Arial" w:hAnsi="Arial" w:cs="Arial"/>
                <w:b/>
              </w:rPr>
              <w:t xml:space="preserve"> </w:t>
            </w:r>
            <w:r w:rsidR="007141B7">
              <w:rPr>
                <w:rFonts w:ascii="Arial" w:hAnsi="Arial" w:cs="Arial"/>
              </w:rPr>
              <w:t>Kitchen</w:t>
            </w:r>
            <w:r w:rsidR="00B30110">
              <w:rPr>
                <w:rFonts w:ascii="Arial" w:hAnsi="Arial" w:cs="Arial"/>
              </w:rPr>
              <w:t xml:space="preserve"> and Servery</w:t>
            </w:r>
            <w:r w:rsidR="007141B7">
              <w:rPr>
                <w:rFonts w:ascii="Arial" w:hAnsi="Arial" w:cs="Arial"/>
              </w:rPr>
              <w:t xml:space="preserve"> environments may present </w:t>
            </w:r>
            <w:r w:rsidR="00B10E02">
              <w:rPr>
                <w:rFonts w:ascii="Arial" w:hAnsi="Arial" w:cs="Arial"/>
              </w:rPr>
              <w:t xml:space="preserve">particular </w:t>
            </w:r>
            <w:r w:rsidR="007141B7">
              <w:rPr>
                <w:rFonts w:ascii="Arial" w:hAnsi="Arial" w:cs="Arial"/>
              </w:rPr>
              <w:t>difficulties</w:t>
            </w:r>
            <w:r w:rsidR="00B10E02">
              <w:rPr>
                <w:rFonts w:ascii="Arial" w:hAnsi="Arial" w:cs="Arial"/>
              </w:rPr>
              <w:t xml:space="preserve"> at times,</w:t>
            </w:r>
            <w:r w:rsidR="007141B7">
              <w:rPr>
                <w:rFonts w:ascii="Arial" w:hAnsi="Arial" w:cs="Arial"/>
              </w:rPr>
              <w:t xml:space="preserve"> due to the unavoidable close contact with others from the layout and design in the environment and the inability to move fixed kitchen appliances. The following procedures provide the necessary measures to ensure a COVID-19 secure environment.</w:t>
            </w:r>
          </w:p>
          <w:p w14:paraId="3258D29D" w14:textId="77777777" w:rsidR="007141B7" w:rsidRDefault="007141B7" w:rsidP="00EF0E50">
            <w:pPr>
              <w:spacing w:before="40"/>
              <w:ind w:right="113"/>
              <w:jc w:val="both"/>
              <w:rPr>
                <w:rFonts w:ascii="Arial" w:hAnsi="Arial" w:cs="Arial"/>
              </w:rPr>
            </w:pPr>
          </w:p>
          <w:p w14:paraId="3258D2A0" w14:textId="14B48B14" w:rsidR="00296B03" w:rsidRDefault="00296B03" w:rsidP="00670457">
            <w:pPr>
              <w:spacing w:before="40"/>
              <w:ind w:right="113"/>
              <w:jc w:val="both"/>
              <w:rPr>
                <w:rFonts w:ascii="Arial" w:eastAsia="Times New Roman" w:hAnsi="Arial" w:cs="Times New Roman"/>
                <w:bCs/>
                <w:noProof/>
              </w:rPr>
            </w:pPr>
            <w:r>
              <w:rPr>
                <w:rFonts w:ascii="Arial" w:hAnsi="Arial" w:cs="Arial"/>
              </w:rPr>
              <w:t xml:space="preserve">A COVID-19 Workplace Risk assessment will be undertaken in all Kitchens. </w:t>
            </w:r>
          </w:p>
          <w:p w14:paraId="3258D2A1" w14:textId="77777777" w:rsidR="00B30110" w:rsidRPr="007141B7" w:rsidRDefault="00B30110" w:rsidP="00EF0E50">
            <w:pPr>
              <w:spacing w:before="40"/>
              <w:ind w:right="113"/>
              <w:jc w:val="both"/>
              <w:rPr>
                <w:rFonts w:ascii="Arial" w:eastAsia="Times New Roman" w:hAnsi="Arial" w:cs="Times New Roman"/>
                <w:bCs/>
                <w:noProof/>
              </w:rPr>
            </w:pPr>
          </w:p>
          <w:p w14:paraId="3258D2A2" w14:textId="77777777" w:rsidR="00DF4CE1" w:rsidRDefault="00296B03" w:rsidP="007028C9">
            <w:pPr>
              <w:spacing w:before="40"/>
              <w:ind w:right="113"/>
              <w:jc w:val="both"/>
              <w:rPr>
                <w:rFonts w:ascii="Arial" w:eastAsia="Times New Roman" w:hAnsi="Arial" w:cs="Times New Roman"/>
                <w:bCs/>
                <w:noProof/>
              </w:rPr>
            </w:pPr>
            <w:r>
              <w:rPr>
                <w:rFonts w:ascii="Arial" w:eastAsia="Times New Roman" w:hAnsi="Arial" w:cs="Times New Roman"/>
                <w:bCs/>
                <w:noProof/>
              </w:rPr>
              <w:t>The risk assessment will carefully examine the spacial dimensions and constraints in the Kitchen</w:t>
            </w:r>
            <w:r w:rsidR="00B30110">
              <w:rPr>
                <w:rFonts w:ascii="Arial" w:eastAsia="Times New Roman" w:hAnsi="Arial" w:cs="Times New Roman"/>
                <w:bCs/>
                <w:noProof/>
              </w:rPr>
              <w:t>/Servery</w:t>
            </w:r>
            <w:r>
              <w:rPr>
                <w:rFonts w:ascii="Arial" w:eastAsia="Times New Roman" w:hAnsi="Arial" w:cs="Times New Roman"/>
                <w:bCs/>
                <w:noProof/>
              </w:rPr>
              <w:t xml:space="preserve"> and where relevant</w:t>
            </w:r>
            <w:r w:rsidR="00200AEE">
              <w:rPr>
                <w:rFonts w:ascii="Arial" w:eastAsia="Times New Roman" w:hAnsi="Arial" w:cs="Times New Roman"/>
                <w:bCs/>
                <w:noProof/>
              </w:rPr>
              <w:t>, record</w:t>
            </w:r>
            <w:r>
              <w:rPr>
                <w:rFonts w:ascii="Arial" w:eastAsia="Times New Roman" w:hAnsi="Arial" w:cs="Times New Roman"/>
                <w:bCs/>
                <w:noProof/>
              </w:rPr>
              <w:t xml:space="preserve"> </w:t>
            </w:r>
            <w:r w:rsidR="00200AEE">
              <w:rPr>
                <w:rFonts w:ascii="Arial" w:eastAsia="Times New Roman" w:hAnsi="Arial" w:cs="Times New Roman"/>
                <w:bCs/>
                <w:noProof/>
              </w:rPr>
              <w:t xml:space="preserve">any </w:t>
            </w:r>
            <w:r>
              <w:rPr>
                <w:rFonts w:ascii="Arial" w:eastAsia="Times New Roman" w:hAnsi="Arial" w:cs="Times New Roman"/>
                <w:bCs/>
                <w:noProof/>
              </w:rPr>
              <w:t>potenti</w:t>
            </w:r>
            <w:r w:rsidR="00200AEE">
              <w:rPr>
                <w:rFonts w:ascii="Arial" w:eastAsia="Times New Roman" w:hAnsi="Arial" w:cs="Times New Roman"/>
                <w:bCs/>
                <w:noProof/>
              </w:rPr>
              <w:t>al social distancing issues</w:t>
            </w:r>
            <w:r>
              <w:rPr>
                <w:rFonts w:ascii="Arial" w:eastAsia="Times New Roman" w:hAnsi="Arial" w:cs="Times New Roman"/>
                <w:bCs/>
                <w:noProof/>
              </w:rPr>
              <w:t>.</w:t>
            </w:r>
          </w:p>
          <w:p w14:paraId="3258D2A3" w14:textId="77777777" w:rsidR="00296B03" w:rsidRDefault="00296B03" w:rsidP="007028C9">
            <w:pPr>
              <w:spacing w:before="40"/>
              <w:ind w:right="113"/>
              <w:jc w:val="both"/>
              <w:rPr>
                <w:rFonts w:ascii="Arial" w:eastAsia="Times New Roman" w:hAnsi="Arial" w:cs="Times New Roman"/>
                <w:bCs/>
                <w:noProof/>
              </w:rPr>
            </w:pPr>
          </w:p>
          <w:p w14:paraId="3258D2A4" w14:textId="77777777" w:rsidR="00296B03" w:rsidRPr="00152229" w:rsidRDefault="00D179C7" w:rsidP="007028C9">
            <w:pPr>
              <w:spacing w:before="40"/>
              <w:ind w:right="113"/>
              <w:jc w:val="both"/>
              <w:rPr>
                <w:rFonts w:ascii="Arial" w:eastAsia="Times New Roman" w:hAnsi="Arial" w:cs="Times New Roman"/>
                <w:b/>
                <w:bCs/>
                <w:i/>
                <w:noProof/>
              </w:rPr>
            </w:pPr>
            <w:r>
              <w:rPr>
                <w:rFonts w:ascii="Arial" w:eastAsia="Times New Roman" w:hAnsi="Arial" w:cs="Times New Roman"/>
                <w:b/>
                <w:bCs/>
                <w:i/>
                <w:noProof/>
              </w:rPr>
              <w:t>Where Kitchen and Servery Staff are wearing FRSMs on a voluntary basis:</w:t>
            </w:r>
          </w:p>
          <w:p w14:paraId="3258D2A5" w14:textId="77777777" w:rsidR="00A93F77" w:rsidRDefault="00A93F77" w:rsidP="007028C9">
            <w:pPr>
              <w:spacing w:before="40"/>
              <w:ind w:right="113"/>
              <w:jc w:val="both"/>
              <w:rPr>
                <w:rFonts w:ascii="Arial" w:eastAsia="Times New Roman" w:hAnsi="Arial" w:cs="Times New Roman"/>
                <w:bCs/>
                <w:noProof/>
              </w:rPr>
            </w:pPr>
          </w:p>
          <w:p w14:paraId="3258D2A6" w14:textId="2286FD63" w:rsidR="00A93F77" w:rsidRDefault="00F17753" w:rsidP="007028C9">
            <w:pPr>
              <w:spacing w:before="40"/>
              <w:ind w:right="113"/>
              <w:jc w:val="both"/>
              <w:rPr>
                <w:rFonts w:ascii="Arial" w:eastAsia="Times New Roman" w:hAnsi="Arial" w:cs="Times New Roman"/>
                <w:bCs/>
                <w:noProof/>
              </w:rPr>
            </w:pPr>
            <w:r>
              <w:rPr>
                <w:rFonts w:ascii="Arial" w:eastAsia="Times New Roman" w:hAnsi="Arial" w:cs="Times New Roman"/>
                <w:bCs/>
                <w:noProof/>
              </w:rPr>
              <w:t>Prisoners</w:t>
            </w:r>
            <w:r w:rsidR="00A93F77">
              <w:rPr>
                <w:rFonts w:ascii="Arial" w:eastAsia="Times New Roman" w:hAnsi="Arial" w:cs="Times New Roman"/>
                <w:bCs/>
                <w:noProof/>
              </w:rPr>
              <w:t xml:space="preserve"> will be provided with Face Coverings for use in the Kitchen</w:t>
            </w:r>
            <w:r w:rsidR="00B30110">
              <w:rPr>
                <w:rFonts w:ascii="Arial" w:eastAsia="Times New Roman" w:hAnsi="Arial" w:cs="Times New Roman"/>
                <w:bCs/>
                <w:noProof/>
              </w:rPr>
              <w:t xml:space="preserve"> and Servery</w:t>
            </w:r>
            <w:r w:rsidR="00A93F77">
              <w:rPr>
                <w:rFonts w:ascii="Arial" w:eastAsia="Times New Roman" w:hAnsi="Arial" w:cs="Times New Roman"/>
                <w:bCs/>
                <w:noProof/>
              </w:rPr>
              <w:t>.</w:t>
            </w:r>
          </w:p>
          <w:p w14:paraId="3258D2A7" w14:textId="77777777" w:rsidR="00A93F77" w:rsidRDefault="00A93F77" w:rsidP="007028C9">
            <w:pPr>
              <w:spacing w:before="40"/>
              <w:ind w:right="113"/>
              <w:jc w:val="both"/>
              <w:rPr>
                <w:rFonts w:ascii="Arial" w:eastAsia="Times New Roman" w:hAnsi="Arial" w:cs="Times New Roman"/>
                <w:bCs/>
                <w:noProof/>
              </w:rPr>
            </w:pPr>
          </w:p>
          <w:p w14:paraId="3258D2A8" w14:textId="77777777" w:rsidR="00A93F77" w:rsidRDefault="00D179C7" w:rsidP="007028C9">
            <w:pPr>
              <w:spacing w:before="40"/>
              <w:ind w:right="113"/>
              <w:jc w:val="both"/>
              <w:rPr>
                <w:rFonts w:ascii="Arial" w:eastAsia="Times New Roman" w:hAnsi="Arial" w:cs="Times New Roman"/>
                <w:bCs/>
                <w:noProof/>
              </w:rPr>
            </w:pPr>
            <w:r>
              <w:rPr>
                <w:rFonts w:ascii="Arial" w:eastAsia="Times New Roman" w:hAnsi="Arial" w:cs="Times New Roman"/>
                <w:bCs/>
                <w:noProof/>
              </w:rPr>
              <w:t>Staff will voluntarily</w:t>
            </w:r>
            <w:r w:rsidR="00A93F77">
              <w:rPr>
                <w:rFonts w:ascii="Arial" w:eastAsia="Times New Roman" w:hAnsi="Arial" w:cs="Times New Roman"/>
                <w:bCs/>
                <w:noProof/>
              </w:rPr>
              <w:t xml:space="preserve"> wear surgical masks (FRS</w:t>
            </w:r>
            <w:r>
              <w:rPr>
                <w:rFonts w:ascii="Arial" w:eastAsia="Times New Roman" w:hAnsi="Arial" w:cs="Times New Roman"/>
                <w:bCs/>
                <w:noProof/>
              </w:rPr>
              <w:t>M).</w:t>
            </w:r>
          </w:p>
          <w:p w14:paraId="3258D2A9" w14:textId="77777777" w:rsidR="00D451C3" w:rsidRDefault="00D451C3" w:rsidP="007028C9">
            <w:pPr>
              <w:spacing w:before="40"/>
              <w:ind w:right="113"/>
              <w:jc w:val="both"/>
              <w:rPr>
                <w:rFonts w:ascii="Arial" w:eastAsia="Times New Roman" w:hAnsi="Arial" w:cs="Times New Roman"/>
                <w:bCs/>
                <w:noProof/>
              </w:rPr>
            </w:pPr>
          </w:p>
          <w:p w14:paraId="3258D2AA" w14:textId="266397C0" w:rsidR="00D451C3" w:rsidRDefault="00D179C7" w:rsidP="007028C9">
            <w:pPr>
              <w:spacing w:before="40"/>
              <w:ind w:right="113"/>
              <w:jc w:val="both"/>
              <w:rPr>
                <w:rFonts w:ascii="Arial" w:eastAsia="Times New Roman" w:hAnsi="Arial" w:cs="Times New Roman"/>
                <w:b/>
                <w:bCs/>
                <w:i/>
                <w:noProof/>
              </w:rPr>
            </w:pPr>
            <w:r>
              <w:rPr>
                <w:rFonts w:ascii="Arial" w:eastAsia="Times New Roman" w:hAnsi="Arial" w:cs="Times New Roman"/>
                <w:b/>
                <w:bCs/>
                <w:i/>
                <w:noProof/>
              </w:rPr>
              <w:t xml:space="preserve">Where staff are locally mandated </w:t>
            </w:r>
            <w:r w:rsidR="000D1715">
              <w:rPr>
                <w:rFonts w:ascii="Arial" w:eastAsia="Times New Roman" w:hAnsi="Arial" w:cs="Times New Roman"/>
                <w:b/>
                <w:bCs/>
                <w:i/>
                <w:noProof/>
              </w:rPr>
              <w:t xml:space="preserve">FRSM </w:t>
            </w:r>
            <w:r>
              <w:rPr>
                <w:rFonts w:ascii="Arial" w:eastAsia="Times New Roman" w:hAnsi="Arial" w:cs="Times New Roman"/>
                <w:b/>
                <w:bCs/>
                <w:i/>
                <w:noProof/>
              </w:rPr>
              <w:t>via the face mask strategy and</w:t>
            </w:r>
            <w:r w:rsidR="00D451C3">
              <w:rPr>
                <w:rFonts w:ascii="Arial" w:eastAsia="Times New Roman" w:hAnsi="Arial" w:cs="Times New Roman"/>
                <w:b/>
                <w:bCs/>
                <w:i/>
                <w:noProof/>
              </w:rPr>
              <w:t xml:space="preserve"> the same spacial and signifcant distancing issues</w:t>
            </w:r>
            <w:r>
              <w:rPr>
                <w:rFonts w:ascii="Arial" w:eastAsia="Times New Roman" w:hAnsi="Arial" w:cs="Times New Roman"/>
                <w:b/>
                <w:bCs/>
                <w:i/>
                <w:noProof/>
              </w:rPr>
              <w:t xml:space="preserve"> exist</w:t>
            </w:r>
            <w:r w:rsidR="00D451C3">
              <w:rPr>
                <w:rFonts w:ascii="Arial" w:eastAsia="Times New Roman" w:hAnsi="Arial" w:cs="Times New Roman"/>
                <w:b/>
                <w:bCs/>
                <w:i/>
                <w:noProof/>
              </w:rPr>
              <w:t xml:space="preserve"> to both staff and </w:t>
            </w:r>
            <w:r w:rsidR="00BE26CB">
              <w:rPr>
                <w:rFonts w:ascii="Arial" w:eastAsia="Times New Roman" w:hAnsi="Arial" w:cs="Times New Roman"/>
                <w:b/>
                <w:bCs/>
                <w:i/>
                <w:noProof/>
              </w:rPr>
              <w:t>prisoners</w:t>
            </w:r>
            <w:r w:rsidR="008C17C3">
              <w:rPr>
                <w:rFonts w:ascii="Arial" w:eastAsia="Times New Roman" w:hAnsi="Arial" w:cs="Times New Roman"/>
                <w:b/>
                <w:bCs/>
                <w:i/>
                <w:noProof/>
              </w:rPr>
              <w:t xml:space="preserve">. </w:t>
            </w:r>
            <w:r w:rsidR="00D451C3">
              <w:rPr>
                <w:rFonts w:ascii="Arial" w:eastAsia="Times New Roman" w:hAnsi="Arial" w:cs="Times New Roman"/>
                <w:b/>
                <w:bCs/>
                <w:i/>
                <w:noProof/>
              </w:rPr>
              <w:t xml:space="preserve">FRSMs will be issued to </w:t>
            </w:r>
            <w:r w:rsidR="008C17C3">
              <w:rPr>
                <w:rFonts w:ascii="Arial" w:eastAsia="Times New Roman" w:hAnsi="Arial" w:cs="Times New Roman"/>
                <w:b/>
                <w:bCs/>
                <w:i/>
                <w:noProof/>
              </w:rPr>
              <w:t>prisoners</w:t>
            </w:r>
            <w:r w:rsidR="00D451C3">
              <w:rPr>
                <w:rFonts w:ascii="Arial" w:eastAsia="Times New Roman" w:hAnsi="Arial" w:cs="Times New Roman"/>
                <w:b/>
                <w:bCs/>
                <w:i/>
                <w:noProof/>
              </w:rPr>
              <w:t xml:space="preserve"> also.</w:t>
            </w:r>
            <w:r w:rsidR="006857BB">
              <w:rPr>
                <w:rFonts w:ascii="Arial" w:eastAsia="Times New Roman" w:hAnsi="Arial" w:cs="Times New Roman"/>
                <w:b/>
                <w:bCs/>
                <w:i/>
                <w:noProof/>
              </w:rPr>
              <w:t xml:space="preserve"> </w:t>
            </w:r>
          </w:p>
          <w:p w14:paraId="3258D2AB" w14:textId="77777777" w:rsidR="000D1715" w:rsidRDefault="000D1715" w:rsidP="007028C9">
            <w:pPr>
              <w:spacing w:before="40"/>
              <w:ind w:right="113"/>
              <w:jc w:val="both"/>
              <w:rPr>
                <w:rFonts w:ascii="Arial" w:eastAsia="Times New Roman" w:hAnsi="Arial" w:cs="Times New Roman"/>
                <w:b/>
                <w:bCs/>
                <w:i/>
                <w:noProof/>
              </w:rPr>
            </w:pPr>
          </w:p>
          <w:p w14:paraId="3258D2AC" w14:textId="6E4C37D5" w:rsidR="000D1715" w:rsidRPr="000D1715" w:rsidRDefault="000D1715" w:rsidP="007028C9">
            <w:pPr>
              <w:spacing w:before="40"/>
              <w:ind w:right="113"/>
              <w:jc w:val="both"/>
              <w:rPr>
                <w:rFonts w:ascii="Arial" w:eastAsia="Times New Roman" w:hAnsi="Arial" w:cs="Times New Roman"/>
                <w:bCs/>
                <w:noProof/>
              </w:rPr>
            </w:pPr>
            <w:r>
              <w:rPr>
                <w:rFonts w:ascii="Arial" w:eastAsia="Times New Roman" w:hAnsi="Arial" w:cs="Times New Roman"/>
                <w:bCs/>
                <w:noProof/>
              </w:rPr>
              <w:t xml:space="preserve">Where </w:t>
            </w:r>
            <w:r w:rsidR="00E6384D">
              <w:rPr>
                <w:rFonts w:ascii="Arial" w:eastAsia="Times New Roman" w:hAnsi="Arial" w:cs="Times New Roman"/>
                <w:bCs/>
                <w:noProof/>
              </w:rPr>
              <w:t>prisoners</w:t>
            </w:r>
            <w:r>
              <w:rPr>
                <w:rFonts w:ascii="Arial" w:eastAsia="Times New Roman" w:hAnsi="Arial" w:cs="Times New Roman"/>
                <w:bCs/>
                <w:noProof/>
              </w:rPr>
              <w:t xml:space="preserve"> are issued with FRSMs, this is for the work pe</w:t>
            </w:r>
            <w:r w:rsidR="000522C6">
              <w:rPr>
                <w:rFonts w:ascii="Arial" w:eastAsia="Times New Roman" w:hAnsi="Arial" w:cs="Times New Roman"/>
                <w:bCs/>
                <w:noProof/>
              </w:rPr>
              <w:t>r</w:t>
            </w:r>
            <w:r>
              <w:rPr>
                <w:rFonts w:ascii="Arial" w:eastAsia="Times New Roman" w:hAnsi="Arial" w:cs="Times New Roman"/>
                <w:bCs/>
                <w:noProof/>
              </w:rPr>
              <w:t>iod only and masks must not be taken from the workplace.</w:t>
            </w:r>
            <w:r w:rsidR="000522C6">
              <w:rPr>
                <w:rFonts w:ascii="Arial" w:eastAsia="Times New Roman" w:hAnsi="Arial" w:cs="Times New Roman"/>
                <w:bCs/>
                <w:noProof/>
              </w:rPr>
              <w:t xml:space="preserve"> This must be supervised carefully.</w:t>
            </w:r>
          </w:p>
          <w:p w14:paraId="3258D2B1" w14:textId="77777777" w:rsidR="004370C6" w:rsidRPr="00B1499D" w:rsidRDefault="004370C6" w:rsidP="007028C9">
            <w:pPr>
              <w:spacing w:before="40"/>
              <w:ind w:right="113"/>
              <w:jc w:val="both"/>
              <w:rPr>
                <w:rFonts w:ascii="Arial" w:eastAsia="Times New Roman" w:hAnsi="Arial" w:cs="Times New Roman"/>
                <w:bCs/>
                <w:noProof/>
              </w:rPr>
            </w:pPr>
          </w:p>
          <w:p w14:paraId="3258D2B2" w14:textId="2A3FFDBC" w:rsidR="004370C6" w:rsidRDefault="006857BB" w:rsidP="007028C9">
            <w:pPr>
              <w:spacing w:before="40"/>
              <w:ind w:right="113"/>
              <w:jc w:val="both"/>
              <w:rPr>
                <w:rFonts w:ascii="Arial" w:eastAsia="Times New Roman" w:hAnsi="Arial" w:cs="Times New Roman"/>
                <w:bCs/>
                <w:noProof/>
              </w:rPr>
            </w:pPr>
            <w:r>
              <w:rPr>
                <w:rFonts w:ascii="Arial" w:eastAsia="Times New Roman" w:hAnsi="Arial" w:cs="Times New Roman"/>
                <w:bCs/>
                <w:noProof/>
              </w:rPr>
              <w:t>Surgical Masks must</w:t>
            </w:r>
            <w:r w:rsidR="00200AEE">
              <w:rPr>
                <w:rFonts w:ascii="Arial" w:eastAsia="Times New Roman" w:hAnsi="Arial" w:cs="Times New Roman"/>
                <w:bCs/>
                <w:noProof/>
              </w:rPr>
              <w:t xml:space="preserve"> be chan</w:t>
            </w:r>
            <w:r>
              <w:rPr>
                <w:rFonts w:ascii="Arial" w:eastAsia="Times New Roman" w:hAnsi="Arial" w:cs="Times New Roman"/>
                <w:bCs/>
                <w:noProof/>
              </w:rPr>
              <w:t>g</w:t>
            </w:r>
            <w:r w:rsidR="00200AEE">
              <w:rPr>
                <w:rFonts w:ascii="Arial" w:eastAsia="Times New Roman" w:hAnsi="Arial" w:cs="Times New Roman"/>
                <w:bCs/>
                <w:noProof/>
              </w:rPr>
              <w:t>ed</w:t>
            </w:r>
            <w:r w:rsidR="004370C6" w:rsidRPr="00B1499D">
              <w:rPr>
                <w:rFonts w:ascii="Arial" w:eastAsia="Times New Roman" w:hAnsi="Arial" w:cs="Times New Roman"/>
                <w:bCs/>
                <w:noProof/>
              </w:rPr>
              <w:t xml:space="preserve"> every 4 hours</w:t>
            </w:r>
            <w:r w:rsidR="00E6384D">
              <w:rPr>
                <w:rFonts w:ascii="Arial" w:eastAsia="Times New Roman" w:hAnsi="Arial" w:cs="Times New Roman"/>
                <w:bCs/>
                <w:noProof/>
              </w:rPr>
              <w:t xml:space="preserve">, after breaks and </w:t>
            </w:r>
            <w:r w:rsidR="00A53827">
              <w:rPr>
                <w:rFonts w:ascii="Arial" w:eastAsia="Times New Roman" w:hAnsi="Arial" w:cs="Times New Roman"/>
                <w:bCs/>
                <w:noProof/>
              </w:rPr>
              <w:t>if becoming damaged or wet</w:t>
            </w:r>
            <w:r w:rsidR="004370C6" w:rsidRPr="00B1499D">
              <w:rPr>
                <w:rFonts w:ascii="Arial" w:eastAsia="Times New Roman" w:hAnsi="Arial" w:cs="Times New Roman"/>
                <w:bCs/>
                <w:noProof/>
              </w:rPr>
              <w:t>.</w:t>
            </w:r>
            <w:r w:rsidR="00972ADE" w:rsidRPr="00B1499D">
              <w:rPr>
                <w:rFonts w:ascii="Arial" w:eastAsia="Times New Roman" w:hAnsi="Arial" w:cs="Times New Roman"/>
                <w:bCs/>
                <w:noProof/>
              </w:rPr>
              <w:t xml:space="preserve"> </w:t>
            </w:r>
            <w:r>
              <w:rPr>
                <w:rFonts w:ascii="Arial" w:eastAsia="Times New Roman" w:hAnsi="Arial" w:cs="Times New Roman"/>
                <w:bCs/>
                <w:noProof/>
              </w:rPr>
              <w:t>Please refer to the in</w:t>
            </w:r>
            <w:r w:rsidR="00200AEE">
              <w:rPr>
                <w:rFonts w:ascii="Arial" w:eastAsia="Times New Roman" w:hAnsi="Arial" w:cs="Times New Roman"/>
                <w:bCs/>
                <w:noProof/>
              </w:rPr>
              <w:t>c</w:t>
            </w:r>
            <w:r>
              <w:rPr>
                <w:rFonts w:ascii="Arial" w:eastAsia="Times New Roman" w:hAnsi="Arial" w:cs="Times New Roman"/>
                <w:bCs/>
                <w:noProof/>
              </w:rPr>
              <w:t>l</w:t>
            </w:r>
            <w:r w:rsidR="00200AEE">
              <w:rPr>
                <w:rFonts w:ascii="Arial" w:eastAsia="Times New Roman" w:hAnsi="Arial" w:cs="Times New Roman"/>
                <w:bCs/>
                <w:noProof/>
              </w:rPr>
              <w:t>uded</w:t>
            </w:r>
            <w:r w:rsidR="00A93F77">
              <w:rPr>
                <w:rFonts w:ascii="Arial" w:eastAsia="Times New Roman" w:hAnsi="Arial" w:cs="Times New Roman"/>
                <w:bCs/>
                <w:noProof/>
              </w:rPr>
              <w:t xml:space="preserve"> guidance on the donning and doffing guidance.</w:t>
            </w:r>
          </w:p>
          <w:p w14:paraId="3258D2B7" w14:textId="77777777" w:rsidR="00A93F77" w:rsidRDefault="00A93F77" w:rsidP="007028C9">
            <w:pPr>
              <w:spacing w:before="40"/>
              <w:ind w:right="113"/>
              <w:jc w:val="both"/>
              <w:rPr>
                <w:rFonts w:ascii="Arial" w:eastAsia="Times New Roman" w:hAnsi="Arial" w:cs="Times New Roman"/>
                <w:bCs/>
                <w:noProof/>
              </w:rPr>
            </w:pPr>
          </w:p>
          <w:p w14:paraId="3258D2B8" w14:textId="77777777" w:rsidR="00A93F77" w:rsidRDefault="00A93F77" w:rsidP="007028C9">
            <w:pPr>
              <w:spacing w:before="40"/>
              <w:ind w:right="113"/>
              <w:jc w:val="both"/>
              <w:rPr>
                <w:rFonts w:ascii="Arial" w:eastAsia="Times New Roman" w:hAnsi="Arial" w:cs="Times New Roman"/>
                <w:bCs/>
                <w:noProof/>
                <w:u w:val="single"/>
              </w:rPr>
            </w:pPr>
            <w:r>
              <w:rPr>
                <w:rFonts w:ascii="Arial" w:eastAsia="Times New Roman" w:hAnsi="Arial" w:cs="Times New Roman"/>
                <w:bCs/>
                <w:noProof/>
                <w:u w:val="single"/>
              </w:rPr>
              <w:t>Cleaning</w:t>
            </w:r>
          </w:p>
          <w:p w14:paraId="3258D2B9" w14:textId="46C2C825" w:rsidR="009110FD" w:rsidRDefault="009110FD" w:rsidP="007028C9">
            <w:pPr>
              <w:spacing w:before="40"/>
              <w:ind w:right="113"/>
              <w:jc w:val="both"/>
              <w:rPr>
                <w:rFonts w:ascii="Arial" w:eastAsia="Times New Roman" w:hAnsi="Arial" w:cs="Times New Roman"/>
                <w:bCs/>
                <w:noProof/>
              </w:rPr>
            </w:pPr>
            <w:r>
              <w:rPr>
                <w:rFonts w:ascii="Arial" w:eastAsia="Times New Roman" w:hAnsi="Arial" w:cs="Times New Roman"/>
                <w:bCs/>
                <w:noProof/>
              </w:rPr>
              <w:t>Normal Kitchen</w:t>
            </w:r>
            <w:r w:rsidR="00B30110">
              <w:rPr>
                <w:rFonts w:ascii="Arial" w:eastAsia="Times New Roman" w:hAnsi="Arial" w:cs="Times New Roman"/>
                <w:bCs/>
                <w:noProof/>
              </w:rPr>
              <w:t xml:space="preserve"> &amp; Servery</w:t>
            </w:r>
            <w:r>
              <w:rPr>
                <w:rFonts w:ascii="Arial" w:eastAsia="Times New Roman" w:hAnsi="Arial" w:cs="Times New Roman"/>
                <w:bCs/>
                <w:noProof/>
              </w:rPr>
              <w:t xml:space="preserve"> cleaning schedules, arrangments and products will continue to be operated</w:t>
            </w:r>
            <w:r w:rsidR="00111D6F">
              <w:rPr>
                <w:rFonts w:ascii="Arial" w:eastAsia="Times New Roman" w:hAnsi="Arial" w:cs="Times New Roman"/>
                <w:bCs/>
                <w:noProof/>
              </w:rPr>
              <w:t xml:space="preserve"> ( HACCP and FSMS)</w:t>
            </w:r>
            <w:r>
              <w:rPr>
                <w:rFonts w:ascii="Arial" w:eastAsia="Times New Roman" w:hAnsi="Arial" w:cs="Times New Roman"/>
                <w:bCs/>
                <w:noProof/>
              </w:rPr>
              <w:t>. In line with COVID-19 Cleaning, this will be further enhanced with secondary disinfection measures on all common hard surface areas especially that of common touch points. Please refer to the HMPPS COVID-19 Cleaning and Infection Control Measures</w:t>
            </w:r>
            <w:r w:rsidR="00A53827">
              <w:rPr>
                <w:rFonts w:ascii="Arial" w:eastAsia="Times New Roman" w:hAnsi="Arial" w:cs="Times New Roman"/>
                <w:bCs/>
                <w:noProof/>
              </w:rPr>
              <w:t xml:space="preserve"> contained on the exceptional delivery platform</w:t>
            </w:r>
            <w:r>
              <w:rPr>
                <w:rFonts w:ascii="Arial" w:eastAsia="Times New Roman" w:hAnsi="Arial" w:cs="Times New Roman"/>
                <w:bCs/>
                <w:noProof/>
              </w:rPr>
              <w:t>:</w:t>
            </w:r>
          </w:p>
          <w:p w14:paraId="3258D2BC" w14:textId="77777777" w:rsidR="009B175A" w:rsidRDefault="009B175A" w:rsidP="007028C9">
            <w:pPr>
              <w:spacing w:before="40"/>
              <w:ind w:right="113"/>
              <w:jc w:val="both"/>
              <w:rPr>
                <w:rFonts w:ascii="Arial" w:eastAsia="Times New Roman" w:hAnsi="Arial" w:cs="Times New Roman"/>
                <w:bCs/>
                <w:noProof/>
              </w:rPr>
            </w:pPr>
          </w:p>
          <w:p w14:paraId="3258D2BD" w14:textId="20BE1FD0" w:rsidR="009B175A" w:rsidRPr="009110FD" w:rsidRDefault="009B175A" w:rsidP="007028C9">
            <w:pPr>
              <w:spacing w:before="40"/>
              <w:ind w:right="113"/>
              <w:jc w:val="both"/>
              <w:rPr>
                <w:rFonts w:ascii="Arial" w:eastAsia="Times New Roman" w:hAnsi="Arial" w:cs="Times New Roman"/>
                <w:bCs/>
                <w:noProof/>
              </w:rPr>
            </w:pPr>
            <w:r>
              <w:rPr>
                <w:rFonts w:ascii="Arial" w:eastAsia="Times New Roman" w:hAnsi="Arial" w:cs="Times New Roman"/>
                <w:bCs/>
                <w:noProof/>
              </w:rPr>
              <w:t>Food Trolley hand contact areas ( push handles and door levers) require to be disinfected prior to leaving the kitchen and on arrival back from the residential units</w:t>
            </w:r>
            <w:r w:rsidR="00B10E02">
              <w:rPr>
                <w:rFonts w:ascii="Arial" w:eastAsia="Times New Roman" w:hAnsi="Arial" w:cs="Times New Roman"/>
                <w:bCs/>
                <w:noProof/>
              </w:rPr>
              <w:t xml:space="preserve"> (this will need to be planned and revised within the existing cleaning schedules)</w:t>
            </w:r>
            <w:r>
              <w:rPr>
                <w:rFonts w:ascii="Arial" w:eastAsia="Times New Roman" w:hAnsi="Arial" w:cs="Times New Roman"/>
                <w:bCs/>
                <w:noProof/>
              </w:rPr>
              <w:t xml:space="preserve">. Staff &amp; </w:t>
            </w:r>
            <w:r w:rsidR="00BE7E3D">
              <w:rPr>
                <w:rFonts w:ascii="Arial" w:eastAsia="Times New Roman" w:hAnsi="Arial" w:cs="Times New Roman"/>
                <w:bCs/>
                <w:noProof/>
              </w:rPr>
              <w:t>Prisoners</w:t>
            </w:r>
            <w:r>
              <w:rPr>
                <w:rFonts w:ascii="Arial" w:eastAsia="Times New Roman" w:hAnsi="Arial" w:cs="Times New Roman"/>
                <w:bCs/>
                <w:noProof/>
              </w:rPr>
              <w:t xml:space="preserve"> collecting food trolleys should where</w:t>
            </w:r>
            <w:r w:rsidR="00584C1E">
              <w:rPr>
                <w:rFonts w:ascii="Arial" w:eastAsia="Times New Roman" w:hAnsi="Arial" w:cs="Times New Roman"/>
                <w:bCs/>
                <w:noProof/>
              </w:rPr>
              <w:t xml:space="preserve"> ever possible not enter directl</w:t>
            </w:r>
            <w:r>
              <w:rPr>
                <w:rFonts w:ascii="Arial" w:eastAsia="Times New Roman" w:hAnsi="Arial" w:cs="Times New Roman"/>
                <w:bCs/>
                <w:noProof/>
              </w:rPr>
              <w:t>y within the kitchen area and arrangments should be made for collections and return to be carried out at the kitchen entrance.</w:t>
            </w:r>
            <w:r w:rsidR="00B10E02">
              <w:rPr>
                <w:rFonts w:ascii="Arial" w:eastAsia="Times New Roman" w:hAnsi="Arial" w:cs="Times New Roman"/>
                <w:bCs/>
                <w:noProof/>
              </w:rPr>
              <w:t xml:space="preserve"> Prison Kitchens should </w:t>
            </w:r>
            <w:r w:rsidR="00DD3E7C">
              <w:rPr>
                <w:rFonts w:ascii="Arial" w:eastAsia="Times New Roman" w:hAnsi="Arial" w:cs="Times New Roman"/>
                <w:bCs/>
                <w:noProof/>
              </w:rPr>
              <w:t xml:space="preserve">ensure gatherings at trolley colelction and return times are kep to a minimum, </w:t>
            </w:r>
            <w:r w:rsidR="00160B03">
              <w:rPr>
                <w:rFonts w:ascii="Arial" w:eastAsia="Times New Roman" w:hAnsi="Arial" w:cs="Times New Roman"/>
                <w:bCs/>
                <w:noProof/>
              </w:rPr>
              <w:t xml:space="preserve">differing </w:t>
            </w:r>
            <w:r w:rsidR="00DD3E7C">
              <w:rPr>
                <w:rFonts w:ascii="Arial" w:eastAsia="Times New Roman" w:hAnsi="Arial" w:cs="Times New Roman"/>
                <w:bCs/>
                <w:noProof/>
              </w:rPr>
              <w:t>collection time schedlues should be used to avoid</w:t>
            </w:r>
            <w:r w:rsidR="00160B03">
              <w:rPr>
                <w:rFonts w:ascii="Arial" w:eastAsia="Times New Roman" w:hAnsi="Arial" w:cs="Times New Roman"/>
                <w:bCs/>
                <w:noProof/>
              </w:rPr>
              <w:t xml:space="preserve"> too many people being in the area where needed.</w:t>
            </w:r>
            <w:r w:rsidR="00DD3E7C">
              <w:rPr>
                <w:rFonts w:ascii="Arial" w:eastAsia="Times New Roman" w:hAnsi="Arial" w:cs="Times New Roman"/>
                <w:bCs/>
                <w:noProof/>
              </w:rPr>
              <w:t xml:space="preserve"> </w:t>
            </w:r>
          </w:p>
          <w:p w14:paraId="3258D2BE" w14:textId="77777777" w:rsidR="005C5601" w:rsidRDefault="005C5601" w:rsidP="007028C9">
            <w:pPr>
              <w:spacing w:before="40"/>
              <w:ind w:right="113"/>
              <w:jc w:val="both"/>
              <w:rPr>
                <w:rFonts w:ascii="Arial" w:eastAsia="Times New Roman" w:hAnsi="Arial" w:cs="Times New Roman"/>
                <w:bCs/>
                <w:noProof/>
                <w:u w:val="single"/>
              </w:rPr>
            </w:pPr>
          </w:p>
          <w:p w14:paraId="3258D2BF" w14:textId="77777777" w:rsidR="005C5601" w:rsidRDefault="005C5601" w:rsidP="007028C9">
            <w:pPr>
              <w:spacing w:before="40"/>
              <w:ind w:right="113"/>
              <w:jc w:val="both"/>
              <w:rPr>
                <w:rFonts w:ascii="Arial" w:eastAsia="Times New Roman" w:hAnsi="Arial" w:cs="Times New Roman"/>
                <w:bCs/>
                <w:noProof/>
                <w:u w:val="single"/>
              </w:rPr>
            </w:pPr>
            <w:r>
              <w:rPr>
                <w:rFonts w:ascii="Arial" w:eastAsia="Times New Roman" w:hAnsi="Arial" w:cs="Times New Roman"/>
                <w:bCs/>
                <w:noProof/>
                <w:u w:val="single"/>
              </w:rPr>
              <w:t>Hygiene</w:t>
            </w:r>
          </w:p>
          <w:p w14:paraId="3258D2C0" w14:textId="77777777" w:rsidR="009B175A" w:rsidRDefault="009B175A" w:rsidP="007028C9">
            <w:pPr>
              <w:spacing w:before="40"/>
              <w:ind w:right="113"/>
              <w:jc w:val="both"/>
              <w:rPr>
                <w:rFonts w:ascii="Arial" w:eastAsia="Times New Roman" w:hAnsi="Arial" w:cs="Times New Roman"/>
                <w:bCs/>
                <w:noProof/>
              </w:rPr>
            </w:pPr>
            <w:r>
              <w:rPr>
                <w:rFonts w:ascii="Arial" w:eastAsia="Times New Roman" w:hAnsi="Arial" w:cs="Times New Roman"/>
                <w:bCs/>
                <w:noProof/>
              </w:rPr>
              <w:t>As part of the standard Kitchen hygiene provision wash ha</w:t>
            </w:r>
            <w:r w:rsidR="000B15F0">
              <w:rPr>
                <w:rFonts w:ascii="Arial" w:eastAsia="Times New Roman" w:hAnsi="Arial" w:cs="Times New Roman"/>
                <w:bCs/>
                <w:noProof/>
              </w:rPr>
              <w:t>nd basins and soap will be wid</w:t>
            </w:r>
            <w:r>
              <w:rPr>
                <w:rFonts w:ascii="Arial" w:eastAsia="Times New Roman" w:hAnsi="Arial" w:cs="Times New Roman"/>
                <w:bCs/>
                <w:noProof/>
              </w:rPr>
              <w:t xml:space="preserve">ely  available </w:t>
            </w:r>
            <w:r w:rsidR="00F13C08">
              <w:rPr>
                <w:rFonts w:ascii="Arial" w:eastAsia="Times New Roman" w:hAnsi="Arial" w:cs="Times New Roman"/>
                <w:bCs/>
                <w:noProof/>
              </w:rPr>
              <w:t>within the Kitchen</w:t>
            </w:r>
            <w:r w:rsidR="00B30110">
              <w:rPr>
                <w:rFonts w:ascii="Arial" w:eastAsia="Times New Roman" w:hAnsi="Arial" w:cs="Times New Roman"/>
                <w:bCs/>
                <w:noProof/>
              </w:rPr>
              <w:t xml:space="preserve"> &amp; Servery</w:t>
            </w:r>
            <w:r w:rsidR="00F13C08">
              <w:rPr>
                <w:rFonts w:ascii="Arial" w:eastAsia="Times New Roman" w:hAnsi="Arial" w:cs="Times New Roman"/>
                <w:bCs/>
                <w:noProof/>
              </w:rPr>
              <w:t xml:space="preserve"> environments. These m</w:t>
            </w:r>
            <w:r w:rsidR="00584C1E">
              <w:rPr>
                <w:rFonts w:ascii="Arial" w:eastAsia="Times New Roman" w:hAnsi="Arial" w:cs="Times New Roman"/>
                <w:bCs/>
                <w:noProof/>
              </w:rPr>
              <w:t>ust be used as the primary sourc</w:t>
            </w:r>
            <w:r w:rsidR="00F13C08">
              <w:rPr>
                <w:rFonts w:ascii="Arial" w:eastAsia="Times New Roman" w:hAnsi="Arial" w:cs="Times New Roman"/>
                <w:bCs/>
                <w:noProof/>
              </w:rPr>
              <w:t>e of hand sanitisation.</w:t>
            </w:r>
          </w:p>
          <w:p w14:paraId="3258D2C1" w14:textId="77777777" w:rsidR="000B15F0" w:rsidRDefault="000B15F0" w:rsidP="007028C9">
            <w:pPr>
              <w:spacing w:before="40"/>
              <w:ind w:right="113"/>
              <w:jc w:val="both"/>
              <w:rPr>
                <w:rFonts w:ascii="Arial" w:eastAsia="Times New Roman" w:hAnsi="Arial" w:cs="Times New Roman"/>
                <w:bCs/>
                <w:noProof/>
              </w:rPr>
            </w:pPr>
          </w:p>
          <w:p w14:paraId="3258D2C2" w14:textId="77777777" w:rsidR="000B15F0" w:rsidRPr="000B15F0" w:rsidRDefault="000B15F0" w:rsidP="000B15F0">
            <w:pPr>
              <w:spacing w:before="40"/>
              <w:ind w:right="113"/>
              <w:jc w:val="both"/>
              <w:rPr>
                <w:rFonts w:ascii="Arial" w:eastAsia="Times New Roman" w:hAnsi="Arial" w:cs="Times New Roman"/>
                <w:bCs/>
                <w:noProof/>
              </w:rPr>
            </w:pPr>
            <w:r w:rsidRPr="000B15F0">
              <w:rPr>
                <w:rFonts w:ascii="Arial" w:eastAsia="Times New Roman" w:hAnsi="Arial" w:cs="Times New Roman"/>
                <w:bCs/>
                <w:noProof/>
              </w:rPr>
              <w:t>Although it is very unlikely that COVID-19 is transmitted through food or food packaging, as a matter of good hy</w:t>
            </w:r>
            <w:r w:rsidR="00584C1E">
              <w:rPr>
                <w:rFonts w:ascii="Arial" w:eastAsia="Times New Roman" w:hAnsi="Arial" w:cs="Times New Roman"/>
                <w:bCs/>
                <w:noProof/>
              </w:rPr>
              <w:t>giene practice all people working in Kitch</w:t>
            </w:r>
            <w:r w:rsidR="009D3BFC">
              <w:rPr>
                <w:rFonts w:ascii="Arial" w:eastAsia="Times New Roman" w:hAnsi="Arial" w:cs="Times New Roman"/>
                <w:bCs/>
                <w:noProof/>
              </w:rPr>
              <w:t xml:space="preserve">ens and Food Environmants must </w:t>
            </w:r>
            <w:r w:rsidRPr="000B15F0">
              <w:rPr>
                <w:rFonts w:ascii="Arial" w:eastAsia="Times New Roman" w:hAnsi="Arial" w:cs="Times New Roman"/>
                <w:bCs/>
                <w:noProof/>
              </w:rPr>
              <w:t> </w:t>
            </w:r>
            <w:hyperlink r:id="rId10" w:history="1">
              <w:r w:rsidRPr="000B15F0">
                <w:rPr>
                  <w:rStyle w:val="Hyperlink"/>
                  <w:rFonts w:ascii="Arial" w:eastAsia="Times New Roman" w:hAnsi="Arial" w:cs="Times New Roman"/>
                  <w:bCs/>
                  <w:noProof/>
                </w:rPr>
                <w:t>wash their hands</w:t>
              </w:r>
            </w:hyperlink>
            <w:r w:rsidRPr="000B15F0">
              <w:rPr>
                <w:rFonts w:ascii="Arial" w:eastAsia="Times New Roman" w:hAnsi="Arial" w:cs="Times New Roman"/>
                <w:bCs/>
                <w:noProof/>
              </w:rPr>
              <w:t xml:space="preserve"> frequently with soap and water for at least 20 seconds. This should be done routinely, including:</w:t>
            </w:r>
          </w:p>
          <w:p w14:paraId="3258D2C3" w14:textId="77777777" w:rsidR="000B15F0" w:rsidRPr="000B15F0" w:rsidRDefault="000B15F0" w:rsidP="000B15F0">
            <w:pPr>
              <w:numPr>
                <w:ilvl w:val="0"/>
                <w:numId w:val="4"/>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before and after handling food </w:t>
            </w:r>
          </w:p>
          <w:p w14:paraId="3258D2C4" w14:textId="77777777" w:rsidR="000B15F0" w:rsidRPr="000B15F0" w:rsidRDefault="000B15F0" w:rsidP="000B15F0">
            <w:pPr>
              <w:numPr>
                <w:ilvl w:val="0"/>
                <w:numId w:val="4"/>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before handling clean cutlery, dishes, glasses, or other items to be used by the customer</w:t>
            </w:r>
          </w:p>
          <w:p w14:paraId="3258D2C5" w14:textId="77777777" w:rsidR="000B15F0" w:rsidRPr="000B15F0" w:rsidRDefault="000B15F0" w:rsidP="000B15F0">
            <w:pPr>
              <w:numPr>
                <w:ilvl w:val="0"/>
                <w:numId w:val="4"/>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after handling dirty or used items, such as colle</w:t>
            </w:r>
            <w:r w:rsidR="00160B03">
              <w:rPr>
                <w:rFonts w:ascii="Arial" w:eastAsia="Times New Roman" w:hAnsi="Arial" w:cs="Times New Roman"/>
                <w:bCs/>
                <w:noProof/>
              </w:rPr>
              <w:t xml:space="preserve">cting used dishes from </w:t>
            </w:r>
            <w:r w:rsidRPr="000B15F0">
              <w:rPr>
                <w:rFonts w:ascii="Arial" w:eastAsia="Times New Roman" w:hAnsi="Arial" w:cs="Times New Roman"/>
                <w:bCs/>
                <w:noProof/>
              </w:rPr>
              <w:t>tables </w:t>
            </w:r>
          </w:p>
          <w:p w14:paraId="3258D2C6" w14:textId="77777777" w:rsidR="000B15F0" w:rsidRPr="000B15F0" w:rsidRDefault="000B15F0" w:rsidP="000B15F0">
            <w:pPr>
              <w:numPr>
                <w:ilvl w:val="0"/>
                <w:numId w:val="4"/>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after handling money</w:t>
            </w:r>
            <w:r w:rsidR="00160B03">
              <w:rPr>
                <w:rFonts w:ascii="Arial" w:eastAsia="Times New Roman" w:hAnsi="Arial" w:cs="Times New Roman"/>
                <w:bCs/>
                <w:noProof/>
              </w:rPr>
              <w:t xml:space="preserve"> (in outside/inside staff Catering facilities)</w:t>
            </w:r>
            <w:r w:rsidRPr="000B15F0">
              <w:rPr>
                <w:rFonts w:ascii="Arial" w:eastAsia="Times New Roman" w:hAnsi="Arial" w:cs="Times New Roman"/>
                <w:bCs/>
                <w:noProof/>
              </w:rPr>
              <w:t> </w:t>
            </w:r>
          </w:p>
          <w:p w14:paraId="3258D2C7" w14:textId="77777777" w:rsidR="000B15F0" w:rsidRPr="000B15F0" w:rsidRDefault="000B15F0" w:rsidP="000B15F0">
            <w:pPr>
              <w:numPr>
                <w:ilvl w:val="0"/>
                <w:numId w:val="4"/>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after touching high-contact surfaces, such as door handles</w:t>
            </w:r>
          </w:p>
          <w:p w14:paraId="3258D2C8" w14:textId="77777777" w:rsidR="000B15F0" w:rsidRPr="000B15F0" w:rsidRDefault="000B15F0" w:rsidP="000B15F0">
            <w:pPr>
              <w:numPr>
                <w:ilvl w:val="0"/>
                <w:numId w:val="4"/>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when moving between different areas of the workplace</w:t>
            </w:r>
          </w:p>
          <w:p w14:paraId="3258D2C9" w14:textId="77777777" w:rsidR="000B15F0" w:rsidRPr="000B15F0" w:rsidRDefault="000B15F0" w:rsidP="000B15F0">
            <w:pPr>
              <w:numPr>
                <w:ilvl w:val="0"/>
                <w:numId w:val="4"/>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after being in a public place</w:t>
            </w:r>
          </w:p>
          <w:p w14:paraId="3258D2CA" w14:textId="77777777" w:rsidR="000B15F0" w:rsidRDefault="000B15F0" w:rsidP="000B15F0">
            <w:pPr>
              <w:numPr>
                <w:ilvl w:val="0"/>
                <w:numId w:val="4"/>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after blowing your nose, coughing or sneezing. Coughs and sneezes should be caught in a tissue or the crook of your elbow</w:t>
            </w:r>
          </w:p>
          <w:p w14:paraId="3258D2CB" w14:textId="77777777" w:rsidR="000B15F0" w:rsidRPr="000B15F0" w:rsidRDefault="000B15F0" w:rsidP="000B15F0">
            <w:pPr>
              <w:spacing w:before="40"/>
              <w:ind w:left="720" w:right="113"/>
              <w:jc w:val="both"/>
              <w:rPr>
                <w:rFonts w:ascii="Arial" w:eastAsia="Times New Roman" w:hAnsi="Arial" w:cs="Times New Roman"/>
                <w:bCs/>
                <w:noProof/>
              </w:rPr>
            </w:pPr>
          </w:p>
          <w:p w14:paraId="3258D2CC" w14:textId="77777777" w:rsidR="000B15F0" w:rsidRPr="000B15F0" w:rsidRDefault="000B15F0" w:rsidP="000B15F0">
            <w:pPr>
              <w:spacing w:before="40"/>
              <w:ind w:right="113"/>
              <w:jc w:val="both"/>
              <w:rPr>
                <w:rFonts w:ascii="Arial" w:eastAsia="Times New Roman" w:hAnsi="Arial" w:cs="Times New Roman"/>
                <w:bCs/>
                <w:noProof/>
              </w:rPr>
            </w:pPr>
            <w:r w:rsidRPr="000B15F0">
              <w:rPr>
                <w:rFonts w:ascii="Arial" w:eastAsia="Times New Roman" w:hAnsi="Arial" w:cs="Times New Roman"/>
                <w:bCs/>
                <w:noProof/>
              </w:rPr>
              <w:t>Food packaging should be handled in line with usual food safety practices and staff should continue to follow existing risk assessments and safe systems of working.</w:t>
            </w:r>
          </w:p>
          <w:p w14:paraId="3258D2CD" w14:textId="77777777" w:rsidR="00F13C08" w:rsidRDefault="00F13C08" w:rsidP="007028C9">
            <w:pPr>
              <w:spacing w:before="40"/>
              <w:ind w:right="113"/>
              <w:jc w:val="both"/>
              <w:rPr>
                <w:rFonts w:ascii="Arial" w:eastAsia="Times New Roman" w:hAnsi="Arial" w:cs="Times New Roman"/>
                <w:bCs/>
                <w:noProof/>
              </w:rPr>
            </w:pPr>
          </w:p>
          <w:p w14:paraId="3258D2CE" w14:textId="77777777" w:rsidR="00A93F77" w:rsidRPr="00B30110" w:rsidRDefault="00977DF3" w:rsidP="007028C9">
            <w:pPr>
              <w:spacing w:before="40"/>
              <w:ind w:right="113"/>
              <w:jc w:val="both"/>
              <w:rPr>
                <w:rFonts w:ascii="Arial" w:eastAsia="Times New Roman" w:hAnsi="Arial" w:cs="Times New Roman"/>
                <w:bCs/>
                <w:noProof/>
              </w:rPr>
            </w:pPr>
            <w:r>
              <w:rPr>
                <w:rFonts w:ascii="Arial" w:eastAsia="Times New Roman" w:hAnsi="Arial" w:cs="Times New Roman"/>
                <w:bCs/>
                <w:noProof/>
              </w:rPr>
              <w:t>Alchohol containing gels must not be used within the Kitchen work area due to the fire risk from ignition, heat and flame sources.</w:t>
            </w:r>
            <w:r w:rsidR="00B30110">
              <w:rPr>
                <w:rFonts w:ascii="Arial" w:eastAsia="Times New Roman" w:hAnsi="Arial" w:cs="Times New Roman"/>
                <w:bCs/>
                <w:noProof/>
              </w:rPr>
              <w:t xml:space="preserve"> Alchohol hand gel must always be under the supervision of staff at all times</w:t>
            </w:r>
            <w:r w:rsidR="004A3B89">
              <w:rPr>
                <w:rFonts w:ascii="Arial" w:eastAsia="Times New Roman" w:hAnsi="Arial" w:cs="Times New Roman"/>
                <w:bCs/>
                <w:noProof/>
              </w:rPr>
              <w:t xml:space="preserve"> ( if applied outside of the</w:t>
            </w:r>
            <w:r w:rsidR="000B15F0">
              <w:rPr>
                <w:rFonts w:ascii="Arial" w:eastAsia="Times New Roman" w:hAnsi="Arial" w:cs="Times New Roman"/>
                <w:bCs/>
                <w:noProof/>
              </w:rPr>
              <w:t xml:space="preserve"> area)</w:t>
            </w:r>
            <w:r w:rsidR="004A3B89">
              <w:rPr>
                <w:rFonts w:ascii="Arial" w:eastAsia="Times New Roman" w:hAnsi="Arial" w:cs="Times New Roman"/>
                <w:bCs/>
                <w:noProof/>
              </w:rPr>
              <w:t xml:space="preserve"> </w:t>
            </w:r>
            <w:r w:rsidR="00B30110">
              <w:rPr>
                <w:rFonts w:ascii="Arial" w:eastAsia="Times New Roman" w:hAnsi="Arial" w:cs="Times New Roman"/>
                <w:bCs/>
                <w:noProof/>
              </w:rPr>
              <w:t>.</w:t>
            </w:r>
          </w:p>
          <w:p w14:paraId="3258D2CF" w14:textId="77777777" w:rsidR="00217FE6" w:rsidRDefault="00217FE6" w:rsidP="007028C9">
            <w:pPr>
              <w:spacing w:before="40"/>
              <w:ind w:right="113"/>
              <w:jc w:val="both"/>
              <w:rPr>
                <w:rFonts w:ascii="Arial" w:eastAsia="Times New Roman" w:hAnsi="Arial" w:cs="Times New Roman"/>
                <w:bCs/>
                <w:noProof/>
                <w:u w:val="single"/>
              </w:rPr>
            </w:pPr>
          </w:p>
          <w:p w14:paraId="3258D2D0" w14:textId="77777777" w:rsidR="00217FE6" w:rsidRDefault="00B30110" w:rsidP="007028C9">
            <w:pPr>
              <w:spacing w:before="40"/>
              <w:ind w:right="113"/>
              <w:jc w:val="both"/>
              <w:rPr>
                <w:rFonts w:ascii="Arial" w:eastAsia="Times New Roman" w:hAnsi="Arial" w:cs="Times New Roman"/>
                <w:bCs/>
                <w:noProof/>
                <w:u w:val="single"/>
              </w:rPr>
            </w:pPr>
            <w:r>
              <w:rPr>
                <w:rFonts w:ascii="Arial" w:eastAsia="Times New Roman" w:hAnsi="Arial" w:cs="Times New Roman"/>
                <w:bCs/>
                <w:noProof/>
                <w:u w:val="single"/>
              </w:rPr>
              <w:t>LOPS &amp;</w:t>
            </w:r>
            <w:r w:rsidR="005C5601">
              <w:rPr>
                <w:rFonts w:ascii="Arial" w:eastAsia="Times New Roman" w:hAnsi="Arial" w:cs="Times New Roman"/>
                <w:bCs/>
                <w:noProof/>
                <w:u w:val="single"/>
              </w:rPr>
              <w:t xml:space="preserve"> movement of food on trolleys</w:t>
            </w:r>
          </w:p>
          <w:p w14:paraId="3258D2D1" w14:textId="77777777" w:rsidR="00B30110" w:rsidRDefault="00B30110" w:rsidP="007028C9">
            <w:pPr>
              <w:spacing w:before="40"/>
              <w:ind w:right="113"/>
              <w:jc w:val="both"/>
              <w:rPr>
                <w:rFonts w:ascii="Arial" w:eastAsia="Times New Roman" w:hAnsi="Arial" w:cs="Times New Roman"/>
                <w:bCs/>
                <w:noProof/>
              </w:rPr>
            </w:pPr>
            <w:r>
              <w:rPr>
                <w:rFonts w:ascii="Arial" w:eastAsia="Times New Roman" w:hAnsi="Arial" w:cs="Times New Roman"/>
                <w:bCs/>
                <w:noProof/>
              </w:rPr>
              <w:t xml:space="preserve">Each Prison will provide local operating procedures (LOP) regarding the movement of trolleys to and from Kitchens and Serveries. The LOP will identify disinfection measures of handles and touch points during the movements. </w:t>
            </w:r>
          </w:p>
          <w:p w14:paraId="3258D2D2" w14:textId="77777777" w:rsidR="00B30110" w:rsidRDefault="00B30110" w:rsidP="007028C9">
            <w:pPr>
              <w:spacing w:before="40"/>
              <w:ind w:right="113"/>
              <w:jc w:val="both"/>
              <w:rPr>
                <w:rFonts w:ascii="Arial" w:eastAsia="Times New Roman" w:hAnsi="Arial" w:cs="Times New Roman"/>
                <w:bCs/>
                <w:noProof/>
              </w:rPr>
            </w:pPr>
          </w:p>
          <w:p w14:paraId="3258D2D3" w14:textId="77777777" w:rsidR="00453D73" w:rsidRDefault="00B30110" w:rsidP="007028C9">
            <w:pPr>
              <w:spacing w:before="40"/>
              <w:ind w:right="113"/>
              <w:jc w:val="both"/>
              <w:rPr>
                <w:rFonts w:ascii="Arial" w:eastAsia="Times New Roman" w:hAnsi="Arial" w:cs="Times New Roman"/>
                <w:bCs/>
                <w:noProof/>
              </w:rPr>
            </w:pPr>
            <w:r>
              <w:rPr>
                <w:rFonts w:ascii="Arial" w:eastAsia="Times New Roman" w:hAnsi="Arial" w:cs="Times New Roman"/>
                <w:bCs/>
                <w:noProof/>
              </w:rPr>
              <w:t xml:space="preserve">The LOP will also specify arrangments that residents working in Kitchens and Serveries are </w:t>
            </w:r>
            <w:r w:rsidR="00453D73">
              <w:rPr>
                <w:rFonts w:ascii="Arial" w:eastAsia="Times New Roman" w:hAnsi="Arial" w:cs="Times New Roman"/>
                <w:bCs/>
                <w:noProof/>
              </w:rPr>
              <w:t>reqested to confirm they do not have any COVID-19 symptoms prior to commencing work in the area</w:t>
            </w:r>
            <w:r w:rsidR="00160B03">
              <w:rPr>
                <w:rFonts w:ascii="Arial" w:eastAsia="Times New Roman" w:hAnsi="Arial" w:cs="Times New Roman"/>
                <w:bCs/>
                <w:noProof/>
              </w:rPr>
              <w:t xml:space="preserve"> (each day or shift)</w:t>
            </w:r>
            <w:r w:rsidR="00453D73">
              <w:rPr>
                <w:rFonts w:ascii="Arial" w:eastAsia="Times New Roman" w:hAnsi="Arial" w:cs="Times New Roman"/>
                <w:bCs/>
                <w:noProof/>
              </w:rPr>
              <w:t xml:space="preserve">. </w:t>
            </w:r>
          </w:p>
          <w:p w14:paraId="3258D2D4" w14:textId="77777777" w:rsidR="000B15F0" w:rsidRDefault="000B15F0" w:rsidP="007028C9">
            <w:pPr>
              <w:spacing w:before="40"/>
              <w:ind w:right="113"/>
              <w:jc w:val="both"/>
              <w:rPr>
                <w:rFonts w:ascii="Arial" w:eastAsia="Times New Roman" w:hAnsi="Arial" w:cs="Times New Roman"/>
                <w:bCs/>
                <w:noProof/>
              </w:rPr>
            </w:pPr>
          </w:p>
          <w:p w14:paraId="3258D2D5" w14:textId="77777777" w:rsidR="000B15F0" w:rsidRPr="000B15F0" w:rsidRDefault="000B15F0" w:rsidP="000B15F0">
            <w:pPr>
              <w:spacing w:before="40"/>
              <w:ind w:right="113"/>
              <w:jc w:val="both"/>
              <w:rPr>
                <w:rFonts w:ascii="Arial" w:eastAsia="Times New Roman" w:hAnsi="Arial" w:cs="Times New Roman"/>
                <w:bCs/>
                <w:noProof/>
              </w:rPr>
            </w:pPr>
            <w:r w:rsidRPr="000B15F0">
              <w:rPr>
                <w:rFonts w:ascii="Arial" w:eastAsia="Times New Roman" w:hAnsi="Arial" w:cs="Times New Roman"/>
                <w:bCs/>
                <w:noProof/>
              </w:rPr>
              <w:t>The most important symptoms of COVID-19 are recent onset of any of the following:</w:t>
            </w:r>
          </w:p>
          <w:p w14:paraId="3258D2D6" w14:textId="77777777" w:rsidR="000B15F0" w:rsidRPr="000B15F0" w:rsidRDefault="000B15F0" w:rsidP="000B15F0">
            <w:pPr>
              <w:numPr>
                <w:ilvl w:val="0"/>
                <w:numId w:val="3"/>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a new continuous cough</w:t>
            </w:r>
          </w:p>
          <w:p w14:paraId="3258D2D7" w14:textId="77777777" w:rsidR="000B15F0" w:rsidRPr="000B15F0" w:rsidRDefault="000B15F0" w:rsidP="000B15F0">
            <w:pPr>
              <w:numPr>
                <w:ilvl w:val="0"/>
                <w:numId w:val="3"/>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a high temperature</w:t>
            </w:r>
          </w:p>
          <w:p w14:paraId="3258D2D8" w14:textId="77777777" w:rsidR="000B15F0" w:rsidRPr="000B15F0" w:rsidRDefault="000B15F0" w:rsidP="007028C9">
            <w:pPr>
              <w:numPr>
                <w:ilvl w:val="0"/>
                <w:numId w:val="3"/>
              </w:numPr>
              <w:spacing w:before="40"/>
              <w:ind w:right="113"/>
              <w:jc w:val="both"/>
              <w:rPr>
                <w:rFonts w:ascii="Arial" w:eastAsia="Times New Roman" w:hAnsi="Arial" w:cs="Times New Roman"/>
                <w:bCs/>
                <w:noProof/>
              </w:rPr>
            </w:pPr>
            <w:r w:rsidRPr="000B15F0">
              <w:rPr>
                <w:rFonts w:ascii="Arial" w:eastAsia="Times New Roman" w:hAnsi="Arial" w:cs="Times New Roman"/>
                <w:bCs/>
                <w:noProof/>
              </w:rPr>
              <w:t>a loss of, or change in, your normal sense of taste or smell (anosmia)</w:t>
            </w:r>
          </w:p>
          <w:p w14:paraId="3258D2D9" w14:textId="77777777" w:rsidR="00453D73" w:rsidRDefault="00453D73" w:rsidP="007028C9">
            <w:pPr>
              <w:spacing w:before="40"/>
              <w:ind w:right="113"/>
              <w:jc w:val="both"/>
              <w:rPr>
                <w:rFonts w:ascii="Arial" w:eastAsia="Times New Roman" w:hAnsi="Arial" w:cs="Times New Roman"/>
                <w:bCs/>
                <w:noProof/>
              </w:rPr>
            </w:pPr>
          </w:p>
          <w:p w14:paraId="3258D2DA" w14:textId="0F4F098E" w:rsidR="00B30110" w:rsidRPr="00B30110" w:rsidRDefault="00754FA4" w:rsidP="007028C9">
            <w:pPr>
              <w:spacing w:before="40"/>
              <w:ind w:right="113"/>
              <w:jc w:val="both"/>
              <w:rPr>
                <w:rFonts w:ascii="Arial" w:eastAsia="Times New Roman" w:hAnsi="Arial" w:cs="Times New Roman"/>
                <w:bCs/>
                <w:noProof/>
              </w:rPr>
            </w:pPr>
            <w:r>
              <w:rPr>
                <w:rFonts w:ascii="Arial" w:eastAsia="Times New Roman" w:hAnsi="Arial" w:cs="Times New Roman"/>
                <w:bCs/>
                <w:noProof/>
              </w:rPr>
              <w:t>Prisoners</w:t>
            </w:r>
            <w:r w:rsidR="00453D73">
              <w:rPr>
                <w:rFonts w:ascii="Arial" w:eastAsia="Times New Roman" w:hAnsi="Arial" w:cs="Times New Roman"/>
                <w:bCs/>
                <w:noProof/>
              </w:rPr>
              <w:t xml:space="preserve"> from a PIU/SIU or RCU</w:t>
            </w:r>
            <w:r>
              <w:rPr>
                <w:rFonts w:ascii="Arial" w:eastAsia="Times New Roman" w:hAnsi="Arial" w:cs="Times New Roman"/>
                <w:bCs/>
                <w:noProof/>
              </w:rPr>
              <w:t xml:space="preserve"> conditions</w:t>
            </w:r>
            <w:r w:rsidR="00453D73">
              <w:rPr>
                <w:rFonts w:ascii="Arial" w:eastAsia="Times New Roman" w:hAnsi="Arial" w:cs="Times New Roman"/>
                <w:bCs/>
                <w:noProof/>
              </w:rPr>
              <w:t xml:space="preserve"> must not work in the main Prison Kitchen. </w:t>
            </w:r>
            <w:r w:rsidR="009770F0">
              <w:rPr>
                <w:rFonts w:ascii="Arial" w:eastAsia="Times New Roman" w:hAnsi="Arial" w:cs="Times New Roman"/>
                <w:bCs/>
                <w:noProof/>
              </w:rPr>
              <w:t>Prisoners</w:t>
            </w:r>
            <w:r w:rsidR="00453D73">
              <w:rPr>
                <w:rFonts w:ascii="Arial" w:eastAsia="Times New Roman" w:hAnsi="Arial" w:cs="Times New Roman"/>
                <w:bCs/>
                <w:noProof/>
              </w:rPr>
              <w:t xml:space="preserve"> from a PIU whom are positive or suspected COVID-19 must not attend serveries, meals must be delivered to the rooms in line with SOP 1 – Delivery to meals and items to rooms. </w:t>
            </w:r>
          </w:p>
          <w:p w14:paraId="3258D2DB" w14:textId="77777777" w:rsidR="00B30110" w:rsidRDefault="00B30110" w:rsidP="007028C9">
            <w:pPr>
              <w:spacing w:before="40"/>
              <w:ind w:right="113"/>
              <w:jc w:val="both"/>
              <w:rPr>
                <w:rFonts w:ascii="Arial" w:eastAsia="Times New Roman" w:hAnsi="Arial" w:cs="Times New Roman"/>
                <w:bCs/>
                <w:noProof/>
                <w:u w:val="single"/>
              </w:rPr>
            </w:pPr>
          </w:p>
          <w:p w14:paraId="3258D2DC" w14:textId="77777777" w:rsidR="005C5601" w:rsidRDefault="005C5601" w:rsidP="007028C9">
            <w:pPr>
              <w:spacing w:before="40"/>
              <w:ind w:right="113"/>
              <w:jc w:val="both"/>
              <w:rPr>
                <w:rFonts w:ascii="Arial" w:eastAsia="Times New Roman" w:hAnsi="Arial" w:cs="Times New Roman"/>
                <w:bCs/>
                <w:noProof/>
                <w:u w:val="single"/>
              </w:rPr>
            </w:pPr>
            <w:r>
              <w:rPr>
                <w:rFonts w:ascii="Arial" w:eastAsia="Times New Roman" w:hAnsi="Arial" w:cs="Times New Roman"/>
                <w:bCs/>
                <w:noProof/>
                <w:u w:val="single"/>
              </w:rPr>
              <w:t>Decontamination Procedure</w:t>
            </w:r>
          </w:p>
          <w:p w14:paraId="3258D2DD" w14:textId="77777777" w:rsidR="005C5601" w:rsidRDefault="00453D73" w:rsidP="007028C9">
            <w:pPr>
              <w:spacing w:before="40"/>
              <w:ind w:right="113"/>
              <w:jc w:val="both"/>
              <w:rPr>
                <w:rFonts w:ascii="Arial" w:eastAsia="Times New Roman" w:hAnsi="Arial" w:cs="Times New Roman"/>
                <w:bCs/>
                <w:noProof/>
              </w:rPr>
            </w:pPr>
            <w:r>
              <w:rPr>
                <w:rFonts w:ascii="Arial" w:eastAsia="Times New Roman" w:hAnsi="Arial" w:cs="Times New Roman"/>
                <w:bCs/>
                <w:noProof/>
              </w:rPr>
              <w:t>In the event a resident or staff member tests positive having worked i</w:t>
            </w:r>
            <w:r w:rsidR="00010B16">
              <w:rPr>
                <w:rFonts w:ascii="Arial" w:eastAsia="Times New Roman" w:hAnsi="Arial" w:cs="Times New Roman"/>
                <w:bCs/>
                <w:noProof/>
              </w:rPr>
              <w:t>n a Kitchen or Servery area</w:t>
            </w:r>
            <w:r>
              <w:rPr>
                <w:rFonts w:ascii="Arial" w:eastAsia="Times New Roman" w:hAnsi="Arial" w:cs="Times New Roman"/>
                <w:bCs/>
                <w:noProof/>
              </w:rPr>
              <w:t>, the area will be deconta</w:t>
            </w:r>
            <w:r w:rsidR="00010B16">
              <w:rPr>
                <w:rFonts w:ascii="Arial" w:eastAsia="Times New Roman" w:hAnsi="Arial" w:cs="Times New Roman"/>
                <w:bCs/>
                <w:noProof/>
              </w:rPr>
              <w:t>mi</w:t>
            </w:r>
            <w:r>
              <w:rPr>
                <w:rFonts w:ascii="Arial" w:eastAsia="Times New Roman" w:hAnsi="Arial" w:cs="Times New Roman"/>
                <w:bCs/>
                <w:noProof/>
              </w:rPr>
              <w:t>nated using Titan Chlorine solution (at 1000 ppm).</w:t>
            </w:r>
            <w:r w:rsidR="00152229">
              <w:rPr>
                <w:rFonts w:ascii="Arial" w:eastAsia="Times New Roman" w:hAnsi="Arial" w:cs="Times New Roman"/>
                <w:bCs/>
                <w:noProof/>
              </w:rPr>
              <w:t xml:space="preserve"> Please refer to the measures for decontamination as specified within the HMPPS COVID-19 Cleaning and Infection Control Measures Guidance.</w:t>
            </w:r>
            <w:r w:rsidR="004E6871">
              <w:rPr>
                <w:rFonts w:ascii="Arial" w:eastAsia="Times New Roman" w:hAnsi="Arial" w:cs="Times New Roman"/>
                <w:bCs/>
                <w:noProof/>
              </w:rPr>
              <w:t xml:space="preserve"> Use of TitanChlor does not require </w:t>
            </w:r>
            <w:r w:rsidR="004E6871">
              <w:rPr>
                <w:rFonts w:ascii="Arial" w:eastAsia="Times New Roman" w:hAnsi="Arial" w:cs="Times New Roman"/>
                <w:bCs/>
                <w:noProof/>
              </w:rPr>
              <w:lastRenderedPageBreak/>
              <w:t>any fallow time before or after use</w:t>
            </w:r>
            <w:r w:rsidR="00340256">
              <w:rPr>
                <w:rFonts w:ascii="Arial" w:eastAsia="Times New Roman" w:hAnsi="Arial" w:cs="Times New Roman"/>
                <w:bCs/>
                <w:noProof/>
              </w:rPr>
              <w:t xml:space="preserve"> (cleaning should take place immediately as required and the area can be used once the area has been dried and ventilated adequately)</w:t>
            </w:r>
            <w:r w:rsidR="00160B03">
              <w:rPr>
                <w:rFonts w:ascii="Arial" w:eastAsia="Times New Roman" w:hAnsi="Arial" w:cs="Times New Roman"/>
                <w:bCs/>
                <w:noProof/>
              </w:rPr>
              <w:t xml:space="preserve"> Please also adopt the hierachy</w:t>
            </w:r>
            <w:r w:rsidR="00152229">
              <w:rPr>
                <w:rFonts w:ascii="Arial" w:eastAsia="Times New Roman" w:hAnsi="Arial" w:cs="Times New Roman"/>
                <w:bCs/>
                <w:noProof/>
              </w:rPr>
              <w:t xml:space="preserve"> of measures inlcuded below:</w:t>
            </w:r>
          </w:p>
          <w:p w14:paraId="3258D2DE" w14:textId="77777777" w:rsidR="00152229" w:rsidRDefault="00152229" w:rsidP="007028C9">
            <w:pPr>
              <w:spacing w:before="40"/>
              <w:ind w:right="113"/>
              <w:jc w:val="both"/>
              <w:rPr>
                <w:rFonts w:ascii="Arial" w:eastAsia="Times New Roman" w:hAnsi="Arial" w:cs="Times New Roman"/>
                <w:bCs/>
                <w:noProof/>
              </w:rPr>
            </w:pPr>
          </w:p>
          <w:p w14:paraId="3258D2DF" w14:textId="77777777" w:rsidR="00152229" w:rsidRDefault="00152229" w:rsidP="00152229">
            <w:pPr>
              <w:rPr>
                <w:rFonts w:ascii="Arial" w:hAnsi="Arial" w:cs="Arial"/>
              </w:rPr>
            </w:pPr>
            <w:r w:rsidRPr="00ED0435">
              <w:rPr>
                <w:rFonts w:ascii="Arial" w:hAnsi="Arial" w:cs="Arial"/>
              </w:rPr>
              <w:t>1. The local BBV Prison Team/BBV Prison Contract to be utilised using Titan Chlor/Chlorine at 1000 ppm solution in line with their decontamination procedures, equipment and PPE specified for the task (this should always be the primary method for deali</w:t>
            </w:r>
            <w:r>
              <w:rPr>
                <w:rFonts w:ascii="Arial" w:hAnsi="Arial" w:cs="Arial"/>
              </w:rPr>
              <w:t>ng with COVID-19 Decontamination where possible)</w:t>
            </w:r>
          </w:p>
          <w:p w14:paraId="3258D2E0" w14:textId="77777777" w:rsidR="00152229" w:rsidRPr="00ED0435" w:rsidRDefault="00152229" w:rsidP="00152229">
            <w:pPr>
              <w:rPr>
                <w:rFonts w:ascii="Arial" w:hAnsi="Arial" w:cs="Arial"/>
              </w:rPr>
            </w:pPr>
          </w:p>
          <w:p w14:paraId="3258D2E1" w14:textId="77777777" w:rsidR="00152229" w:rsidRPr="00ED0435" w:rsidRDefault="00152229" w:rsidP="00152229">
            <w:pPr>
              <w:rPr>
                <w:rFonts w:ascii="Arial" w:hAnsi="Arial" w:cs="Arial"/>
              </w:rPr>
            </w:pPr>
            <w:r w:rsidRPr="00ED0435">
              <w:rPr>
                <w:rFonts w:ascii="Arial" w:hAnsi="Arial" w:cs="Arial"/>
              </w:rPr>
              <w:t xml:space="preserve">2. The local BBV Team/BBV Prison Contract teams will supervise and cascade local training and guidance to staff &amp; residents to extend further available people available during the COVID period. These using products and PPE in line with the relevant BBV decontamination procedures. </w:t>
            </w:r>
          </w:p>
          <w:p w14:paraId="3258D2E2" w14:textId="77777777" w:rsidR="00152229" w:rsidRPr="00ED0435" w:rsidRDefault="00152229" w:rsidP="00152229">
            <w:pPr>
              <w:rPr>
                <w:rFonts w:ascii="Arial" w:hAnsi="Arial" w:cs="Arial"/>
              </w:rPr>
            </w:pPr>
          </w:p>
          <w:p w14:paraId="3258D2E3" w14:textId="77777777" w:rsidR="007028C9" w:rsidRPr="00152229" w:rsidRDefault="00152229" w:rsidP="00152229">
            <w:pPr>
              <w:rPr>
                <w:rFonts w:ascii="Arial" w:hAnsi="Arial" w:cs="Arial"/>
              </w:rPr>
            </w:pPr>
            <w:r w:rsidRPr="00ED0435">
              <w:rPr>
                <w:rFonts w:ascii="Arial" w:hAnsi="Arial" w:cs="Arial"/>
              </w:rPr>
              <w:t>3. General Resident Cleaning Parties/BICS</w:t>
            </w:r>
            <w:r>
              <w:rPr>
                <w:rFonts w:ascii="Arial" w:hAnsi="Arial" w:cs="Arial"/>
              </w:rPr>
              <w:t xml:space="preserve"> will clean areas</w:t>
            </w:r>
            <w:r w:rsidRPr="00ED0435">
              <w:rPr>
                <w:rFonts w:ascii="Arial" w:hAnsi="Arial" w:cs="Arial"/>
              </w:rPr>
              <w:t xml:space="preserve"> under supervision of staff using the Titan Chlor/Chlorine at 1000 ppm solution and available PPE (all aspects as contained with the current COVID-19 Cleaning and Infection Control Guidance document).</w:t>
            </w:r>
          </w:p>
          <w:p w14:paraId="3258D2E4" w14:textId="77777777" w:rsidR="00B8130B" w:rsidRPr="00B1499D" w:rsidRDefault="00B8130B" w:rsidP="00EF0E50">
            <w:pPr>
              <w:spacing w:before="40"/>
              <w:ind w:right="113"/>
              <w:jc w:val="both"/>
              <w:rPr>
                <w:rFonts w:ascii="Arial" w:hAnsi="Arial" w:cs="Arial"/>
                <w:b/>
              </w:rPr>
            </w:pPr>
          </w:p>
        </w:tc>
      </w:tr>
      <w:tr w:rsidR="00B1499D" w:rsidRPr="00B1499D" w14:paraId="3258D2E8" w14:textId="77777777" w:rsidTr="00336F33">
        <w:tc>
          <w:tcPr>
            <w:tcW w:w="9016" w:type="dxa"/>
          </w:tcPr>
          <w:p w14:paraId="3258D2E6" w14:textId="77777777" w:rsidR="00EF0E50" w:rsidRPr="00152229" w:rsidRDefault="003B4DD7" w:rsidP="00EF0E50">
            <w:pPr>
              <w:spacing w:before="40" w:after="40"/>
              <w:ind w:right="113"/>
              <w:jc w:val="both"/>
              <w:rPr>
                <w:rFonts w:ascii="Arial" w:hAnsi="Arial" w:cs="Arial"/>
              </w:rPr>
            </w:pPr>
            <w:r w:rsidRPr="00B1499D">
              <w:rPr>
                <w:rFonts w:ascii="Arial" w:hAnsi="Arial" w:cs="Arial"/>
                <w:b/>
              </w:rPr>
              <w:lastRenderedPageBreak/>
              <w:t>Emergency Procedures, and/or Contact Point:</w:t>
            </w:r>
            <w:r w:rsidR="007028C9" w:rsidRPr="00B1499D">
              <w:rPr>
                <w:rFonts w:ascii="Arial" w:hAnsi="Arial" w:cs="Arial"/>
                <w:b/>
              </w:rPr>
              <w:t xml:space="preserve"> </w:t>
            </w:r>
            <w:r w:rsidR="00152229">
              <w:rPr>
                <w:rFonts w:ascii="Arial" w:hAnsi="Arial" w:cs="Arial"/>
              </w:rPr>
              <w:t xml:space="preserve">As within normal specified operating </w:t>
            </w:r>
            <w:r w:rsidR="004A3B89">
              <w:rPr>
                <w:rFonts w:ascii="Arial" w:hAnsi="Arial" w:cs="Arial"/>
              </w:rPr>
              <w:t>arrangements</w:t>
            </w:r>
            <w:r w:rsidR="00152229">
              <w:rPr>
                <w:rFonts w:ascii="Arial" w:hAnsi="Arial" w:cs="Arial"/>
              </w:rPr>
              <w:t>.</w:t>
            </w:r>
          </w:p>
          <w:p w14:paraId="3258D2E7" w14:textId="77777777" w:rsidR="00336F33" w:rsidRPr="00B1499D" w:rsidRDefault="00336F33" w:rsidP="007028C9">
            <w:pPr>
              <w:rPr>
                <w:rFonts w:ascii="Arial" w:hAnsi="Arial" w:cs="Arial"/>
              </w:rPr>
            </w:pPr>
          </w:p>
        </w:tc>
      </w:tr>
      <w:tr w:rsidR="00B1499D" w:rsidRPr="00B1499D" w14:paraId="3258D2F1" w14:textId="77777777" w:rsidTr="00336F33">
        <w:tc>
          <w:tcPr>
            <w:tcW w:w="9016" w:type="dxa"/>
          </w:tcPr>
          <w:p w14:paraId="3258D2E9" w14:textId="77777777" w:rsidR="003B4DD7" w:rsidRPr="00B1499D" w:rsidRDefault="003B4DD7" w:rsidP="00A03808">
            <w:pPr>
              <w:jc w:val="center"/>
              <w:rPr>
                <w:rFonts w:ascii="Arial" w:hAnsi="Arial" w:cs="Arial"/>
                <w:b/>
              </w:rPr>
            </w:pPr>
          </w:p>
          <w:p w14:paraId="3258D2EA" w14:textId="77777777" w:rsidR="00A03808" w:rsidRDefault="00A03808" w:rsidP="00A03808">
            <w:pPr>
              <w:jc w:val="center"/>
              <w:rPr>
                <w:rFonts w:ascii="Arial" w:hAnsi="Arial" w:cs="Arial"/>
                <w:b/>
              </w:rPr>
            </w:pPr>
            <w:r w:rsidRPr="00B1499D">
              <w:rPr>
                <w:rFonts w:ascii="Arial" w:hAnsi="Arial" w:cs="Arial"/>
                <w:b/>
              </w:rPr>
              <w:t>Detailed Steps to Follow</w:t>
            </w:r>
          </w:p>
          <w:p w14:paraId="3258D2EB" w14:textId="77777777" w:rsidR="00152229" w:rsidRDefault="00152229" w:rsidP="00A03808">
            <w:pPr>
              <w:jc w:val="center"/>
              <w:rPr>
                <w:rFonts w:ascii="Arial" w:hAnsi="Arial" w:cs="Arial"/>
                <w:b/>
              </w:rPr>
            </w:pPr>
          </w:p>
          <w:p w14:paraId="3258D2EC" w14:textId="77777777" w:rsidR="00152229" w:rsidRDefault="004A3B89" w:rsidP="00152229">
            <w:pPr>
              <w:rPr>
                <w:rFonts w:ascii="Arial" w:hAnsi="Arial" w:cs="Arial"/>
              </w:rPr>
            </w:pPr>
            <w:r>
              <w:rPr>
                <w:rFonts w:ascii="Arial" w:hAnsi="Arial" w:cs="Arial"/>
              </w:rPr>
              <w:t>1. A COVID-19 Workplace Risk Assessment will be undertaken in all Kitchens and Servery areas. This assessment will be consulted with the relevant staff and trade union members.</w:t>
            </w:r>
          </w:p>
          <w:p w14:paraId="3258D2ED" w14:textId="77777777" w:rsidR="004A3B89" w:rsidRDefault="004A3B89" w:rsidP="00152229">
            <w:pPr>
              <w:rPr>
                <w:rFonts w:ascii="Arial" w:hAnsi="Arial" w:cs="Arial"/>
              </w:rPr>
            </w:pPr>
            <w:r>
              <w:rPr>
                <w:rFonts w:ascii="Arial" w:hAnsi="Arial" w:cs="Arial"/>
              </w:rPr>
              <w:t>2. Local Operating Procedures will be available and specify all arrangements connected with cleaning and movements of people and trolleys between Kitchens and Serveries.</w:t>
            </w:r>
          </w:p>
          <w:p w14:paraId="3258D2EE" w14:textId="77777777" w:rsidR="004A3B89" w:rsidRDefault="004A3B89" w:rsidP="00152229">
            <w:pPr>
              <w:rPr>
                <w:rFonts w:ascii="Arial" w:hAnsi="Arial" w:cs="Arial"/>
              </w:rPr>
            </w:pPr>
            <w:r>
              <w:rPr>
                <w:rFonts w:ascii="Arial" w:hAnsi="Arial" w:cs="Arial"/>
              </w:rPr>
              <w:t>3. Cleaning Schedules will be displayed in the areas and managers will check the schedules are being applied.</w:t>
            </w:r>
          </w:p>
          <w:p w14:paraId="3258D2EF" w14:textId="77777777" w:rsidR="00111D6F" w:rsidRDefault="00111D6F" w:rsidP="00152229">
            <w:pPr>
              <w:rPr>
                <w:rFonts w:ascii="Arial" w:hAnsi="Arial" w:cs="Arial"/>
              </w:rPr>
            </w:pPr>
            <w:r>
              <w:rPr>
                <w:rFonts w:ascii="Arial" w:hAnsi="Arial" w:cs="Arial"/>
              </w:rPr>
              <w:t>4. Review COVID-19 arrangements within Kitchens and Serveries regularly (at least a managerial check monthly).</w:t>
            </w:r>
          </w:p>
          <w:p w14:paraId="3258D2F0" w14:textId="77777777" w:rsidR="00336F33" w:rsidRPr="00B1499D" w:rsidRDefault="004A3B89" w:rsidP="00111D6F">
            <w:pPr>
              <w:rPr>
                <w:rFonts w:ascii="Arial" w:hAnsi="Arial" w:cs="Arial"/>
              </w:rPr>
            </w:pPr>
            <w:r>
              <w:rPr>
                <w:rFonts w:ascii="Arial" w:hAnsi="Arial" w:cs="Arial"/>
              </w:rPr>
              <w:t xml:space="preserve"> </w:t>
            </w:r>
          </w:p>
        </w:tc>
      </w:tr>
      <w:tr w:rsidR="00B1499D" w:rsidRPr="00B1499D" w14:paraId="3258D2F6" w14:textId="77777777" w:rsidTr="00336F33">
        <w:tc>
          <w:tcPr>
            <w:tcW w:w="9016" w:type="dxa"/>
          </w:tcPr>
          <w:p w14:paraId="3258D2F2" w14:textId="77777777" w:rsidR="00B8130B" w:rsidRPr="00B1499D" w:rsidRDefault="00132171" w:rsidP="00140EF1">
            <w:pPr>
              <w:rPr>
                <w:rFonts w:ascii="Arial" w:hAnsi="Arial" w:cs="Arial"/>
                <w:b/>
              </w:rPr>
            </w:pPr>
            <w:r w:rsidRPr="00B1499D">
              <w:rPr>
                <w:rFonts w:ascii="Arial" w:hAnsi="Arial" w:cs="Arial"/>
              </w:rPr>
              <w:t xml:space="preserve"> </w:t>
            </w:r>
            <w:r w:rsidR="00B8130B" w:rsidRPr="00B1499D">
              <w:rPr>
                <w:rFonts w:ascii="Arial" w:hAnsi="Arial" w:cs="Arial"/>
                <w:b/>
              </w:rPr>
              <w:t>Docume</w:t>
            </w:r>
            <w:r w:rsidR="007028C9" w:rsidRPr="00B1499D">
              <w:rPr>
                <w:rFonts w:ascii="Arial" w:hAnsi="Arial" w:cs="Arial"/>
                <w:b/>
              </w:rPr>
              <w:t xml:space="preserve">nts – </w:t>
            </w:r>
            <w:r w:rsidR="009F2EB1" w:rsidRPr="00B1499D">
              <w:rPr>
                <w:rFonts w:ascii="Arial" w:hAnsi="Arial" w:cs="Arial"/>
                <w:b/>
              </w:rPr>
              <w:t>Surgical Masks guidance for fit</w:t>
            </w:r>
            <w:r w:rsidR="00B8130B" w:rsidRPr="00B1499D">
              <w:rPr>
                <w:rFonts w:ascii="Arial" w:hAnsi="Arial" w:cs="Arial"/>
                <w:b/>
              </w:rPr>
              <w:t>:</w:t>
            </w:r>
          </w:p>
          <w:p w14:paraId="3258D2F3" w14:textId="77777777" w:rsidR="00B8130B" w:rsidRPr="00B1499D" w:rsidRDefault="00B8130B" w:rsidP="00140EF1">
            <w:pPr>
              <w:rPr>
                <w:rFonts w:ascii="Arial" w:hAnsi="Arial" w:cs="Arial"/>
                <w:b/>
              </w:rPr>
            </w:pPr>
          </w:p>
          <w:p w14:paraId="3258D2F4" w14:textId="77777777" w:rsidR="00336F33" w:rsidRDefault="00D547B9" w:rsidP="00BF293F">
            <w:pPr>
              <w:rPr>
                <w:rFonts w:ascii="Arial" w:hAnsi="Arial" w:cs="Arial"/>
              </w:rPr>
            </w:pPr>
            <w:r>
              <w:rPr>
                <w:rFonts w:ascii="Arial" w:hAnsi="Arial" w:cs="Arial"/>
              </w:rPr>
              <w:object w:dxaOrig="1535" w:dyaOrig="994" w14:anchorId="3258D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AcroExch.Document.11" ShapeID="_x0000_i1025" DrawAspect="Icon" ObjectID="_1700313119" r:id="rId12"/>
              </w:object>
            </w:r>
          </w:p>
          <w:p w14:paraId="3258D2F5" w14:textId="77777777" w:rsidR="009955DB" w:rsidRPr="00B1499D" w:rsidRDefault="009955DB" w:rsidP="00BF293F">
            <w:pPr>
              <w:rPr>
                <w:rFonts w:ascii="Arial" w:hAnsi="Arial" w:cs="Arial"/>
                <w:b/>
              </w:rPr>
            </w:pPr>
          </w:p>
        </w:tc>
      </w:tr>
      <w:tr w:rsidR="00B1499D" w:rsidRPr="00B1499D" w14:paraId="3258D2FD" w14:textId="77777777" w:rsidTr="00336F33">
        <w:tc>
          <w:tcPr>
            <w:tcW w:w="9016" w:type="dxa"/>
          </w:tcPr>
          <w:p w14:paraId="3258D2F7" w14:textId="77777777" w:rsidR="00132171" w:rsidRPr="00B1499D" w:rsidRDefault="00734BA7" w:rsidP="00132171">
            <w:pPr>
              <w:rPr>
                <w:rFonts w:ascii="Arial" w:hAnsi="Arial" w:cs="Arial"/>
                <w:b/>
              </w:rPr>
            </w:pPr>
            <w:r w:rsidRPr="00B1499D">
              <w:rPr>
                <w:rFonts w:ascii="Arial" w:hAnsi="Arial" w:cs="Arial"/>
                <w:b/>
              </w:rPr>
              <w:t xml:space="preserve">Annex:  </w:t>
            </w:r>
            <w:r w:rsidR="00740439" w:rsidRPr="00B1499D">
              <w:rPr>
                <w:rFonts w:ascii="Arial" w:hAnsi="Arial" w:cs="Arial"/>
                <w:b/>
              </w:rPr>
              <w:t>Hand washing guidance/general donning &amp; doffing of PPE/HMPPS PPE selection diagram</w:t>
            </w:r>
            <w:r w:rsidR="001546CC">
              <w:rPr>
                <w:rFonts w:ascii="Arial" w:hAnsi="Arial" w:cs="Arial"/>
                <w:b/>
              </w:rPr>
              <w:t xml:space="preserve"> and Use of hand rub</w:t>
            </w:r>
          </w:p>
          <w:p w14:paraId="3258D2F8" w14:textId="77777777" w:rsidR="00132171" w:rsidRPr="00B1499D" w:rsidRDefault="00132171" w:rsidP="00132171">
            <w:pPr>
              <w:rPr>
                <w:rFonts w:ascii="Arial" w:hAnsi="Arial" w:cs="Arial"/>
              </w:rPr>
            </w:pPr>
          </w:p>
          <w:p w14:paraId="3258D2F9" w14:textId="77777777" w:rsidR="00132171" w:rsidRPr="00B1499D" w:rsidRDefault="00132171" w:rsidP="00132171">
            <w:pPr>
              <w:rPr>
                <w:rFonts w:ascii="Arial" w:hAnsi="Arial" w:cs="Arial"/>
              </w:rPr>
            </w:pPr>
            <w:r w:rsidRPr="00B1499D">
              <w:rPr>
                <w:rFonts w:ascii="Arial" w:hAnsi="Arial" w:cs="Arial"/>
                <w:b/>
                <w:bCs/>
                <w:noProof/>
                <w:lang w:eastAsia="en-GB"/>
              </w:rPr>
              <w:lastRenderedPageBreak/>
              <w:drawing>
                <wp:inline distT="0" distB="0" distL="0" distR="0" wp14:anchorId="3258D31A" wp14:editId="3258D31B">
                  <wp:extent cx="5028565" cy="72097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8565" cy="7209790"/>
                          </a:xfrm>
                          <a:prstGeom prst="rect">
                            <a:avLst/>
                          </a:prstGeom>
                          <a:noFill/>
                        </pic:spPr>
                      </pic:pic>
                    </a:graphicData>
                  </a:graphic>
                </wp:inline>
              </w:drawing>
            </w:r>
          </w:p>
          <w:p w14:paraId="3258D2FA" w14:textId="77777777" w:rsidR="00132171" w:rsidRPr="00B1499D" w:rsidRDefault="00132171" w:rsidP="00132171">
            <w:pPr>
              <w:rPr>
                <w:rFonts w:ascii="Arial" w:hAnsi="Arial" w:cs="Arial"/>
              </w:rPr>
            </w:pPr>
          </w:p>
          <w:p w14:paraId="3258D2FB" w14:textId="77777777" w:rsidR="00132171" w:rsidRPr="00B1499D" w:rsidRDefault="00132171" w:rsidP="00132171">
            <w:pPr>
              <w:rPr>
                <w:rFonts w:ascii="Arial" w:hAnsi="Arial" w:cs="Arial"/>
              </w:rPr>
            </w:pPr>
          </w:p>
          <w:p w14:paraId="3258D2FC" w14:textId="77777777" w:rsidR="00132171" w:rsidRPr="00B1499D" w:rsidRDefault="00132171" w:rsidP="00132171">
            <w:pPr>
              <w:rPr>
                <w:rFonts w:ascii="Arial" w:hAnsi="Arial" w:cs="Arial"/>
              </w:rPr>
            </w:pPr>
          </w:p>
        </w:tc>
      </w:tr>
    </w:tbl>
    <w:p w14:paraId="3258D2FE" w14:textId="77777777" w:rsidR="009B1588" w:rsidRPr="00B1499D" w:rsidRDefault="009B1588" w:rsidP="001546CC">
      <w:pPr>
        <w:jc w:val="center"/>
      </w:pPr>
    </w:p>
    <w:p w14:paraId="3258D2FF" w14:textId="77777777" w:rsidR="00336F33" w:rsidRPr="00B1499D" w:rsidRDefault="00FB58FE" w:rsidP="00FB58FE">
      <w:pPr>
        <w:jc w:val="center"/>
      </w:pPr>
      <w:r w:rsidRPr="00146FF1">
        <w:rPr>
          <w:noProof/>
          <w:lang w:eastAsia="en-GB"/>
        </w:rPr>
        <w:lastRenderedPageBreak/>
        <w:drawing>
          <wp:inline distT="0" distB="0" distL="0" distR="0" wp14:anchorId="3258D31C" wp14:editId="3258D31D">
            <wp:extent cx="5476875" cy="653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6534150"/>
                    </a:xfrm>
                    <a:prstGeom prst="rect">
                      <a:avLst/>
                    </a:prstGeom>
                    <a:noFill/>
                    <a:ln>
                      <a:noFill/>
                    </a:ln>
                  </pic:spPr>
                </pic:pic>
              </a:graphicData>
            </a:graphic>
          </wp:inline>
        </w:drawing>
      </w:r>
    </w:p>
    <w:p w14:paraId="3258D300" w14:textId="77777777" w:rsidR="00336F33" w:rsidRPr="00B1499D" w:rsidRDefault="00336F33" w:rsidP="00336F33"/>
    <w:p w14:paraId="3258D301" w14:textId="77777777" w:rsidR="00336F33" w:rsidRPr="00B1499D" w:rsidRDefault="00336F33" w:rsidP="00336F33"/>
    <w:p w14:paraId="3258D302" w14:textId="77777777" w:rsidR="00336F33" w:rsidRPr="00B1499D" w:rsidRDefault="00336F33" w:rsidP="00336F33"/>
    <w:p w14:paraId="3258D303" w14:textId="77777777" w:rsidR="00336F33" w:rsidRPr="00B1499D" w:rsidRDefault="00336F33" w:rsidP="00336F33"/>
    <w:p w14:paraId="3258D304" w14:textId="77777777" w:rsidR="00336F33" w:rsidRPr="00B1499D" w:rsidRDefault="00336F33" w:rsidP="00336F33"/>
    <w:p w14:paraId="3258D305" w14:textId="77777777" w:rsidR="00336F33" w:rsidRPr="00B1499D" w:rsidRDefault="00336F33" w:rsidP="00336F33"/>
    <w:p w14:paraId="3258D306" w14:textId="77777777" w:rsidR="00EF0E50" w:rsidRDefault="00EF0E50" w:rsidP="00EF0E50">
      <w:pPr>
        <w:spacing w:before="100" w:beforeAutospacing="1" w:after="100" w:afterAutospacing="1" w:line="240" w:lineRule="auto"/>
        <w:outlineLvl w:val="1"/>
        <w:rPr>
          <w:rFonts w:ascii="Arial" w:eastAsia="Times New Roman" w:hAnsi="Arial" w:cs="Arial"/>
          <w:b/>
          <w:bCs/>
          <w:sz w:val="20"/>
          <w:szCs w:val="20"/>
          <w:lang w:eastAsia="en-GB"/>
        </w:rPr>
      </w:pPr>
    </w:p>
    <w:p w14:paraId="3258D307" w14:textId="77777777" w:rsidR="00EF0E50" w:rsidRPr="002D163D" w:rsidRDefault="00EF0E50" w:rsidP="00EF0E50">
      <w:pPr>
        <w:spacing w:before="100" w:beforeAutospacing="1" w:after="100" w:afterAutospacing="1" w:line="240" w:lineRule="auto"/>
        <w:outlineLvl w:val="1"/>
        <w:rPr>
          <w:rFonts w:ascii="Arial" w:eastAsia="Times New Roman" w:hAnsi="Arial" w:cs="Arial"/>
          <w:b/>
          <w:bCs/>
          <w:sz w:val="20"/>
          <w:szCs w:val="20"/>
          <w:lang w:eastAsia="en-GB"/>
        </w:rPr>
      </w:pPr>
      <w:r w:rsidRPr="002D163D">
        <w:rPr>
          <w:rFonts w:ascii="Arial" w:eastAsia="Times New Roman" w:hAnsi="Arial" w:cs="Arial"/>
          <w:b/>
          <w:bCs/>
          <w:sz w:val="20"/>
          <w:szCs w:val="20"/>
          <w:lang w:eastAsia="en-GB"/>
        </w:rPr>
        <w:t>Wearing a face covering</w:t>
      </w:r>
    </w:p>
    <w:p w14:paraId="3258D308" w14:textId="77777777" w:rsidR="00EF0E50" w:rsidRPr="002D163D" w:rsidRDefault="00EF0E50" w:rsidP="00EF0E50">
      <w:pPr>
        <w:spacing w:before="100" w:beforeAutospacing="1" w:after="100" w:afterAutospacing="1" w:line="240" w:lineRule="auto"/>
        <w:rPr>
          <w:rFonts w:ascii="Arial" w:eastAsia="Times New Roman" w:hAnsi="Arial" w:cs="Arial"/>
          <w:sz w:val="20"/>
          <w:szCs w:val="20"/>
          <w:lang w:eastAsia="en-GB"/>
        </w:rPr>
      </w:pPr>
      <w:r w:rsidRPr="002D163D">
        <w:rPr>
          <w:rFonts w:ascii="Arial" w:eastAsia="Times New Roman" w:hAnsi="Arial" w:cs="Arial"/>
          <w:sz w:val="20"/>
          <w:szCs w:val="20"/>
          <w:lang w:eastAsia="en-GB"/>
        </w:rPr>
        <w:t>A cloth face covering should cover your mouth and nose while allowing you to br</w:t>
      </w:r>
      <w:r>
        <w:rPr>
          <w:rFonts w:ascii="Arial" w:eastAsia="Times New Roman" w:hAnsi="Arial" w:cs="Arial"/>
          <w:sz w:val="20"/>
          <w:szCs w:val="20"/>
          <w:lang w:eastAsia="en-GB"/>
        </w:rPr>
        <w:t>eathe comfortably. It</w:t>
      </w:r>
      <w:r w:rsidRPr="002D163D">
        <w:rPr>
          <w:rFonts w:ascii="Arial" w:eastAsia="Times New Roman" w:hAnsi="Arial" w:cs="Arial"/>
          <w:sz w:val="20"/>
          <w:szCs w:val="20"/>
          <w:lang w:eastAsia="en-GB"/>
        </w:rPr>
        <w:t xml:space="preserve"> ties behind the head.</w:t>
      </w:r>
      <w:r>
        <w:rPr>
          <w:rFonts w:ascii="Arial" w:eastAsia="Times New Roman" w:hAnsi="Arial" w:cs="Arial"/>
          <w:sz w:val="20"/>
          <w:szCs w:val="20"/>
          <w:lang w:eastAsia="en-GB"/>
        </w:rPr>
        <w:t xml:space="preserve"> Resident Face Coverings will be provided by HMPPS and the specification is provided in the HMPPS face covering strategy.</w:t>
      </w:r>
    </w:p>
    <w:p w14:paraId="3258D309" w14:textId="77777777" w:rsidR="00EF0E50" w:rsidRPr="002D163D" w:rsidRDefault="00EF0E50" w:rsidP="00EF0E50">
      <w:pPr>
        <w:spacing w:before="100" w:beforeAutospacing="1" w:after="100" w:afterAutospacing="1" w:line="240" w:lineRule="auto"/>
        <w:rPr>
          <w:rFonts w:ascii="Arial" w:eastAsia="Times New Roman" w:hAnsi="Arial" w:cs="Arial"/>
          <w:sz w:val="20"/>
          <w:szCs w:val="20"/>
          <w:lang w:eastAsia="en-GB"/>
        </w:rPr>
      </w:pPr>
      <w:r w:rsidRPr="002D163D">
        <w:rPr>
          <w:rFonts w:ascii="Arial" w:eastAsia="Times New Roman" w:hAnsi="Arial" w:cs="Arial"/>
          <w:sz w:val="20"/>
          <w:szCs w:val="20"/>
          <w:lang w:eastAsia="en-GB"/>
        </w:rPr>
        <w:t>Wash your hands or use hand sanitiser before putting it on and after taking it off. Avoid touching your eyes, nose, or mouth at all times and store used face coverings in a plastic bag until you have an opportunity to wash them.</w:t>
      </w:r>
    </w:p>
    <w:p w14:paraId="3258D30A" w14:textId="77777777" w:rsidR="00EF0E50" w:rsidRPr="002D163D" w:rsidRDefault="00EF0E50" w:rsidP="00EF0E50">
      <w:pPr>
        <w:spacing w:before="100" w:beforeAutospacing="1" w:after="100" w:afterAutospacing="1" w:line="240" w:lineRule="auto"/>
        <w:rPr>
          <w:rFonts w:ascii="Arial" w:eastAsia="Times New Roman" w:hAnsi="Arial" w:cs="Arial"/>
          <w:sz w:val="20"/>
          <w:szCs w:val="20"/>
          <w:lang w:eastAsia="en-GB"/>
        </w:rPr>
      </w:pPr>
      <w:r w:rsidRPr="002D163D">
        <w:rPr>
          <w:rFonts w:ascii="Arial" w:eastAsia="Times New Roman" w:hAnsi="Arial" w:cs="Arial"/>
          <w:sz w:val="20"/>
          <w:szCs w:val="20"/>
          <w:lang w:eastAsia="en-GB"/>
        </w:rPr>
        <w:t>Do not touch the front of the face covering, or the part of the face covering that has been in contact with your mouth and nose. Once removed, make sure you clean any surfaces the face covering has touched.</w:t>
      </w:r>
    </w:p>
    <w:p w14:paraId="3258D30B" w14:textId="77777777" w:rsidR="00EF0E50" w:rsidRPr="002D163D" w:rsidRDefault="00EF0E50" w:rsidP="00EF0E50">
      <w:pPr>
        <w:spacing w:before="100" w:beforeAutospacing="1" w:after="100" w:afterAutospacing="1" w:line="240" w:lineRule="auto"/>
        <w:rPr>
          <w:rFonts w:ascii="Arial" w:eastAsia="Times New Roman" w:hAnsi="Arial" w:cs="Arial"/>
          <w:sz w:val="20"/>
          <w:szCs w:val="20"/>
          <w:lang w:eastAsia="en-GB"/>
        </w:rPr>
      </w:pPr>
      <w:r w:rsidRPr="002D163D">
        <w:rPr>
          <w:rFonts w:ascii="Arial" w:eastAsia="Times New Roman" w:hAnsi="Arial" w:cs="Arial"/>
          <w:sz w:val="20"/>
          <w:szCs w:val="20"/>
          <w:lang w:eastAsia="en-GB"/>
        </w:rPr>
        <w:t>You should wash a face covering regularly. It can go in with other laundry, using your normal detergent.</w:t>
      </w:r>
    </w:p>
    <w:p w14:paraId="3258D30C" w14:textId="77777777" w:rsidR="00EF0E50" w:rsidRPr="002D163D" w:rsidRDefault="00EF0E50" w:rsidP="00EF0E50">
      <w:pPr>
        <w:tabs>
          <w:tab w:val="right" w:pos="9026"/>
        </w:tabs>
        <w:spacing w:before="100" w:beforeAutospacing="1" w:after="100" w:afterAutospacing="1" w:line="240" w:lineRule="auto"/>
        <w:rPr>
          <w:rFonts w:ascii="Arial" w:eastAsia="Times New Roman" w:hAnsi="Arial" w:cs="Arial"/>
          <w:sz w:val="20"/>
          <w:szCs w:val="20"/>
          <w:lang w:eastAsia="en-GB"/>
        </w:rPr>
      </w:pPr>
      <w:r w:rsidRPr="002D163D">
        <w:rPr>
          <w:rFonts w:ascii="Arial" w:eastAsia="Times New Roman" w:hAnsi="Arial" w:cs="Arial"/>
          <w:sz w:val="20"/>
          <w:szCs w:val="20"/>
          <w:lang w:eastAsia="en-GB"/>
        </w:rPr>
        <w:t>When wearing a face covering, take care to tuck away any loose ends.</w:t>
      </w:r>
      <w:r>
        <w:rPr>
          <w:rFonts w:ascii="Arial" w:eastAsia="Times New Roman" w:hAnsi="Arial" w:cs="Arial"/>
          <w:sz w:val="20"/>
          <w:szCs w:val="20"/>
          <w:lang w:eastAsia="en-GB"/>
        </w:rPr>
        <w:tab/>
      </w:r>
    </w:p>
    <w:p w14:paraId="3258D30D" w14:textId="77777777" w:rsidR="00EF0E50" w:rsidRDefault="00EF0E50" w:rsidP="00EF0E50">
      <w:pPr>
        <w:rPr>
          <w:noProof/>
          <w:lang w:eastAsia="en-GB"/>
        </w:rPr>
      </w:pPr>
    </w:p>
    <w:p w14:paraId="3258D30E" w14:textId="77777777" w:rsidR="00EF0E50" w:rsidRDefault="00EF0E50" w:rsidP="00EF0E50">
      <w:pPr>
        <w:rPr>
          <w:noProof/>
          <w:lang w:eastAsia="en-GB"/>
        </w:rPr>
      </w:pPr>
    </w:p>
    <w:p w14:paraId="3258D30F" w14:textId="77777777" w:rsidR="00EF0E50" w:rsidRPr="00B1499D" w:rsidRDefault="00EF0E50">
      <w:r>
        <w:rPr>
          <w:noProof/>
          <w:lang w:eastAsia="en-GB"/>
        </w:rPr>
        <w:drawing>
          <wp:inline distT="0" distB="0" distL="0" distR="0" wp14:anchorId="3258D31E" wp14:editId="3258D31F">
            <wp:extent cx="5731510" cy="3820795"/>
            <wp:effectExtent l="0" t="0" r="2540" b="8255"/>
            <wp:docPr id="2" name="Picture 2" descr="how a cloth covering should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a cloth covering should f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sectPr w:rsidR="00EF0E50" w:rsidRPr="00B1499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8ADE" w14:textId="77777777" w:rsidR="00970ADF" w:rsidRDefault="00970ADF" w:rsidP="00336F33">
      <w:pPr>
        <w:spacing w:after="0" w:line="240" w:lineRule="auto"/>
      </w:pPr>
      <w:r>
        <w:separator/>
      </w:r>
    </w:p>
  </w:endnote>
  <w:endnote w:type="continuationSeparator" w:id="0">
    <w:p w14:paraId="787C6B8B" w14:textId="77777777" w:rsidR="00970ADF" w:rsidRDefault="00970ADF" w:rsidP="0033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30FA" w14:textId="77777777" w:rsidR="00970ADF" w:rsidRDefault="00970ADF" w:rsidP="00336F33">
      <w:pPr>
        <w:spacing w:after="0" w:line="240" w:lineRule="auto"/>
      </w:pPr>
      <w:r>
        <w:separator/>
      </w:r>
    </w:p>
  </w:footnote>
  <w:footnote w:type="continuationSeparator" w:id="0">
    <w:p w14:paraId="1C95F591" w14:textId="77777777" w:rsidR="00970ADF" w:rsidRDefault="00970ADF" w:rsidP="0033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D324" w14:textId="77777777" w:rsidR="002C7A0F" w:rsidRDefault="005F5B75" w:rsidP="002C7A0F">
    <w:pPr>
      <w:pStyle w:val="Header"/>
      <w:jc w:val="center"/>
      <w:rPr>
        <w:rFonts w:ascii="Arial" w:hAnsi="Arial" w:cs="Arial"/>
        <w:b/>
        <w:sz w:val="36"/>
        <w:szCs w:val="36"/>
      </w:rPr>
    </w:pPr>
    <w:r>
      <w:rPr>
        <w:rFonts w:ascii="Arial" w:hAnsi="Arial" w:cs="Arial"/>
        <w:b/>
        <w:sz w:val="36"/>
        <w:szCs w:val="36"/>
      </w:rPr>
      <w:t xml:space="preserve"> </w:t>
    </w:r>
    <w:r w:rsidR="002C7A0F">
      <w:rPr>
        <w:rFonts w:ascii="Arial" w:hAnsi="Arial" w:cs="Arial"/>
        <w:b/>
        <w:sz w:val="36"/>
        <w:szCs w:val="36"/>
      </w:rPr>
      <w:t>STANDARD OPERATING PROCEDURE</w:t>
    </w:r>
  </w:p>
  <w:p w14:paraId="3258D325" w14:textId="77777777" w:rsidR="002C7A0F" w:rsidRDefault="00EF0E50" w:rsidP="002C7A0F">
    <w:pPr>
      <w:pStyle w:val="Header"/>
      <w:jc w:val="center"/>
      <w:rPr>
        <w:rFonts w:ascii="Arial" w:hAnsi="Arial" w:cs="Arial"/>
        <w:b/>
        <w:sz w:val="36"/>
        <w:szCs w:val="36"/>
      </w:rPr>
    </w:pPr>
    <w:r>
      <w:rPr>
        <w:rFonts w:ascii="Arial" w:hAnsi="Arial" w:cs="Arial"/>
        <w:b/>
        <w:sz w:val="36"/>
        <w:szCs w:val="36"/>
      </w:rPr>
      <w:t>Kitchen</w:t>
    </w:r>
    <w:r w:rsidR="005F5B75">
      <w:rPr>
        <w:rFonts w:ascii="Arial" w:hAnsi="Arial" w:cs="Arial"/>
        <w:b/>
        <w:sz w:val="36"/>
        <w:szCs w:val="36"/>
      </w:rPr>
      <w:t xml:space="preserve"> &amp; Servery</w:t>
    </w:r>
    <w:r>
      <w:rPr>
        <w:rFonts w:ascii="Arial" w:hAnsi="Arial" w:cs="Arial"/>
        <w:b/>
        <w:sz w:val="36"/>
        <w:szCs w:val="36"/>
      </w:rPr>
      <w:t xml:space="preserve"> Working</w:t>
    </w:r>
    <w:r w:rsidR="002C7A0F">
      <w:rPr>
        <w:rFonts w:ascii="Arial" w:hAnsi="Arial" w:cs="Arial"/>
        <w:b/>
        <w:sz w:val="36"/>
        <w:szCs w:val="36"/>
      </w:rPr>
      <w:t xml:space="preserve"> – COVID 19</w:t>
    </w:r>
  </w:p>
  <w:p w14:paraId="3258D326" w14:textId="77777777" w:rsidR="002C7A0F" w:rsidRDefault="002C7A0F" w:rsidP="002C7A0F">
    <w:pPr>
      <w:pStyle w:val="Header"/>
      <w:jc w:val="center"/>
      <w:rPr>
        <w:rFonts w:ascii="Arial" w:hAnsi="Arial" w:cs="Arial"/>
        <w:b/>
        <w:sz w:val="36"/>
        <w:szCs w:val="36"/>
      </w:rPr>
    </w:pPr>
  </w:p>
  <w:p w14:paraId="3258D327" w14:textId="4B8BE347" w:rsidR="002C7A0F" w:rsidRPr="002C7A0F" w:rsidRDefault="00970E3A" w:rsidP="002C7A0F">
    <w:pPr>
      <w:pStyle w:val="Header"/>
      <w:jc w:val="center"/>
      <w:rPr>
        <w:rFonts w:ascii="Arial" w:hAnsi="Arial" w:cs="Arial"/>
        <w:b/>
        <w:color w:val="808080" w:themeColor="background1" w:themeShade="80"/>
      </w:rPr>
    </w:pPr>
    <w:r>
      <w:rPr>
        <w:rFonts w:ascii="Arial" w:hAnsi="Arial" w:cs="Arial"/>
        <w:b/>
        <w:color w:val="808080" w:themeColor="background1" w:themeShade="80"/>
      </w:rPr>
      <w:t>V</w:t>
    </w:r>
    <w:r w:rsidR="00AD028C">
      <w:rPr>
        <w:rFonts w:ascii="Arial" w:hAnsi="Arial" w:cs="Arial"/>
        <w:b/>
        <w:color w:val="808080" w:themeColor="background1" w:themeShade="80"/>
      </w:rPr>
      <w:t>8</w:t>
    </w:r>
    <w:r w:rsidR="00EF0E50">
      <w:rPr>
        <w:rFonts w:ascii="Arial" w:hAnsi="Arial" w:cs="Arial"/>
        <w:b/>
        <w:color w:val="808080" w:themeColor="background1" w:themeShade="80"/>
      </w:rPr>
      <w:t xml:space="preserve"> - </w:t>
    </w:r>
    <w:r w:rsidR="002C7A0F">
      <w:rPr>
        <w:rFonts w:ascii="Arial" w:hAnsi="Arial" w:cs="Arial"/>
        <w:b/>
        <w:color w:val="808080" w:themeColor="background1" w:themeShade="80"/>
      </w:rPr>
      <w:t>Interim Live Document - HMPPS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109"/>
    <w:multiLevelType w:val="multilevel"/>
    <w:tmpl w:val="78B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498"/>
    <w:multiLevelType w:val="hybridMultilevel"/>
    <w:tmpl w:val="F156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01864"/>
    <w:multiLevelType w:val="multilevel"/>
    <w:tmpl w:val="D98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43BBC"/>
    <w:multiLevelType w:val="hybridMultilevel"/>
    <w:tmpl w:val="CAA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33"/>
    <w:rsid w:val="000027EE"/>
    <w:rsid w:val="00010B16"/>
    <w:rsid w:val="000153CE"/>
    <w:rsid w:val="00016C7A"/>
    <w:rsid w:val="00020625"/>
    <w:rsid w:val="000522C6"/>
    <w:rsid w:val="0006225A"/>
    <w:rsid w:val="000756BB"/>
    <w:rsid w:val="000B15F0"/>
    <w:rsid w:val="000D1715"/>
    <w:rsid w:val="001060BE"/>
    <w:rsid w:val="00111D6F"/>
    <w:rsid w:val="00132171"/>
    <w:rsid w:val="00140EF1"/>
    <w:rsid w:val="00152229"/>
    <w:rsid w:val="001546CC"/>
    <w:rsid w:val="00160B03"/>
    <w:rsid w:val="00163AB6"/>
    <w:rsid w:val="001663AC"/>
    <w:rsid w:val="0018041E"/>
    <w:rsid w:val="001B534A"/>
    <w:rsid w:val="001F294B"/>
    <w:rsid w:val="001F558E"/>
    <w:rsid w:val="00200455"/>
    <w:rsid w:val="00200AEE"/>
    <w:rsid w:val="00217FE6"/>
    <w:rsid w:val="00226B27"/>
    <w:rsid w:val="00227A98"/>
    <w:rsid w:val="002410D3"/>
    <w:rsid w:val="00253EE1"/>
    <w:rsid w:val="0026173C"/>
    <w:rsid w:val="00296A94"/>
    <w:rsid w:val="00296B03"/>
    <w:rsid w:val="002C7A0F"/>
    <w:rsid w:val="00323891"/>
    <w:rsid w:val="00336F33"/>
    <w:rsid w:val="00340256"/>
    <w:rsid w:val="0039369B"/>
    <w:rsid w:val="003A7574"/>
    <w:rsid w:val="003B3446"/>
    <w:rsid w:val="003B4DD7"/>
    <w:rsid w:val="003D1016"/>
    <w:rsid w:val="004370C6"/>
    <w:rsid w:val="00453D73"/>
    <w:rsid w:val="00457B37"/>
    <w:rsid w:val="004A1535"/>
    <w:rsid w:val="004A3B89"/>
    <w:rsid w:val="004A5D21"/>
    <w:rsid w:val="004D0F5F"/>
    <w:rsid w:val="004E6871"/>
    <w:rsid w:val="004E6B0F"/>
    <w:rsid w:val="00504028"/>
    <w:rsid w:val="005304BD"/>
    <w:rsid w:val="0053138E"/>
    <w:rsid w:val="005368C1"/>
    <w:rsid w:val="0054389D"/>
    <w:rsid w:val="00572753"/>
    <w:rsid w:val="00572D2F"/>
    <w:rsid w:val="00584C1E"/>
    <w:rsid w:val="00585E77"/>
    <w:rsid w:val="005A6CFE"/>
    <w:rsid w:val="005C5601"/>
    <w:rsid w:val="005F5B75"/>
    <w:rsid w:val="005F6109"/>
    <w:rsid w:val="006111CB"/>
    <w:rsid w:val="00616448"/>
    <w:rsid w:val="00620074"/>
    <w:rsid w:val="006279D4"/>
    <w:rsid w:val="00670457"/>
    <w:rsid w:val="00670E31"/>
    <w:rsid w:val="00684817"/>
    <w:rsid w:val="006857BB"/>
    <w:rsid w:val="006A7AFF"/>
    <w:rsid w:val="006C7914"/>
    <w:rsid w:val="006D30CF"/>
    <w:rsid w:val="006D7C7D"/>
    <w:rsid w:val="006F5D10"/>
    <w:rsid w:val="007028C9"/>
    <w:rsid w:val="007141B7"/>
    <w:rsid w:val="00725070"/>
    <w:rsid w:val="00734BA7"/>
    <w:rsid w:val="00740439"/>
    <w:rsid w:val="00754FA4"/>
    <w:rsid w:val="007776F7"/>
    <w:rsid w:val="007A7AD5"/>
    <w:rsid w:val="007B00B9"/>
    <w:rsid w:val="008C17C3"/>
    <w:rsid w:val="008E5B0F"/>
    <w:rsid w:val="009110FD"/>
    <w:rsid w:val="00925422"/>
    <w:rsid w:val="009324A4"/>
    <w:rsid w:val="00970ADF"/>
    <w:rsid w:val="00970E3A"/>
    <w:rsid w:val="00972ADE"/>
    <w:rsid w:val="009770F0"/>
    <w:rsid w:val="00977DF3"/>
    <w:rsid w:val="009955DB"/>
    <w:rsid w:val="009B1588"/>
    <w:rsid w:val="009B175A"/>
    <w:rsid w:val="009C6C42"/>
    <w:rsid w:val="009D3BFC"/>
    <w:rsid w:val="009D59E2"/>
    <w:rsid w:val="009E28A4"/>
    <w:rsid w:val="009F2EB1"/>
    <w:rsid w:val="00A026A6"/>
    <w:rsid w:val="00A03808"/>
    <w:rsid w:val="00A21413"/>
    <w:rsid w:val="00A2787E"/>
    <w:rsid w:val="00A53827"/>
    <w:rsid w:val="00A93F77"/>
    <w:rsid w:val="00AA76DB"/>
    <w:rsid w:val="00AC3C9B"/>
    <w:rsid w:val="00AD028C"/>
    <w:rsid w:val="00B10E02"/>
    <w:rsid w:val="00B1499D"/>
    <w:rsid w:val="00B30110"/>
    <w:rsid w:val="00B347B3"/>
    <w:rsid w:val="00B34CCB"/>
    <w:rsid w:val="00B8130B"/>
    <w:rsid w:val="00BE26CB"/>
    <w:rsid w:val="00BE7E3D"/>
    <w:rsid w:val="00BF293F"/>
    <w:rsid w:val="00C10A55"/>
    <w:rsid w:val="00C26F89"/>
    <w:rsid w:val="00C34F9C"/>
    <w:rsid w:val="00C62951"/>
    <w:rsid w:val="00C73A3C"/>
    <w:rsid w:val="00C94D20"/>
    <w:rsid w:val="00C94FA3"/>
    <w:rsid w:val="00CC79A0"/>
    <w:rsid w:val="00CF55AF"/>
    <w:rsid w:val="00D179C7"/>
    <w:rsid w:val="00D41DAB"/>
    <w:rsid w:val="00D451C3"/>
    <w:rsid w:val="00D50DF5"/>
    <w:rsid w:val="00D547B9"/>
    <w:rsid w:val="00D61D28"/>
    <w:rsid w:val="00D76D09"/>
    <w:rsid w:val="00DC3D07"/>
    <w:rsid w:val="00DD3E7C"/>
    <w:rsid w:val="00DD54B1"/>
    <w:rsid w:val="00DF4CE1"/>
    <w:rsid w:val="00E3022D"/>
    <w:rsid w:val="00E6384D"/>
    <w:rsid w:val="00EF0E50"/>
    <w:rsid w:val="00F10AA0"/>
    <w:rsid w:val="00F13C08"/>
    <w:rsid w:val="00F17753"/>
    <w:rsid w:val="00F93F38"/>
    <w:rsid w:val="00FA7C92"/>
    <w:rsid w:val="00FB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8D26D"/>
  <w15:chartTrackingRefBased/>
  <w15:docId w15:val="{481A3302-5BA3-423E-84C5-7B58250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96A94"/>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semiHidden/>
    <w:unhideWhenUsed/>
    <w:qFormat/>
    <w:rsid w:val="00296A94"/>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A94"/>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296A94"/>
    <w:rPr>
      <w:rFonts w:ascii="Arial" w:eastAsiaTheme="majorEastAsia" w:hAnsi="Arial" w:cstheme="majorBidi"/>
      <w:sz w:val="24"/>
      <w:szCs w:val="26"/>
    </w:rPr>
  </w:style>
  <w:style w:type="table" w:styleId="TableGrid">
    <w:name w:val="Table Grid"/>
    <w:basedOn w:val="TableNormal"/>
    <w:uiPriority w:val="39"/>
    <w:rsid w:val="0033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F33"/>
  </w:style>
  <w:style w:type="paragraph" w:styleId="Footer">
    <w:name w:val="footer"/>
    <w:basedOn w:val="Normal"/>
    <w:link w:val="FooterChar"/>
    <w:uiPriority w:val="99"/>
    <w:unhideWhenUsed/>
    <w:rsid w:val="0033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F33"/>
  </w:style>
  <w:style w:type="paragraph" w:styleId="ListParagraph">
    <w:name w:val="List Paragraph"/>
    <w:basedOn w:val="Normal"/>
    <w:uiPriority w:val="34"/>
    <w:qFormat/>
    <w:rsid w:val="000027EE"/>
    <w:pPr>
      <w:ind w:left="720"/>
      <w:contextualSpacing/>
    </w:pPr>
  </w:style>
  <w:style w:type="paragraph" w:styleId="Title">
    <w:name w:val="Title"/>
    <w:basedOn w:val="Normal"/>
    <w:link w:val="TitleChar"/>
    <w:qFormat/>
    <w:rsid w:val="002C7A0F"/>
    <w:pPr>
      <w:widowControl w:val="0"/>
      <w:spacing w:after="0" w:line="240" w:lineRule="auto"/>
      <w:jc w:val="center"/>
    </w:pPr>
    <w:rPr>
      <w:rFonts w:ascii="Arial" w:eastAsia="Times New Roman" w:hAnsi="Arial" w:cs="Times New Roman"/>
      <w:b/>
      <w:noProof/>
      <w:color w:val="000000"/>
      <w:kern w:val="30"/>
      <w:sz w:val="36"/>
      <w:szCs w:val="20"/>
      <w:lang w:val="en-US"/>
    </w:rPr>
  </w:style>
  <w:style w:type="character" w:customStyle="1" w:styleId="TitleChar">
    <w:name w:val="Title Char"/>
    <w:basedOn w:val="DefaultParagraphFont"/>
    <w:link w:val="Title"/>
    <w:rsid w:val="002C7A0F"/>
    <w:rPr>
      <w:rFonts w:ascii="Arial" w:eastAsia="Times New Roman" w:hAnsi="Arial" w:cs="Times New Roman"/>
      <w:b/>
      <w:noProof/>
      <w:color w:val="000000"/>
      <w:kern w:val="30"/>
      <w:sz w:val="36"/>
      <w:szCs w:val="20"/>
      <w:lang w:val="en-US"/>
    </w:rPr>
  </w:style>
  <w:style w:type="character" w:styleId="Hyperlink">
    <w:name w:val="Hyperlink"/>
    <w:basedOn w:val="DefaultParagraphFont"/>
    <w:uiPriority w:val="99"/>
    <w:unhideWhenUsed/>
    <w:rsid w:val="00AA76DB"/>
    <w:rPr>
      <w:color w:val="0563C1" w:themeColor="hyperlink"/>
      <w:u w:val="single"/>
    </w:rPr>
  </w:style>
  <w:style w:type="character" w:styleId="FollowedHyperlink">
    <w:name w:val="FollowedHyperlink"/>
    <w:basedOn w:val="DefaultParagraphFont"/>
    <w:uiPriority w:val="99"/>
    <w:semiHidden/>
    <w:unhideWhenUsed/>
    <w:rsid w:val="00111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7559">
      <w:bodyDiv w:val="1"/>
      <w:marLeft w:val="0"/>
      <w:marRight w:val="0"/>
      <w:marTop w:val="0"/>
      <w:marBottom w:val="0"/>
      <w:divBdr>
        <w:top w:val="none" w:sz="0" w:space="0" w:color="auto"/>
        <w:left w:val="none" w:sz="0" w:space="0" w:color="auto"/>
        <w:bottom w:val="none" w:sz="0" w:space="0" w:color="auto"/>
        <w:right w:val="none" w:sz="0" w:space="0" w:color="auto"/>
      </w:divBdr>
    </w:div>
    <w:div w:id="931745215">
      <w:bodyDiv w:val="1"/>
      <w:marLeft w:val="0"/>
      <w:marRight w:val="0"/>
      <w:marTop w:val="0"/>
      <w:marBottom w:val="0"/>
      <w:divBdr>
        <w:top w:val="none" w:sz="0" w:space="0" w:color="auto"/>
        <w:left w:val="none" w:sz="0" w:space="0" w:color="auto"/>
        <w:bottom w:val="none" w:sz="0" w:space="0" w:color="auto"/>
        <w:right w:val="none" w:sz="0" w:space="0" w:color="auto"/>
      </w:divBdr>
    </w:div>
    <w:div w:id="1322001838">
      <w:bodyDiv w:val="1"/>
      <w:marLeft w:val="0"/>
      <w:marRight w:val="0"/>
      <w:marTop w:val="0"/>
      <w:marBottom w:val="0"/>
      <w:divBdr>
        <w:top w:val="none" w:sz="0" w:space="0" w:color="auto"/>
        <w:left w:val="none" w:sz="0" w:space="0" w:color="auto"/>
        <w:bottom w:val="none" w:sz="0" w:space="0" w:color="auto"/>
        <w:right w:val="none" w:sz="0" w:space="0" w:color="auto"/>
      </w:divBdr>
    </w:div>
    <w:div w:id="1909879600">
      <w:bodyDiv w:val="1"/>
      <w:marLeft w:val="0"/>
      <w:marRight w:val="0"/>
      <w:marTop w:val="0"/>
      <w:marBottom w:val="0"/>
      <w:divBdr>
        <w:top w:val="none" w:sz="0" w:space="0" w:color="auto"/>
        <w:left w:val="none" w:sz="0" w:space="0" w:color="auto"/>
        <w:bottom w:val="none" w:sz="0" w:space="0" w:color="auto"/>
        <w:right w:val="none" w:sz="0" w:space="0" w:color="auto"/>
      </w:divBdr>
    </w:div>
    <w:div w:id="19666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7D8736-4EA5-4F33-A99D-4DF76898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Richard [NOMS]</dc:creator>
  <cp:keywords/>
  <dc:description/>
  <cp:lastModifiedBy>Mark Poole</cp:lastModifiedBy>
  <cp:revision>79</cp:revision>
  <dcterms:created xsi:type="dcterms:W3CDTF">2020-03-27T09:34:00Z</dcterms:created>
  <dcterms:modified xsi:type="dcterms:W3CDTF">2021-12-06T16:19:00Z</dcterms:modified>
</cp:coreProperties>
</file>