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AF38" w14:textId="77777777" w:rsidR="00B51D8D" w:rsidRDefault="00B51D8D"/>
    <w:p w14:paraId="18E3DBD4" w14:textId="77777777" w:rsidR="00B51D8D" w:rsidRDefault="00B51D8D"/>
    <w:p w14:paraId="24D7904A" w14:textId="7D2C24B3" w:rsidR="0085393D" w:rsidRDefault="00CF0D9C">
      <w:pPr>
        <w:rPr>
          <w:b/>
          <w:color w:val="767171" w:themeColor="background2" w:themeShade="80"/>
          <w:sz w:val="32"/>
        </w:rPr>
      </w:pPr>
      <w:r>
        <w:rPr>
          <w:b/>
          <w:color w:val="767171" w:themeColor="background2" w:themeShade="80"/>
          <w:sz w:val="32"/>
        </w:rPr>
        <w:t xml:space="preserve">COVID-19 </w:t>
      </w:r>
      <w:r w:rsidR="0085393D">
        <w:rPr>
          <w:b/>
          <w:color w:val="767171" w:themeColor="background2" w:themeShade="80"/>
          <w:sz w:val="32"/>
        </w:rPr>
        <w:t>Guidance:</w:t>
      </w:r>
    </w:p>
    <w:p w14:paraId="787502FE" w14:textId="4A4C83FA" w:rsidR="00F23735" w:rsidRPr="0085393D" w:rsidRDefault="00B41C46">
      <w:pPr>
        <w:rPr>
          <w:b/>
          <w:color w:val="767171" w:themeColor="background2" w:themeShade="80"/>
          <w:sz w:val="32"/>
        </w:rPr>
      </w:pPr>
      <w:r>
        <w:rPr>
          <w:b/>
          <w:color w:val="767171" w:themeColor="background2" w:themeShade="80"/>
          <w:sz w:val="32"/>
        </w:rPr>
        <w:t>OBP Delivery</w:t>
      </w:r>
      <w:r w:rsidR="00F23735" w:rsidRPr="0085393D">
        <w:rPr>
          <w:b/>
          <w:color w:val="767171" w:themeColor="background2" w:themeShade="80"/>
          <w:sz w:val="32"/>
        </w:rPr>
        <w:t xml:space="preserve"> in Prisons during COVID-19</w:t>
      </w:r>
      <w:r w:rsidR="00E20C22">
        <w:rPr>
          <w:b/>
          <w:color w:val="767171" w:themeColor="background2" w:themeShade="80"/>
          <w:sz w:val="32"/>
        </w:rPr>
        <w:t xml:space="preserve"> (Stages 1</w:t>
      </w:r>
      <w:r w:rsidR="00CF0D9C">
        <w:rPr>
          <w:b/>
          <w:color w:val="767171" w:themeColor="background2" w:themeShade="80"/>
          <w:sz w:val="32"/>
        </w:rPr>
        <w:t>, 2 &amp;3)</w:t>
      </w:r>
      <w:r w:rsidR="00F23735" w:rsidRPr="0085393D">
        <w:rPr>
          <w:b/>
          <w:color w:val="767171" w:themeColor="background2" w:themeShade="80"/>
          <w:sz w:val="32"/>
        </w:rPr>
        <w:t xml:space="preserve">. </w:t>
      </w:r>
    </w:p>
    <w:p w14:paraId="3C00C635" w14:textId="77777777" w:rsidR="00F23735" w:rsidRDefault="00F23735">
      <w:pPr>
        <w:rPr>
          <w:b/>
          <w:sz w:val="32"/>
        </w:rPr>
      </w:pPr>
    </w:p>
    <w:p w14:paraId="04C0A384" w14:textId="77777777" w:rsidR="00456572" w:rsidRDefault="00456572">
      <w:pPr>
        <w:rPr>
          <w:b/>
          <w:sz w:val="24"/>
        </w:rPr>
      </w:pPr>
    </w:p>
    <w:p w14:paraId="6D4DC4A2" w14:textId="77777777" w:rsidR="00456572" w:rsidRDefault="00456572">
      <w:pPr>
        <w:rPr>
          <w:b/>
          <w:sz w:val="24"/>
        </w:rPr>
      </w:pPr>
      <w:r>
        <w:rPr>
          <w:b/>
          <w:sz w:val="24"/>
        </w:rPr>
        <w:t>Introduction</w:t>
      </w:r>
    </w:p>
    <w:p w14:paraId="5B7D7835" w14:textId="4439876A" w:rsidR="009F2422" w:rsidRDefault="00F20C1C">
      <w:pPr>
        <w:rPr>
          <w:bCs/>
          <w:sz w:val="22"/>
          <w:szCs w:val="22"/>
        </w:rPr>
      </w:pPr>
      <w:r w:rsidRPr="00083C62">
        <w:rPr>
          <w:bCs/>
          <w:sz w:val="22"/>
          <w:szCs w:val="22"/>
        </w:rPr>
        <w:t>On the 19 July 2021 UK COVID-19 Step</w:t>
      </w:r>
      <w:r w:rsidR="00083C62" w:rsidRPr="00083C62">
        <w:rPr>
          <w:bCs/>
          <w:sz w:val="22"/>
          <w:szCs w:val="22"/>
        </w:rPr>
        <w:t xml:space="preserve"> 4</w:t>
      </w:r>
      <w:r w:rsidR="00083C62">
        <w:rPr>
          <w:bCs/>
          <w:sz w:val="22"/>
          <w:szCs w:val="22"/>
        </w:rPr>
        <w:t xml:space="preserve"> was implemented</w:t>
      </w:r>
      <w:r w:rsidR="002644EC">
        <w:rPr>
          <w:bCs/>
          <w:sz w:val="22"/>
          <w:szCs w:val="22"/>
        </w:rPr>
        <w:t xml:space="preserve">. </w:t>
      </w:r>
      <w:r w:rsidR="00DA7687">
        <w:rPr>
          <w:bCs/>
          <w:sz w:val="22"/>
          <w:szCs w:val="22"/>
        </w:rPr>
        <w:t>Th</w:t>
      </w:r>
      <w:r w:rsidR="00A36941">
        <w:rPr>
          <w:bCs/>
          <w:sz w:val="22"/>
          <w:szCs w:val="22"/>
        </w:rPr>
        <w:t>is</w:t>
      </w:r>
      <w:r w:rsidR="00DA7687">
        <w:rPr>
          <w:bCs/>
          <w:sz w:val="22"/>
          <w:szCs w:val="22"/>
        </w:rPr>
        <w:t xml:space="preserve"> saw the last remaining community restrictions lifted such as social distancing and face coverings</w:t>
      </w:r>
      <w:r w:rsidR="00D05B9F">
        <w:rPr>
          <w:bCs/>
          <w:sz w:val="22"/>
          <w:szCs w:val="22"/>
        </w:rPr>
        <w:t>.</w:t>
      </w:r>
      <w:r w:rsidR="004E35C9">
        <w:rPr>
          <w:bCs/>
          <w:sz w:val="22"/>
          <w:szCs w:val="22"/>
        </w:rPr>
        <w:t xml:space="preserve"> Prisons however </w:t>
      </w:r>
      <w:r w:rsidR="00F378F9">
        <w:rPr>
          <w:bCs/>
          <w:sz w:val="22"/>
          <w:szCs w:val="22"/>
        </w:rPr>
        <w:t xml:space="preserve">remain </w:t>
      </w:r>
      <w:r w:rsidR="00D15135">
        <w:rPr>
          <w:bCs/>
          <w:sz w:val="22"/>
          <w:szCs w:val="22"/>
        </w:rPr>
        <w:t>a high risk setting</w:t>
      </w:r>
      <w:r w:rsidR="00AE7B7E">
        <w:rPr>
          <w:bCs/>
          <w:sz w:val="22"/>
          <w:szCs w:val="22"/>
        </w:rPr>
        <w:t>. As such, reduc</w:t>
      </w:r>
      <w:r w:rsidR="009C5E7B">
        <w:rPr>
          <w:bCs/>
          <w:sz w:val="22"/>
          <w:szCs w:val="22"/>
        </w:rPr>
        <w:t>ing the various measures in place</w:t>
      </w:r>
      <w:r w:rsidR="001809A4">
        <w:rPr>
          <w:bCs/>
          <w:sz w:val="22"/>
          <w:szCs w:val="22"/>
        </w:rPr>
        <w:t xml:space="preserve"> will occur commensurate to the </w:t>
      </w:r>
      <w:r w:rsidR="009F2576">
        <w:rPr>
          <w:bCs/>
          <w:sz w:val="22"/>
          <w:szCs w:val="22"/>
        </w:rPr>
        <w:t>COVID-19 threat</w:t>
      </w:r>
      <w:r w:rsidR="00C62306">
        <w:rPr>
          <w:bCs/>
          <w:sz w:val="22"/>
          <w:szCs w:val="22"/>
        </w:rPr>
        <w:t xml:space="preserve"> </w:t>
      </w:r>
      <w:r w:rsidR="000B2DDF">
        <w:rPr>
          <w:bCs/>
          <w:sz w:val="22"/>
          <w:szCs w:val="22"/>
        </w:rPr>
        <w:t>at each site.</w:t>
      </w:r>
      <w:r w:rsidR="000035D4">
        <w:rPr>
          <w:bCs/>
          <w:sz w:val="22"/>
          <w:szCs w:val="22"/>
        </w:rPr>
        <w:t xml:space="preserve"> Although step 4 re</w:t>
      </w:r>
      <w:r w:rsidR="00615C0F">
        <w:rPr>
          <w:bCs/>
          <w:sz w:val="22"/>
          <w:szCs w:val="22"/>
        </w:rPr>
        <w:t>moved the legal</w:t>
      </w:r>
      <w:r w:rsidR="005B0C86">
        <w:rPr>
          <w:bCs/>
          <w:sz w:val="22"/>
          <w:szCs w:val="22"/>
        </w:rPr>
        <w:t xml:space="preserve"> requirement for many previous restrictions, both vaccination and </w:t>
      </w:r>
      <w:r w:rsidR="001A6271">
        <w:rPr>
          <w:bCs/>
          <w:sz w:val="22"/>
          <w:szCs w:val="22"/>
        </w:rPr>
        <w:t>COVID-19 testing remain key</w:t>
      </w:r>
      <w:r w:rsidR="00D61964">
        <w:rPr>
          <w:bCs/>
          <w:sz w:val="22"/>
          <w:szCs w:val="22"/>
        </w:rPr>
        <w:t xml:space="preserve"> in providing COVID security </w:t>
      </w:r>
      <w:r w:rsidR="00DB79C5">
        <w:rPr>
          <w:bCs/>
          <w:sz w:val="22"/>
          <w:szCs w:val="22"/>
        </w:rPr>
        <w:t>for th</w:t>
      </w:r>
      <w:r w:rsidR="00F378F9">
        <w:rPr>
          <w:bCs/>
          <w:sz w:val="22"/>
          <w:szCs w:val="22"/>
        </w:rPr>
        <w:t>is</w:t>
      </w:r>
      <w:r w:rsidR="00DB79C5">
        <w:rPr>
          <w:bCs/>
          <w:sz w:val="22"/>
          <w:szCs w:val="22"/>
        </w:rPr>
        <w:t xml:space="preserve"> future passage.</w:t>
      </w:r>
    </w:p>
    <w:p w14:paraId="3BC30D41" w14:textId="44E046DD" w:rsidR="00B20F6D" w:rsidRDefault="00B20F6D">
      <w:pPr>
        <w:rPr>
          <w:bCs/>
          <w:sz w:val="22"/>
          <w:szCs w:val="22"/>
        </w:rPr>
      </w:pPr>
    </w:p>
    <w:p w14:paraId="6B0B545D" w14:textId="7FC2BA39" w:rsidR="00B20F6D" w:rsidRDefault="00C94C8A">
      <w:pPr>
        <w:rPr>
          <w:bCs/>
          <w:sz w:val="22"/>
          <w:szCs w:val="22"/>
        </w:rPr>
      </w:pPr>
      <w:r>
        <w:rPr>
          <w:bCs/>
          <w:sz w:val="22"/>
          <w:szCs w:val="22"/>
        </w:rPr>
        <w:t xml:space="preserve">The gateway for Stage 1 in prisons was opened in </w:t>
      </w:r>
      <w:r w:rsidR="00013361">
        <w:rPr>
          <w:bCs/>
          <w:sz w:val="22"/>
          <w:szCs w:val="22"/>
        </w:rPr>
        <w:t xml:space="preserve">August. This is the </w:t>
      </w:r>
      <w:r w:rsidR="00FE1534">
        <w:rPr>
          <w:bCs/>
          <w:sz w:val="22"/>
          <w:szCs w:val="22"/>
        </w:rPr>
        <w:t xml:space="preserve">concluding </w:t>
      </w:r>
      <w:r w:rsidR="00597FD4">
        <w:rPr>
          <w:bCs/>
          <w:sz w:val="22"/>
          <w:szCs w:val="22"/>
        </w:rPr>
        <w:t>element of the HMPPS COVID-19 National fram</w:t>
      </w:r>
      <w:r w:rsidR="000D79EC">
        <w:rPr>
          <w:bCs/>
          <w:sz w:val="22"/>
          <w:szCs w:val="22"/>
        </w:rPr>
        <w:t xml:space="preserve">ework and the point where </w:t>
      </w:r>
      <w:r w:rsidR="000C70E8">
        <w:rPr>
          <w:bCs/>
          <w:sz w:val="22"/>
          <w:szCs w:val="22"/>
        </w:rPr>
        <w:t>Prisons</w:t>
      </w:r>
      <w:r w:rsidR="000D79EC">
        <w:rPr>
          <w:bCs/>
          <w:sz w:val="22"/>
          <w:szCs w:val="22"/>
        </w:rPr>
        <w:t xml:space="preserve"> are able to </w:t>
      </w:r>
      <w:r w:rsidR="00295EF7">
        <w:rPr>
          <w:bCs/>
          <w:sz w:val="22"/>
          <w:szCs w:val="22"/>
        </w:rPr>
        <w:t>reduce measures</w:t>
      </w:r>
      <w:r w:rsidR="00460DF0">
        <w:rPr>
          <w:bCs/>
          <w:sz w:val="22"/>
          <w:szCs w:val="22"/>
        </w:rPr>
        <w:t xml:space="preserve"> to the lowest point</w:t>
      </w:r>
      <w:r w:rsidR="00E93ED0">
        <w:rPr>
          <w:bCs/>
          <w:sz w:val="22"/>
          <w:szCs w:val="22"/>
        </w:rPr>
        <w:t>,</w:t>
      </w:r>
      <w:r w:rsidR="00460DF0">
        <w:rPr>
          <w:bCs/>
          <w:sz w:val="22"/>
          <w:szCs w:val="22"/>
        </w:rPr>
        <w:t xml:space="preserve"> whilst </w:t>
      </w:r>
      <w:r w:rsidR="000C70E8">
        <w:rPr>
          <w:bCs/>
          <w:sz w:val="22"/>
          <w:szCs w:val="22"/>
        </w:rPr>
        <w:t xml:space="preserve">safely </w:t>
      </w:r>
      <w:r w:rsidR="00460DF0">
        <w:rPr>
          <w:bCs/>
          <w:sz w:val="22"/>
          <w:szCs w:val="22"/>
        </w:rPr>
        <w:t xml:space="preserve">delivering services in an uncertain </w:t>
      </w:r>
      <w:r w:rsidR="00AF2F40">
        <w:rPr>
          <w:bCs/>
          <w:sz w:val="22"/>
          <w:szCs w:val="22"/>
        </w:rPr>
        <w:t>COVID-19 landscape.</w:t>
      </w:r>
    </w:p>
    <w:p w14:paraId="084331F7" w14:textId="14E07A78" w:rsidR="000C70E8" w:rsidRDefault="000C70E8">
      <w:pPr>
        <w:rPr>
          <w:bCs/>
          <w:sz w:val="22"/>
          <w:szCs w:val="22"/>
        </w:rPr>
      </w:pPr>
    </w:p>
    <w:p w14:paraId="02C707BE" w14:textId="1146468E" w:rsidR="000C70E8" w:rsidRPr="00083C62" w:rsidRDefault="000C70E8">
      <w:pPr>
        <w:rPr>
          <w:bCs/>
          <w:sz w:val="22"/>
          <w:szCs w:val="22"/>
        </w:rPr>
      </w:pPr>
      <w:r w:rsidRPr="006B20FC">
        <w:rPr>
          <w:bCs/>
          <w:sz w:val="22"/>
          <w:szCs w:val="22"/>
        </w:rPr>
        <w:t xml:space="preserve">This </w:t>
      </w:r>
      <w:r w:rsidR="001920F1" w:rsidRPr="006B20FC">
        <w:rPr>
          <w:bCs/>
          <w:sz w:val="22"/>
          <w:szCs w:val="22"/>
        </w:rPr>
        <w:t xml:space="preserve">document provides guidance </w:t>
      </w:r>
      <w:r w:rsidR="00AE4BCC">
        <w:rPr>
          <w:bCs/>
          <w:sz w:val="22"/>
          <w:szCs w:val="22"/>
        </w:rPr>
        <w:t>on the application of COVID-19 controls</w:t>
      </w:r>
      <w:r w:rsidR="005D39CD">
        <w:rPr>
          <w:bCs/>
          <w:sz w:val="22"/>
          <w:szCs w:val="22"/>
        </w:rPr>
        <w:t xml:space="preserve"> for OBP delivery at Stage 1 and during Stage 2&amp;3.</w:t>
      </w:r>
    </w:p>
    <w:p w14:paraId="5420470F" w14:textId="77777777" w:rsidR="00A847D0" w:rsidRDefault="00A847D0">
      <w:pPr>
        <w:rPr>
          <w:sz w:val="22"/>
        </w:rPr>
      </w:pPr>
    </w:p>
    <w:p w14:paraId="77795EBE" w14:textId="6C6F0694" w:rsidR="00456572" w:rsidRDefault="00A847D0">
      <w:pPr>
        <w:rPr>
          <w:sz w:val="22"/>
        </w:rPr>
      </w:pPr>
      <w:r>
        <w:rPr>
          <w:sz w:val="22"/>
        </w:rPr>
        <w:t xml:space="preserve">This guidance is to be adopted in line with the HMPPS </w:t>
      </w:r>
      <w:r w:rsidR="00681E3E">
        <w:rPr>
          <w:sz w:val="22"/>
        </w:rPr>
        <w:t xml:space="preserve">COVID-19 </w:t>
      </w:r>
      <w:r>
        <w:rPr>
          <w:sz w:val="22"/>
        </w:rPr>
        <w:t>notifications on restrictions and opening activities. These may change and as such Prisons will activate</w:t>
      </w:r>
      <w:r w:rsidR="0085393D">
        <w:rPr>
          <w:sz w:val="22"/>
        </w:rPr>
        <w:t>/de-activate</w:t>
      </w:r>
      <w:r>
        <w:rPr>
          <w:sz w:val="22"/>
        </w:rPr>
        <w:t xml:space="preserve"> this service in line with the </w:t>
      </w:r>
      <w:r w:rsidR="0049592C">
        <w:rPr>
          <w:sz w:val="22"/>
        </w:rPr>
        <w:t xml:space="preserve">HMPPS </w:t>
      </w:r>
      <w:r>
        <w:rPr>
          <w:sz w:val="22"/>
        </w:rPr>
        <w:t>notifications and their own agreed level outcome</w:t>
      </w:r>
      <w:r w:rsidR="002644EC">
        <w:rPr>
          <w:sz w:val="22"/>
        </w:rPr>
        <w:t>s</w:t>
      </w:r>
      <w:r>
        <w:rPr>
          <w:sz w:val="22"/>
        </w:rPr>
        <w:t>.</w:t>
      </w:r>
      <w:r w:rsidR="00C83614" w:rsidRPr="008404FA">
        <w:rPr>
          <w:sz w:val="22"/>
        </w:rPr>
        <w:t xml:space="preserve"> </w:t>
      </w:r>
    </w:p>
    <w:p w14:paraId="7A5C4EED" w14:textId="424CE158" w:rsidR="00E93ED0" w:rsidRDefault="00E93ED0">
      <w:pPr>
        <w:rPr>
          <w:sz w:val="22"/>
        </w:rPr>
      </w:pPr>
    </w:p>
    <w:p w14:paraId="1A6DC191" w14:textId="6C57FAF1" w:rsidR="00E93ED0" w:rsidRDefault="00E93ED0">
      <w:pPr>
        <w:rPr>
          <w:b/>
          <w:bCs/>
          <w:sz w:val="22"/>
        </w:rPr>
      </w:pPr>
      <w:r>
        <w:rPr>
          <w:b/>
          <w:bCs/>
          <w:sz w:val="22"/>
        </w:rPr>
        <w:t>Stage 1</w:t>
      </w:r>
      <w:r w:rsidR="00BA7344">
        <w:rPr>
          <w:b/>
          <w:bCs/>
          <w:sz w:val="22"/>
        </w:rPr>
        <w:t xml:space="preserve"> – Context and OBP Delivery</w:t>
      </w:r>
    </w:p>
    <w:p w14:paraId="0642E5CB" w14:textId="3311E197" w:rsidR="00BA7344" w:rsidRDefault="000A5D87">
      <w:pPr>
        <w:rPr>
          <w:sz w:val="22"/>
        </w:rPr>
      </w:pPr>
      <w:r>
        <w:rPr>
          <w:sz w:val="22"/>
        </w:rPr>
        <w:t>For Prisons, Stage 1 is defined as</w:t>
      </w:r>
      <w:r w:rsidR="00924651" w:rsidRPr="000A5D87">
        <w:rPr>
          <w:sz w:val="22"/>
        </w:rPr>
        <w:t xml:space="preserve"> “a state where prisons are delivering a meaningful, decent and full regime delivering core business with COVID controls set by the stage 1 SOP and taking the first steps towards the future regime reform vision”</w:t>
      </w:r>
      <w:r w:rsidR="00E32730">
        <w:rPr>
          <w:sz w:val="22"/>
        </w:rPr>
        <w:t>.</w:t>
      </w:r>
    </w:p>
    <w:p w14:paraId="50081A19" w14:textId="61DE0C6B" w:rsidR="00E32730" w:rsidRDefault="00E32730">
      <w:pPr>
        <w:rPr>
          <w:sz w:val="22"/>
        </w:rPr>
      </w:pPr>
    </w:p>
    <w:p w14:paraId="1E8F4ED2" w14:textId="66086B70" w:rsidR="00E32730" w:rsidRDefault="00B7644B">
      <w:pPr>
        <w:rPr>
          <w:sz w:val="22"/>
          <w:szCs w:val="22"/>
        </w:rPr>
      </w:pPr>
      <w:r>
        <w:rPr>
          <w:sz w:val="22"/>
        </w:rPr>
        <w:t xml:space="preserve">A </w:t>
      </w:r>
      <w:r w:rsidR="00694730">
        <w:rPr>
          <w:sz w:val="22"/>
        </w:rPr>
        <w:t xml:space="preserve">high level single Stage 1 SOP has been published </w:t>
      </w:r>
      <w:r w:rsidR="000B098C">
        <w:rPr>
          <w:sz w:val="22"/>
        </w:rPr>
        <w:t>to facilitate all elements of delivery in Prisons.</w:t>
      </w:r>
      <w:r w:rsidR="00017D2D">
        <w:rPr>
          <w:sz w:val="22"/>
        </w:rPr>
        <w:t xml:space="preserve"> This SOP is available via</w:t>
      </w:r>
      <w:r w:rsidR="00E43434">
        <w:rPr>
          <w:sz w:val="22"/>
        </w:rPr>
        <w:t xml:space="preserve">: </w:t>
      </w:r>
      <w:hyperlink r:id="rId8" w:history="1">
        <w:r w:rsidR="00E43434" w:rsidRPr="00722DCE">
          <w:rPr>
            <w:rStyle w:val="Hyperlink"/>
            <w:sz w:val="22"/>
            <w:szCs w:val="22"/>
          </w:rPr>
          <w:t>Stage 1 – Prisons Exceptional Regime &amp; Service Delivery (hmppsintranet.org.uk)</w:t>
        </w:r>
      </w:hyperlink>
      <w:r w:rsidR="00722DCE">
        <w:t xml:space="preserve"> </w:t>
      </w:r>
      <w:r w:rsidR="003609A7">
        <w:t xml:space="preserve">. </w:t>
      </w:r>
      <w:r w:rsidR="003609A7">
        <w:rPr>
          <w:sz w:val="22"/>
          <w:szCs w:val="22"/>
        </w:rPr>
        <w:t xml:space="preserve">Please see </w:t>
      </w:r>
      <w:r w:rsidR="00B47200">
        <w:rPr>
          <w:sz w:val="22"/>
          <w:szCs w:val="22"/>
        </w:rPr>
        <w:t>23. SOP – Stage 1.</w:t>
      </w:r>
    </w:p>
    <w:p w14:paraId="6C0EA81D" w14:textId="0954471E" w:rsidR="006849BC" w:rsidRDefault="006849BC">
      <w:pPr>
        <w:rPr>
          <w:sz w:val="22"/>
          <w:szCs w:val="22"/>
        </w:rPr>
      </w:pPr>
    </w:p>
    <w:p w14:paraId="0138F0A4" w14:textId="64DE44F3" w:rsidR="006849BC" w:rsidRDefault="00D17D84">
      <w:pPr>
        <w:rPr>
          <w:sz w:val="22"/>
          <w:szCs w:val="22"/>
        </w:rPr>
      </w:pPr>
      <w:r>
        <w:rPr>
          <w:sz w:val="22"/>
          <w:szCs w:val="22"/>
        </w:rPr>
        <w:t xml:space="preserve">The SOP has been developed </w:t>
      </w:r>
      <w:r w:rsidR="005E55E1">
        <w:rPr>
          <w:sz w:val="22"/>
          <w:szCs w:val="22"/>
        </w:rPr>
        <w:t xml:space="preserve">to facilitate Prison transition </w:t>
      </w:r>
      <w:r w:rsidR="00D63886">
        <w:rPr>
          <w:sz w:val="22"/>
          <w:szCs w:val="22"/>
        </w:rPr>
        <w:t>to an end in COVID-19</w:t>
      </w:r>
      <w:r w:rsidR="00FB279F">
        <w:rPr>
          <w:sz w:val="22"/>
          <w:szCs w:val="22"/>
        </w:rPr>
        <w:t xml:space="preserve">, it therefore provides </w:t>
      </w:r>
      <w:r w:rsidR="00CB3472">
        <w:rPr>
          <w:sz w:val="22"/>
          <w:szCs w:val="22"/>
        </w:rPr>
        <w:t xml:space="preserve">a mechanism for Prisons in an uncertain </w:t>
      </w:r>
      <w:r w:rsidR="00B12735">
        <w:rPr>
          <w:sz w:val="22"/>
          <w:szCs w:val="22"/>
        </w:rPr>
        <w:t>COVID-19 landscape.</w:t>
      </w:r>
      <w:r w:rsidR="00F00639">
        <w:rPr>
          <w:sz w:val="22"/>
          <w:szCs w:val="22"/>
        </w:rPr>
        <w:t xml:space="preserve"> Three core </w:t>
      </w:r>
      <w:r w:rsidR="00AA3261">
        <w:rPr>
          <w:sz w:val="22"/>
          <w:szCs w:val="22"/>
        </w:rPr>
        <w:t>elements are detailed</w:t>
      </w:r>
      <w:r w:rsidR="005A5671">
        <w:rPr>
          <w:sz w:val="22"/>
          <w:szCs w:val="22"/>
        </w:rPr>
        <w:t>, each providing Prison</w:t>
      </w:r>
      <w:r w:rsidR="006222C6">
        <w:rPr>
          <w:sz w:val="22"/>
          <w:szCs w:val="22"/>
        </w:rPr>
        <w:t>s</w:t>
      </w:r>
      <w:r w:rsidR="005A5671">
        <w:rPr>
          <w:sz w:val="22"/>
          <w:szCs w:val="22"/>
        </w:rPr>
        <w:t xml:space="preserve"> with </w:t>
      </w:r>
      <w:r w:rsidR="00D044E5">
        <w:rPr>
          <w:sz w:val="22"/>
          <w:szCs w:val="22"/>
        </w:rPr>
        <w:t xml:space="preserve">the flexibility to </w:t>
      </w:r>
      <w:r w:rsidR="00D96210">
        <w:rPr>
          <w:sz w:val="22"/>
          <w:szCs w:val="22"/>
        </w:rPr>
        <w:t xml:space="preserve">react and ability to </w:t>
      </w:r>
      <w:r w:rsidR="006C3B2A">
        <w:rPr>
          <w:sz w:val="22"/>
          <w:szCs w:val="22"/>
        </w:rPr>
        <w:t xml:space="preserve">provide as much as possible during periods of sustained </w:t>
      </w:r>
      <w:r w:rsidR="004D023A">
        <w:rPr>
          <w:sz w:val="22"/>
          <w:szCs w:val="22"/>
        </w:rPr>
        <w:t xml:space="preserve">low </w:t>
      </w:r>
      <w:r w:rsidR="00AB1F11">
        <w:rPr>
          <w:sz w:val="22"/>
          <w:szCs w:val="22"/>
        </w:rPr>
        <w:t xml:space="preserve">rate </w:t>
      </w:r>
      <w:r w:rsidR="006C3B2A">
        <w:rPr>
          <w:sz w:val="22"/>
          <w:szCs w:val="22"/>
        </w:rPr>
        <w:t>COVID-19 stability. These elements are</w:t>
      </w:r>
      <w:r w:rsidR="007C7F43">
        <w:rPr>
          <w:sz w:val="22"/>
          <w:szCs w:val="22"/>
        </w:rPr>
        <w:t>:</w:t>
      </w:r>
    </w:p>
    <w:p w14:paraId="3E07FCD6" w14:textId="537B806C" w:rsidR="00A36941" w:rsidRDefault="00A36941">
      <w:pPr>
        <w:rPr>
          <w:sz w:val="22"/>
          <w:szCs w:val="22"/>
        </w:rPr>
      </w:pPr>
    </w:p>
    <w:p w14:paraId="43FA918A" w14:textId="7EAE40F5" w:rsidR="00A36941" w:rsidRDefault="00A36941">
      <w:pPr>
        <w:rPr>
          <w:sz w:val="22"/>
          <w:szCs w:val="22"/>
        </w:rPr>
      </w:pPr>
    </w:p>
    <w:p w14:paraId="7DFEF16F" w14:textId="77777777" w:rsidR="00A36941" w:rsidRDefault="00A36941">
      <w:pPr>
        <w:rPr>
          <w:sz w:val="22"/>
          <w:szCs w:val="22"/>
        </w:rPr>
      </w:pPr>
    </w:p>
    <w:p w14:paraId="2E18BA67" w14:textId="05B3DCFC" w:rsidR="007C7F43" w:rsidRDefault="007C7F43">
      <w:pPr>
        <w:rPr>
          <w:sz w:val="22"/>
          <w:szCs w:val="22"/>
        </w:rPr>
      </w:pPr>
    </w:p>
    <w:p w14:paraId="3E685F76" w14:textId="77777777" w:rsidR="005339A8" w:rsidRPr="00A91EA2" w:rsidRDefault="005339A8" w:rsidP="005339A8">
      <w:pPr>
        <w:pStyle w:val="ListParagraph"/>
        <w:numPr>
          <w:ilvl w:val="0"/>
          <w:numId w:val="2"/>
        </w:numPr>
        <w:rPr>
          <w:rFonts w:ascii="Arial" w:hAnsi="Arial" w:cs="Arial"/>
          <w:bCs/>
        </w:rPr>
      </w:pPr>
      <w:r w:rsidRPr="00A91EA2">
        <w:rPr>
          <w:rFonts w:ascii="Arial" w:hAnsi="Arial" w:cs="Arial"/>
          <w:b/>
        </w:rPr>
        <w:lastRenderedPageBreak/>
        <w:t xml:space="preserve">‘Baseline’ Prevention – </w:t>
      </w:r>
      <w:r w:rsidRPr="00A91EA2">
        <w:rPr>
          <w:rFonts w:ascii="Arial" w:hAnsi="Arial" w:cs="Arial"/>
          <w:bCs/>
        </w:rPr>
        <w:t xml:space="preserve">Requirement for Stage 1 regimes, a fundamental first layer of defence against incursion. </w:t>
      </w:r>
      <w:r w:rsidRPr="00936B1C">
        <w:rPr>
          <w:rFonts w:ascii="Arial" w:hAnsi="Arial" w:cs="Arial"/>
          <w:bCs/>
        </w:rPr>
        <w:t>Low</w:t>
      </w:r>
      <w:r w:rsidRPr="00A91EA2">
        <w:rPr>
          <w:rFonts w:ascii="Arial" w:hAnsi="Arial" w:cs="Arial"/>
          <w:bCs/>
        </w:rPr>
        <w:t xml:space="preserve"> COVID </w:t>
      </w:r>
      <w:r>
        <w:rPr>
          <w:rFonts w:ascii="Arial" w:hAnsi="Arial" w:cs="Arial"/>
          <w:bCs/>
        </w:rPr>
        <w:t>threat</w:t>
      </w:r>
      <w:r w:rsidRPr="00A91EA2">
        <w:rPr>
          <w:rFonts w:ascii="Arial" w:hAnsi="Arial" w:cs="Arial"/>
          <w:bCs/>
        </w:rPr>
        <w:t xml:space="preserve"> during Stage 1.</w:t>
      </w:r>
    </w:p>
    <w:p w14:paraId="4523032A" w14:textId="77777777" w:rsidR="005339A8" w:rsidRPr="00A91EA2" w:rsidRDefault="005339A8" w:rsidP="005339A8">
      <w:pPr>
        <w:pStyle w:val="ListParagraph"/>
        <w:rPr>
          <w:rFonts w:ascii="Arial" w:hAnsi="Arial" w:cs="Arial"/>
          <w:b/>
        </w:rPr>
      </w:pPr>
    </w:p>
    <w:p w14:paraId="6B3D3F2B" w14:textId="77777777" w:rsidR="005339A8" w:rsidRPr="008C5DE5" w:rsidRDefault="005339A8" w:rsidP="005339A8">
      <w:pPr>
        <w:pStyle w:val="ListParagraph"/>
        <w:numPr>
          <w:ilvl w:val="0"/>
          <w:numId w:val="2"/>
        </w:numPr>
        <w:rPr>
          <w:rFonts w:ascii="Arial" w:hAnsi="Arial" w:cs="Arial"/>
          <w:bCs/>
        </w:rPr>
      </w:pPr>
      <w:r>
        <w:rPr>
          <w:rFonts w:ascii="Arial" w:hAnsi="Arial" w:cs="Arial"/>
          <w:b/>
        </w:rPr>
        <w:t>Increase in Measures:</w:t>
      </w:r>
      <w:r w:rsidRPr="00A91EA2">
        <w:rPr>
          <w:rFonts w:ascii="Arial" w:hAnsi="Arial" w:cs="Arial"/>
          <w:b/>
        </w:rPr>
        <w:t xml:space="preserve"> Surveillance and Detectio</w:t>
      </w:r>
      <w:r>
        <w:rPr>
          <w:rFonts w:ascii="Arial" w:hAnsi="Arial" w:cs="Arial"/>
          <w:b/>
        </w:rPr>
        <w:t>n</w:t>
      </w:r>
      <w:r w:rsidRPr="00A91EA2">
        <w:rPr>
          <w:rFonts w:ascii="Arial" w:hAnsi="Arial" w:cs="Arial"/>
          <w:b/>
        </w:rPr>
        <w:t xml:space="preserve"> – </w:t>
      </w:r>
      <w:r w:rsidRPr="00A91EA2">
        <w:rPr>
          <w:rFonts w:ascii="Arial" w:hAnsi="Arial" w:cs="Arial"/>
          <w:bCs/>
        </w:rPr>
        <w:t xml:space="preserve">Measures that should be employed but levels may vary depending on local circumstances. </w:t>
      </w:r>
      <w:r w:rsidRPr="00936B1C">
        <w:rPr>
          <w:rFonts w:ascii="Arial" w:hAnsi="Arial" w:cs="Arial"/>
          <w:bCs/>
        </w:rPr>
        <w:t>Moderate</w:t>
      </w:r>
      <w:r w:rsidRPr="00A91EA2">
        <w:rPr>
          <w:rFonts w:ascii="Arial" w:hAnsi="Arial" w:cs="Arial"/>
          <w:b/>
        </w:rPr>
        <w:t xml:space="preserve"> </w:t>
      </w:r>
      <w:r w:rsidRPr="00A91EA2">
        <w:rPr>
          <w:rFonts w:ascii="Arial" w:hAnsi="Arial" w:cs="Arial"/>
          <w:bCs/>
        </w:rPr>
        <w:t xml:space="preserve">COVID </w:t>
      </w:r>
      <w:r>
        <w:rPr>
          <w:rFonts w:ascii="Arial" w:hAnsi="Arial" w:cs="Arial"/>
          <w:bCs/>
        </w:rPr>
        <w:t>threat</w:t>
      </w:r>
      <w:r w:rsidRPr="00A91EA2">
        <w:rPr>
          <w:rFonts w:ascii="Arial" w:hAnsi="Arial" w:cs="Arial"/>
          <w:bCs/>
        </w:rPr>
        <w:t xml:space="preserve"> during Stage 1.</w:t>
      </w:r>
    </w:p>
    <w:p w14:paraId="3B352718" w14:textId="77777777" w:rsidR="005339A8" w:rsidRPr="001D4F49" w:rsidRDefault="005339A8" w:rsidP="005339A8">
      <w:pPr>
        <w:pStyle w:val="ListParagraph"/>
        <w:numPr>
          <w:ilvl w:val="0"/>
          <w:numId w:val="2"/>
        </w:numPr>
        <w:rPr>
          <w:rFonts w:ascii="Arial" w:hAnsi="Arial" w:cs="Arial"/>
          <w:b/>
        </w:rPr>
      </w:pPr>
      <w:r w:rsidRPr="001D4F49">
        <w:rPr>
          <w:rFonts w:ascii="Arial" w:hAnsi="Arial" w:cs="Arial"/>
          <w:b/>
        </w:rPr>
        <w:t xml:space="preserve">Response Interventions – </w:t>
      </w:r>
      <w:r w:rsidRPr="001D4F49">
        <w:rPr>
          <w:rFonts w:ascii="Arial" w:hAnsi="Arial" w:cs="Arial"/>
          <w:bCs/>
        </w:rPr>
        <w:t>To be employed because of outbreak status or change in RAG rating / Local circumstances/COVID threat. High</w:t>
      </w:r>
      <w:r w:rsidRPr="001D4F49">
        <w:rPr>
          <w:rFonts w:ascii="Arial" w:hAnsi="Arial" w:cs="Arial"/>
          <w:b/>
        </w:rPr>
        <w:t xml:space="preserve"> </w:t>
      </w:r>
      <w:r w:rsidRPr="001D4F49">
        <w:rPr>
          <w:rFonts w:ascii="Arial" w:hAnsi="Arial" w:cs="Arial"/>
          <w:bCs/>
        </w:rPr>
        <w:t xml:space="preserve">COVID </w:t>
      </w:r>
      <w:r>
        <w:rPr>
          <w:rFonts w:ascii="Arial" w:hAnsi="Arial" w:cs="Arial"/>
          <w:bCs/>
        </w:rPr>
        <w:t>threat</w:t>
      </w:r>
      <w:r w:rsidRPr="001D4F49">
        <w:rPr>
          <w:rFonts w:ascii="Arial" w:hAnsi="Arial" w:cs="Arial"/>
          <w:bCs/>
        </w:rPr>
        <w:t xml:space="preserve"> during Stage 1.</w:t>
      </w:r>
      <w:r w:rsidRPr="001D4F49">
        <w:rPr>
          <w:rFonts w:ascii="Arial" w:hAnsi="Arial" w:cs="Arial"/>
          <w:b/>
        </w:rPr>
        <w:t xml:space="preserve"> </w:t>
      </w:r>
    </w:p>
    <w:p w14:paraId="603161AC" w14:textId="38812809" w:rsidR="007C7F43" w:rsidRDefault="00B54C15">
      <w:pPr>
        <w:rPr>
          <w:sz w:val="22"/>
          <w:szCs w:val="22"/>
        </w:rPr>
      </w:pPr>
      <w:r>
        <w:rPr>
          <w:sz w:val="22"/>
          <w:szCs w:val="22"/>
        </w:rPr>
        <w:t xml:space="preserve">The Stage 1 SOP provides guidance for Prisons in assessing the </w:t>
      </w:r>
      <w:r w:rsidR="00D962A4">
        <w:rPr>
          <w:sz w:val="22"/>
          <w:szCs w:val="22"/>
        </w:rPr>
        <w:t>relevant COVID-19 risk</w:t>
      </w:r>
      <w:r w:rsidR="005879A6">
        <w:rPr>
          <w:sz w:val="22"/>
          <w:szCs w:val="22"/>
        </w:rPr>
        <w:t xml:space="preserve"> situation and the application of </w:t>
      </w:r>
      <w:r w:rsidR="0027342C">
        <w:rPr>
          <w:sz w:val="22"/>
          <w:szCs w:val="22"/>
        </w:rPr>
        <w:t>Bas</w:t>
      </w:r>
      <w:r w:rsidR="00282BA0">
        <w:rPr>
          <w:sz w:val="22"/>
          <w:szCs w:val="22"/>
        </w:rPr>
        <w:t>eline – Response measures relevant</w:t>
      </w:r>
      <w:r w:rsidR="00F623E7">
        <w:rPr>
          <w:sz w:val="22"/>
          <w:szCs w:val="22"/>
        </w:rPr>
        <w:t xml:space="preserve"> (via local community infection rates</w:t>
      </w:r>
      <w:r w:rsidR="00CC0D18">
        <w:rPr>
          <w:sz w:val="22"/>
          <w:szCs w:val="22"/>
        </w:rPr>
        <w:t>, regional gro</w:t>
      </w:r>
      <w:r w:rsidR="00D62F4C">
        <w:rPr>
          <w:sz w:val="22"/>
          <w:szCs w:val="22"/>
        </w:rPr>
        <w:t xml:space="preserve">wth rates, variant </w:t>
      </w:r>
      <w:r w:rsidR="00A06C10">
        <w:rPr>
          <w:sz w:val="22"/>
          <w:szCs w:val="22"/>
        </w:rPr>
        <w:t>prevalence</w:t>
      </w:r>
      <w:r w:rsidR="00D62F4C">
        <w:rPr>
          <w:sz w:val="22"/>
          <w:szCs w:val="22"/>
        </w:rPr>
        <w:t xml:space="preserve"> and local hospital COVID patient data</w:t>
      </w:r>
      <w:r w:rsidR="00A06C10">
        <w:rPr>
          <w:sz w:val="22"/>
          <w:szCs w:val="22"/>
        </w:rPr>
        <w:t>)</w:t>
      </w:r>
      <w:r w:rsidR="00282BA0">
        <w:rPr>
          <w:sz w:val="22"/>
          <w:szCs w:val="22"/>
        </w:rPr>
        <w:t xml:space="preserve">. </w:t>
      </w:r>
      <w:r w:rsidR="00D43290">
        <w:rPr>
          <w:sz w:val="22"/>
          <w:szCs w:val="22"/>
        </w:rPr>
        <w:t>For example, Baseline measures</w:t>
      </w:r>
      <w:r w:rsidR="00AF0F4A">
        <w:rPr>
          <w:sz w:val="22"/>
          <w:szCs w:val="22"/>
        </w:rPr>
        <w:t xml:space="preserve"> would be the minimum COVID-19 controls</w:t>
      </w:r>
      <w:r w:rsidR="00223EB1">
        <w:rPr>
          <w:sz w:val="22"/>
          <w:szCs w:val="22"/>
        </w:rPr>
        <w:t xml:space="preserve"> during periods of low</w:t>
      </w:r>
      <w:r w:rsidR="00B24FA6">
        <w:rPr>
          <w:sz w:val="22"/>
          <w:szCs w:val="22"/>
        </w:rPr>
        <w:t xml:space="preserve"> and decreasing levels of COVID-19 infection rates.</w:t>
      </w:r>
      <w:r w:rsidR="008A1A49">
        <w:rPr>
          <w:sz w:val="22"/>
          <w:szCs w:val="22"/>
        </w:rPr>
        <w:t xml:space="preserve"> </w:t>
      </w:r>
      <w:r w:rsidR="00A0056F">
        <w:rPr>
          <w:sz w:val="22"/>
          <w:szCs w:val="22"/>
        </w:rPr>
        <w:t xml:space="preserve">Both </w:t>
      </w:r>
      <w:r w:rsidR="002D7969">
        <w:rPr>
          <w:sz w:val="22"/>
          <w:szCs w:val="22"/>
        </w:rPr>
        <w:t xml:space="preserve">Increase and Response measures </w:t>
      </w:r>
      <w:r w:rsidR="00ED5440">
        <w:rPr>
          <w:sz w:val="22"/>
          <w:szCs w:val="22"/>
        </w:rPr>
        <w:t>will</w:t>
      </w:r>
      <w:r w:rsidR="002D7969">
        <w:rPr>
          <w:sz w:val="22"/>
          <w:szCs w:val="22"/>
        </w:rPr>
        <w:t xml:space="preserve"> require the step up of </w:t>
      </w:r>
      <w:r w:rsidR="000B7364">
        <w:rPr>
          <w:sz w:val="22"/>
          <w:szCs w:val="22"/>
        </w:rPr>
        <w:t>local COVID-19 Prison COVID-19 Controls</w:t>
      </w:r>
      <w:r w:rsidR="00ED5440">
        <w:rPr>
          <w:sz w:val="22"/>
          <w:szCs w:val="22"/>
        </w:rPr>
        <w:t>. This step up may be specific to a particular area within a prison</w:t>
      </w:r>
      <w:r w:rsidR="00455021">
        <w:rPr>
          <w:sz w:val="22"/>
          <w:szCs w:val="22"/>
        </w:rPr>
        <w:t xml:space="preserve">, or as part of a </w:t>
      </w:r>
      <w:r w:rsidR="00901257">
        <w:rPr>
          <w:sz w:val="22"/>
          <w:szCs w:val="22"/>
        </w:rPr>
        <w:t>wider Prison intervention.</w:t>
      </w:r>
    </w:p>
    <w:p w14:paraId="20A99717" w14:textId="25160CAC" w:rsidR="00901257" w:rsidRDefault="00901257">
      <w:pPr>
        <w:rPr>
          <w:sz w:val="22"/>
          <w:szCs w:val="22"/>
        </w:rPr>
      </w:pPr>
    </w:p>
    <w:p w14:paraId="59F0E89E" w14:textId="0290B6DB" w:rsidR="00901257" w:rsidRDefault="00FD22E9">
      <w:pPr>
        <w:rPr>
          <w:sz w:val="22"/>
          <w:szCs w:val="22"/>
        </w:rPr>
      </w:pPr>
      <w:r>
        <w:rPr>
          <w:sz w:val="22"/>
          <w:szCs w:val="22"/>
        </w:rPr>
        <w:t xml:space="preserve">During Stage 1, OBP delivery </w:t>
      </w:r>
      <w:r w:rsidR="00673213">
        <w:rPr>
          <w:sz w:val="22"/>
          <w:szCs w:val="22"/>
        </w:rPr>
        <w:t xml:space="preserve">may plan for </w:t>
      </w:r>
      <w:r w:rsidR="00F67385">
        <w:rPr>
          <w:sz w:val="22"/>
          <w:szCs w:val="22"/>
        </w:rPr>
        <w:t xml:space="preserve">as full a delivery of service </w:t>
      </w:r>
      <w:r w:rsidR="00A36941">
        <w:rPr>
          <w:sz w:val="22"/>
          <w:szCs w:val="22"/>
        </w:rPr>
        <w:t xml:space="preserve">as </w:t>
      </w:r>
      <w:r w:rsidR="00F67385">
        <w:rPr>
          <w:sz w:val="22"/>
          <w:szCs w:val="22"/>
        </w:rPr>
        <w:t xml:space="preserve">possible (with </w:t>
      </w:r>
      <w:r w:rsidR="00501BDA">
        <w:rPr>
          <w:sz w:val="22"/>
          <w:szCs w:val="22"/>
        </w:rPr>
        <w:t xml:space="preserve">minimal COVID-19 controls in place). </w:t>
      </w:r>
      <w:r w:rsidR="00C9319F">
        <w:rPr>
          <w:sz w:val="22"/>
          <w:szCs w:val="22"/>
        </w:rPr>
        <w:t>There may however</w:t>
      </w:r>
      <w:r w:rsidR="007B0144">
        <w:rPr>
          <w:sz w:val="22"/>
          <w:szCs w:val="22"/>
        </w:rPr>
        <w:t xml:space="preserve"> be potential disruption to delivery in the event </w:t>
      </w:r>
      <w:r w:rsidR="00E62C8C">
        <w:rPr>
          <w:sz w:val="22"/>
          <w:szCs w:val="22"/>
        </w:rPr>
        <w:t>local COVID-19 interventions</w:t>
      </w:r>
      <w:r w:rsidR="00C358D6">
        <w:rPr>
          <w:sz w:val="22"/>
          <w:szCs w:val="22"/>
        </w:rPr>
        <w:t xml:space="preserve"> </w:t>
      </w:r>
      <w:r w:rsidR="004003AD">
        <w:rPr>
          <w:sz w:val="22"/>
          <w:szCs w:val="22"/>
        </w:rPr>
        <w:t>impact directly</w:t>
      </w:r>
      <w:r w:rsidR="00A053B3">
        <w:rPr>
          <w:sz w:val="22"/>
          <w:szCs w:val="22"/>
        </w:rPr>
        <w:t xml:space="preserve"> within OBP. This will depend on the particular </w:t>
      </w:r>
      <w:r w:rsidR="004B5D4A">
        <w:rPr>
          <w:sz w:val="22"/>
          <w:szCs w:val="22"/>
        </w:rPr>
        <w:t xml:space="preserve">COVID-19 threat a </w:t>
      </w:r>
      <w:r w:rsidR="001578C1">
        <w:rPr>
          <w:sz w:val="22"/>
          <w:szCs w:val="22"/>
        </w:rPr>
        <w:t>p</w:t>
      </w:r>
      <w:r w:rsidR="004B5D4A">
        <w:rPr>
          <w:sz w:val="22"/>
          <w:szCs w:val="22"/>
        </w:rPr>
        <w:t xml:space="preserve">rison faces and the specific </w:t>
      </w:r>
      <w:r w:rsidR="001578C1">
        <w:rPr>
          <w:sz w:val="22"/>
          <w:szCs w:val="22"/>
        </w:rPr>
        <w:t>p</w:t>
      </w:r>
      <w:r w:rsidR="00AB25C4">
        <w:rPr>
          <w:sz w:val="22"/>
          <w:szCs w:val="22"/>
        </w:rPr>
        <w:t xml:space="preserve">rison responses </w:t>
      </w:r>
      <w:r w:rsidR="00DB2DBE">
        <w:rPr>
          <w:sz w:val="22"/>
          <w:szCs w:val="22"/>
        </w:rPr>
        <w:t>to defend against this threat.</w:t>
      </w:r>
    </w:p>
    <w:p w14:paraId="75008EE2" w14:textId="31767A00" w:rsidR="001858C9" w:rsidRDefault="001858C9">
      <w:pPr>
        <w:rPr>
          <w:sz w:val="22"/>
          <w:szCs w:val="22"/>
        </w:rPr>
      </w:pPr>
    </w:p>
    <w:p w14:paraId="29331C41" w14:textId="7DC4A33C" w:rsidR="001858C9" w:rsidRPr="003609A7" w:rsidRDefault="00F11C9A">
      <w:pPr>
        <w:rPr>
          <w:sz w:val="22"/>
          <w:szCs w:val="22"/>
        </w:rPr>
      </w:pPr>
      <w:r>
        <w:rPr>
          <w:sz w:val="22"/>
          <w:szCs w:val="22"/>
        </w:rPr>
        <w:t xml:space="preserve">The below Table provides a summary </w:t>
      </w:r>
      <w:r w:rsidR="00E75A3A">
        <w:rPr>
          <w:sz w:val="22"/>
          <w:szCs w:val="22"/>
        </w:rPr>
        <w:t xml:space="preserve">of the </w:t>
      </w:r>
      <w:r w:rsidR="00817A96">
        <w:rPr>
          <w:sz w:val="22"/>
          <w:szCs w:val="22"/>
        </w:rPr>
        <w:t xml:space="preserve">OBP </w:t>
      </w:r>
      <w:r w:rsidR="00E75A3A">
        <w:rPr>
          <w:sz w:val="22"/>
          <w:szCs w:val="22"/>
        </w:rPr>
        <w:t>application of COVID-19 Controls during Stage 1</w:t>
      </w:r>
      <w:r w:rsidR="00817A96">
        <w:rPr>
          <w:sz w:val="22"/>
          <w:szCs w:val="22"/>
        </w:rPr>
        <w:t>. As noted, this summary</w:t>
      </w:r>
      <w:r w:rsidR="005232E3">
        <w:rPr>
          <w:sz w:val="22"/>
          <w:szCs w:val="22"/>
        </w:rPr>
        <w:t xml:space="preserve"> is for baseline controls (prisons may increase measures in the event of </w:t>
      </w:r>
      <w:r w:rsidR="00204295">
        <w:rPr>
          <w:sz w:val="22"/>
          <w:szCs w:val="22"/>
        </w:rPr>
        <w:t>a need locally).</w:t>
      </w:r>
      <w:r w:rsidR="00A46E9C">
        <w:rPr>
          <w:sz w:val="22"/>
          <w:szCs w:val="22"/>
        </w:rPr>
        <w:t xml:space="preserve"> A further Table is provided </w:t>
      </w:r>
      <w:r w:rsidR="000648D3">
        <w:rPr>
          <w:sz w:val="22"/>
          <w:szCs w:val="22"/>
        </w:rPr>
        <w:t>outlining the current available controls and applications during Stages 2 &amp; 3.</w:t>
      </w:r>
    </w:p>
    <w:p w14:paraId="0E74BF50" w14:textId="77777777" w:rsidR="00456572" w:rsidRPr="008404FA" w:rsidRDefault="00456572">
      <w:pPr>
        <w:rPr>
          <w:b/>
          <w:sz w:val="22"/>
        </w:rPr>
      </w:pPr>
    </w:p>
    <w:p w14:paraId="28A729A7" w14:textId="2D2A2AB6" w:rsidR="00456572" w:rsidRDefault="00456572">
      <w:pPr>
        <w:rPr>
          <w:b/>
          <w:sz w:val="24"/>
        </w:rPr>
      </w:pPr>
      <w:r>
        <w:rPr>
          <w:b/>
          <w:sz w:val="24"/>
        </w:rPr>
        <w:t xml:space="preserve">Operational </w:t>
      </w:r>
      <w:r w:rsidR="00A21371">
        <w:rPr>
          <w:b/>
          <w:sz w:val="24"/>
        </w:rPr>
        <w:t xml:space="preserve">COVID-19 </w:t>
      </w:r>
      <w:r>
        <w:rPr>
          <w:b/>
          <w:sz w:val="24"/>
        </w:rPr>
        <w:t xml:space="preserve">Guidance </w:t>
      </w:r>
      <w:r w:rsidR="00204295">
        <w:rPr>
          <w:b/>
          <w:sz w:val="24"/>
        </w:rPr>
        <w:t xml:space="preserve">for </w:t>
      </w:r>
      <w:r w:rsidR="00AC702B">
        <w:rPr>
          <w:b/>
          <w:sz w:val="24"/>
        </w:rPr>
        <w:t>OBP during Stage 1</w:t>
      </w:r>
    </w:p>
    <w:p w14:paraId="2FF5ACA2" w14:textId="77777777" w:rsidR="00456572" w:rsidRDefault="00456572">
      <w:pPr>
        <w:rPr>
          <w:b/>
          <w:sz w:val="24"/>
        </w:rPr>
      </w:pPr>
    </w:p>
    <w:tbl>
      <w:tblPr>
        <w:tblW w:w="9556" w:type="dxa"/>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Look w:val="04A0" w:firstRow="1" w:lastRow="0" w:firstColumn="1" w:lastColumn="0" w:noHBand="0" w:noVBand="1"/>
      </w:tblPr>
      <w:tblGrid>
        <w:gridCol w:w="1814"/>
        <w:gridCol w:w="7742"/>
      </w:tblGrid>
      <w:tr w:rsidR="00456572" w:rsidRPr="00ED4FD3" w14:paraId="6375A3E5" w14:textId="77777777" w:rsidTr="007530BC">
        <w:trPr>
          <w:trHeight w:val="365"/>
        </w:trPr>
        <w:tc>
          <w:tcPr>
            <w:tcW w:w="1814"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7EEC88D5" w14:textId="00493385" w:rsidR="00456572" w:rsidRPr="007530BC" w:rsidRDefault="0049592C" w:rsidP="007530BC">
            <w:pPr>
              <w:spacing w:line="240" w:lineRule="auto"/>
              <w:rPr>
                <w:rFonts w:eastAsia="Calibri" w:cs="Arial"/>
                <w:b/>
                <w:color w:val="FFFFFF"/>
                <w:sz w:val="22"/>
              </w:rPr>
            </w:pPr>
            <w:r>
              <w:rPr>
                <w:rFonts w:eastAsia="Calibri" w:cs="Arial"/>
                <w:b/>
                <w:color w:val="FFFFFF"/>
                <w:sz w:val="22"/>
              </w:rPr>
              <w:t>Guidance Aspect</w:t>
            </w:r>
          </w:p>
        </w:tc>
        <w:tc>
          <w:tcPr>
            <w:tcW w:w="7742"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534A463E" w14:textId="64922275" w:rsidR="00456572" w:rsidRPr="007530BC" w:rsidRDefault="00456572" w:rsidP="007530BC">
            <w:pPr>
              <w:spacing w:line="240" w:lineRule="auto"/>
              <w:rPr>
                <w:rFonts w:eastAsia="Calibri" w:cs="Arial"/>
                <w:b/>
                <w:color w:val="FFFFFF"/>
                <w:sz w:val="22"/>
              </w:rPr>
            </w:pPr>
            <w:r w:rsidRPr="007530BC">
              <w:rPr>
                <w:rFonts w:eastAsia="Calibri" w:cs="Arial"/>
                <w:b/>
                <w:color w:val="FFFFFF"/>
                <w:sz w:val="22"/>
              </w:rPr>
              <w:t xml:space="preserve">Description </w:t>
            </w:r>
            <w:r w:rsidR="0049592C">
              <w:rPr>
                <w:rFonts w:eastAsia="Calibri" w:cs="Arial"/>
                <w:b/>
                <w:color w:val="FFFFFF"/>
                <w:sz w:val="22"/>
              </w:rPr>
              <w:t xml:space="preserve">and </w:t>
            </w:r>
            <w:r w:rsidR="00AC702B">
              <w:rPr>
                <w:rFonts w:eastAsia="Calibri" w:cs="Arial"/>
                <w:b/>
                <w:color w:val="FFFFFF"/>
                <w:sz w:val="22"/>
              </w:rPr>
              <w:t>OBP</w:t>
            </w:r>
            <w:r w:rsidR="0049592C">
              <w:rPr>
                <w:rFonts w:eastAsia="Calibri" w:cs="Arial"/>
                <w:b/>
                <w:color w:val="FFFFFF"/>
                <w:sz w:val="22"/>
              </w:rPr>
              <w:t xml:space="preserve"> application</w:t>
            </w:r>
            <w:r w:rsidR="008C0499">
              <w:rPr>
                <w:rFonts w:eastAsia="Calibri" w:cs="Arial"/>
                <w:b/>
                <w:color w:val="FFFFFF"/>
                <w:sz w:val="22"/>
              </w:rPr>
              <w:t xml:space="preserve"> of </w:t>
            </w:r>
            <w:r w:rsidR="00B35666">
              <w:rPr>
                <w:rFonts w:eastAsia="Calibri" w:cs="Arial"/>
                <w:b/>
                <w:color w:val="FFFFFF"/>
                <w:sz w:val="22"/>
              </w:rPr>
              <w:t xml:space="preserve"> Baseline </w:t>
            </w:r>
            <w:r w:rsidR="008C0499">
              <w:rPr>
                <w:rFonts w:eastAsia="Calibri" w:cs="Arial"/>
                <w:b/>
                <w:color w:val="FFFFFF"/>
                <w:sz w:val="22"/>
              </w:rPr>
              <w:t>measure</w:t>
            </w:r>
          </w:p>
        </w:tc>
      </w:tr>
      <w:tr w:rsidR="00A771D9" w:rsidRPr="00ED4FD3" w14:paraId="545BBF11" w14:textId="77777777" w:rsidTr="007530BC">
        <w:trPr>
          <w:trHeight w:val="723"/>
        </w:trPr>
        <w:tc>
          <w:tcPr>
            <w:tcW w:w="1814" w:type="dxa"/>
            <w:shd w:val="clear" w:color="auto" w:fill="auto"/>
          </w:tcPr>
          <w:p w14:paraId="76420C6B" w14:textId="31FE4489" w:rsidR="00A771D9" w:rsidRPr="007530BC" w:rsidRDefault="0002151C" w:rsidP="007530BC">
            <w:pPr>
              <w:spacing w:line="240" w:lineRule="auto"/>
              <w:jc w:val="both"/>
              <w:rPr>
                <w:rFonts w:eastAsia="Calibri" w:cs="Arial"/>
                <w:sz w:val="22"/>
              </w:rPr>
            </w:pPr>
            <w:r>
              <w:rPr>
                <w:rFonts w:eastAsia="Calibri" w:cs="Arial"/>
                <w:sz w:val="22"/>
              </w:rPr>
              <w:t>Environment</w:t>
            </w:r>
          </w:p>
        </w:tc>
        <w:tc>
          <w:tcPr>
            <w:tcW w:w="7742" w:type="dxa"/>
            <w:shd w:val="clear" w:color="auto" w:fill="auto"/>
          </w:tcPr>
          <w:p w14:paraId="5EE3630C" w14:textId="65A8B9F0" w:rsidR="00A771D9" w:rsidRPr="007530BC" w:rsidRDefault="0064595C" w:rsidP="007530BC">
            <w:pPr>
              <w:spacing w:line="240" w:lineRule="auto"/>
              <w:jc w:val="both"/>
              <w:rPr>
                <w:rFonts w:eastAsia="Calibri" w:cs="Arial"/>
                <w:sz w:val="22"/>
              </w:rPr>
            </w:pPr>
            <w:r>
              <w:rPr>
                <w:rFonts w:eastAsia="Calibri" w:cs="Arial"/>
                <w:sz w:val="22"/>
              </w:rPr>
              <w:t xml:space="preserve">Standard </w:t>
            </w:r>
            <w:r w:rsidR="00E10C28">
              <w:rPr>
                <w:rFonts w:eastAsia="Calibri" w:cs="Arial"/>
                <w:sz w:val="22"/>
              </w:rPr>
              <w:t xml:space="preserve">OBP </w:t>
            </w:r>
            <w:r w:rsidR="004220A5">
              <w:rPr>
                <w:rFonts w:eastAsia="Calibri" w:cs="Arial"/>
                <w:sz w:val="22"/>
              </w:rPr>
              <w:t xml:space="preserve">intervention </w:t>
            </w:r>
            <w:r w:rsidR="00FF46C4">
              <w:rPr>
                <w:rFonts w:eastAsia="Calibri" w:cs="Arial"/>
                <w:sz w:val="22"/>
              </w:rPr>
              <w:t>accommodation. Where large</w:t>
            </w:r>
            <w:r w:rsidR="008D51FA">
              <w:rPr>
                <w:rFonts w:eastAsia="Calibri" w:cs="Arial"/>
                <w:sz w:val="22"/>
              </w:rPr>
              <w:t>r</w:t>
            </w:r>
            <w:r w:rsidR="00FF46C4">
              <w:rPr>
                <w:rFonts w:eastAsia="Calibri" w:cs="Arial"/>
                <w:sz w:val="22"/>
              </w:rPr>
              <w:t xml:space="preserve"> size rooms have been </w:t>
            </w:r>
            <w:r w:rsidR="008D51FA">
              <w:rPr>
                <w:rFonts w:eastAsia="Calibri" w:cs="Arial"/>
                <w:sz w:val="22"/>
              </w:rPr>
              <w:t xml:space="preserve">utilised these should be </w:t>
            </w:r>
            <w:r w:rsidR="000703C4">
              <w:rPr>
                <w:rFonts w:eastAsia="Calibri" w:cs="Arial"/>
                <w:sz w:val="22"/>
              </w:rPr>
              <w:t>continued wherever possible.</w:t>
            </w:r>
            <w:r w:rsidR="008D51FA">
              <w:rPr>
                <w:rFonts w:eastAsia="Calibri" w:cs="Arial"/>
                <w:sz w:val="22"/>
              </w:rPr>
              <w:t xml:space="preserve"> </w:t>
            </w:r>
            <w:r w:rsidR="00B167B5">
              <w:rPr>
                <w:rFonts w:eastAsia="Calibri" w:cs="Arial"/>
                <w:sz w:val="22"/>
              </w:rPr>
              <w:t xml:space="preserve">Where </w:t>
            </w:r>
            <w:r w:rsidR="00E804FE">
              <w:rPr>
                <w:rFonts w:eastAsia="Calibri" w:cs="Arial"/>
                <w:sz w:val="22"/>
              </w:rPr>
              <w:t xml:space="preserve">the environment provides </w:t>
            </w:r>
            <w:r w:rsidR="001C2EC4">
              <w:rPr>
                <w:rFonts w:eastAsia="Calibri" w:cs="Arial"/>
                <w:sz w:val="22"/>
              </w:rPr>
              <w:t xml:space="preserve">physical distancing </w:t>
            </w:r>
            <w:r w:rsidR="00A36941">
              <w:rPr>
                <w:rFonts w:eastAsia="Calibri" w:cs="Arial"/>
                <w:sz w:val="22"/>
              </w:rPr>
              <w:t xml:space="preserve">opportunity </w:t>
            </w:r>
            <w:r w:rsidR="001C2EC4">
              <w:rPr>
                <w:rFonts w:eastAsia="Calibri" w:cs="Arial"/>
                <w:sz w:val="22"/>
              </w:rPr>
              <w:t>these should still be exploited</w:t>
            </w:r>
            <w:r w:rsidR="00B32471">
              <w:rPr>
                <w:rFonts w:eastAsia="Calibri" w:cs="Arial"/>
                <w:sz w:val="22"/>
              </w:rPr>
              <w:t xml:space="preserve"> where ever this is possible</w:t>
            </w:r>
            <w:r w:rsidR="007B18F1">
              <w:rPr>
                <w:rFonts w:eastAsia="Calibri" w:cs="Arial"/>
                <w:sz w:val="22"/>
              </w:rPr>
              <w:t>.</w:t>
            </w:r>
          </w:p>
        </w:tc>
      </w:tr>
      <w:tr w:rsidR="00B86879" w:rsidRPr="00ED4FD3" w14:paraId="3A54652E" w14:textId="77777777" w:rsidTr="007530BC">
        <w:trPr>
          <w:trHeight w:val="723"/>
        </w:trPr>
        <w:tc>
          <w:tcPr>
            <w:tcW w:w="1814" w:type="dxa"/>
            <w:shd w:val="clear" w:color="auto" w:fill="auto"/>
          </w:tcPr>
          <w:p w14:paraId="34242977" w14:textId="20265895" w:rsidR="00B86879" w:rsidRDefault="00ED0806" w:rsidP="007530BC">
            <w:pPr>
              <w:spacing w:line="240" w:lineRule="auto"/>
              <w:jc w:val="both"/>
              <w:rPr>
                <w:rFonts w:eastAsia="Calibri" w:cs="Arial"/>
                <w:sz w:val="22"/>
              </w:rPr>
            </w:pPr>
            <w:r>
              <w:rPr>
                <w:rFonts w:eastAsia="Calibri" w:cs="Arial"/>
                <w:sz w:val="22"/>
              </w:rPr>
              <w:t>Social Distancing</w:t>
            </w:r>
          </w:p>
        </w:tc>
        <w:tc>
          <w:tcPr>
            <w:tcW w:w="7742" w:type="dxa"/>
            <w:shd w:val="clear" w:color="auto" w:fill="auto"/>
          </w:tcPr>
          <w:p w14:paraId="6A578349" w14:textId="25BD82BA" w:rsidR="00B86879" w:rsidRDefault="00ED0806" w:rsidP="007530BC">
            <w:pPr>
              <w:spacing w:line="240" w:lineRule="auto"/>
              <w:jc w:val="both"/>
              <w:rPr>
                <w:rFonts w:eastAsia="Calibri" w:cs="Arial"/>
                <w:sz w:val="22"/>
              </w:rPr>
            </w:pPr>
            <w:r>
              <w:rPr>
                <w:rFonts w:eastAsia="Calibri" w:cs="Arial"/>
                <w:sz w:val="22"/>
              </w:rPr>
              <w:t xml:space="preserve">Social Distancing is not required. </w:t>
            </w:r>
            <w:r w:rsidR="00FD00B6">
              <w:rPr>
                <w:rFonts w:eastAsia="Calibri" w:cs="Arial"/>
                <w:sz w:val="22"/>
              </w:rPr>
              <w:t xml:space="preserve">Where the physical layout allows </w:t>
            </w:r>
            <w:r w:rsidR="002D2676">
              <w:rPr>
                <w:rFonts w:eastAsia="Calibri" w:cs="Arial"/>
                <w:sz w:val="22"/>
              </w:rPr>
              <w:t>people to move</w:t>
            </w:r>
            <w:r w:rsidR="000A39E4">
              <w:rPr>
                <w:rFonts w:eastAsia="Calibri" w:cs="Arial"/>
                <w:sz w:val="22"/>
              </w:rPr>
              <w:t xml:space="preserve"> with distance to others, it is still recommended people</w:t>
            </w:r>
            <w:r w:rsidR="009817BF">
              <w:rPr>
                <w:rFonts w:eastAsia="Calibri" w:cs="Arial"/>
                <w:sz w:val="22"/>
              </w:rPr>
              <w:t xml:space="preserve"> in prisons</w:t>
            </w:r>
            <w:r w:rsidR="000A39E4">
              <w:rPr>
                <w:rFonts w:eastAsia="Calibri" w:cs="Arial"/>
                <w:sz w:val="22"/>
              </w:rPr>
              <w:t xml:space="preserve"> do so whilst COVID-19 is in circulation</w:t>
            </w:r>
            <w:r w:rsidR="009817BF">
              <w:rPr>
                <w:rFonts w:eastAsia="Calibri" w:cs="Arial"/>
                <w:sz w:val="22"/>
              </w:rPr>
              <w:t xml:space="preserve"> in the community.</w:t>
            </w:r>
          </w:p>
        </w:tc>
      </w:tr>
      <w:tr w:rsidR="00A771D9" w:rsidRPr="00ED4FD3" w14:paraId="5DD612EE" w14:textId="77777777" w:rsidTr="007530BC">
        <w:trPr>
          <w:trHeight w:val="723"/>
        </w:trPr>
        <w:tc>
          <w:tcPr>
            <w:tcW w:w="1814" w:type="dxa"/>
            <w:shd w:val="clear" w:color="auto" w:fill="auto"/>
          </w:tcPr>
          <w:p w14:paraId="568DC13F" w14:textId="31EC21D5" w:rsidR="00A771D9" w:rsidRPr="007530BC" w:rsidRDefault="0002151C" w:rsidP="007530BC">
            <w:pPr>
              <w:spacing w:line="240" w:lineRule="auto"/>
              <w:jc w:val="both"/>
              <w:rPr>
                <w:rFonts w:eastAsia="Calibri" w:cs="Arial"/>
                <w:sz w:val="22"/>
              </w:rPr>
            </w:pPr>
            <w:r>
              <w:rPr>
                <w:rFonts w:eastAsia="Calibri" w:cs="Arial"/>
                <w:sz w:val="22"/>
              </w:rPr>
              <w:t>Class size</w:t>
            </w:r>
          </w:p>
        </w:tc>
        <w:tc>
          <w:tcPr>
            <w:tcW w:w="7742" w:type="dxa"/>
            <w:shd w:val="clear" w:color="auto" w:fill="auto"/>
          </w:tcPr>
          <w:p w14:paraId="173B6D20" w14:textId="3CF9CA10" w:rsidR="00A771D9" w:rsidRPr="007530BC" w:rsidRDefault="00B26A0E" w:rsidP="007530BC">
            <w:pPr>
              <w:spacing w:line="240" w:lineRule="auto"/>
              <w:jc w:val="both"/>
              <w:rPr>
                <w:rFonts w:eastAsia="Calibri" w:cs="Arial"/>
                <w:sz w:val="22"/>
              </w:rPr>
            </w:pPr>
            <w:r>
              <w:rPr>
                <w:rFonts w:eastAsia="Calibri" w:cs="Arial"/>
                <w:sz w:val="22"/>
              </w:rPr>
              <w:t>Standard OBP</w:t>
            </w:r>
            <w:r w:rsidR="00A768DF">
              <w:rPr>
                <w:rFonts w:eastAsia="Calibri" w:cs="Arial"/>
                <w:sz w:val="22"/>
              </w:rPr>
              <w:t xml:space="preserve"> </w:t>
            </w:r>
            <w:r w:rsidR="003826C8">
              <w:rPr>
                <w:rFonts w:eastAsia="Calibri" w:cs="Arial"/>
                <w:sz w:val="22"/>
              </w:rPr>
              <w:t>size of groups</w:t>
            </w:r>
            <w:r w:rsidR="005809C4">
              <w:rPr>
                <w:rFonts w:eastAsia="Calibri" w:cs="Arial"/>
                <w:sz w:val="22"/>
              </w:rPr>
              <w:t xml:space="preserve"> as close as possible</w:t>
            </w:r>
            <w:r w:rsidR="007B18F1">
              <w:rPr>
                <w:rFonts w:eastAsia="Calibri" w:cs="Arial"/>
                <w:sz w:val="22"/>
              </w:rPr>
              <w:t xml:space="preserve"> (dependant </w:t>
            </w:r>
            <w:r w:rsidR="007939E5">
              <w:rPr>
                <w:rFonts w:eastAsia="Calibri" w:cs="Arial"/>
                <w:sz w:val="22"/>
              </w:rPr>
              <w:t xml:space="preserve">on resourcing of staff and </w:t>
            </w:r>
            <w:r w:rsidR="0036434C">
              <w:rPr>
                <w:rFonts w:eastAsia="Calibri" w:cs="Arial"/>
                <w:sz w:val="22"/>
              </w:rPr>
              <w:t>participants</w:t>
            </w:r>
            <w:r w:rsidR="007939E5">
              <w:rPr>
                <w:rFonts w:eastAsia="Calibri" w:cs="Arial"/>
                <w:sz w:val="22"/>
              </w:rPr>
              <w:t>).</w:t>
            </w:r>
            <w:r w:rsidR="00837B7D">
              <w:rPr>
                <w:rFonts w:eastAsia="Calibri" w:cs="Arial"/>
                <w:sz w:val="22"/>
              </w:rPr>
              <w:t xml:space="preserve"> </w:t>
            </w:r>
          </w:p>
        </w:tc>
      </w:tr>
      <w:tr w:rsidR="00A771D9" w:rsidRPr="00ED4FD3" w14:paraId="66ECDE13" w14:textId="77777777" w:rsidTr="007530BC">
        <w:trPr>
          <w:trHeight w:val="723"/>
        </w:trPr>
        <w:tc>
          <w:tcPr>
            <w:tcW w:w="1814" w:type="dxa"/>
            <w:shd w:val="clear" w:color="auto" w:fill="auto"/>
          </w:tcPr>
          <w:p w14:paraId="0C05ECBB" w14:textId="6C7912AC" w:rsidR="00A771D9" w:rsidRPr="007530BC" w:rsidRDefault="00E84A3A" w:rsidP="007530BC">
            <w:pPr>
              <w:spacing w:line="240" w:lineRule="auto"/>
              <w:jc w:val="both"/>
              <w:rPr>
                <w:rFonts w:eastAsia="Calibri" w:cs="Arial"/>
                <w:sz w:val="22"/>
              </w:rPr>
            </w:pPr>
            <w:r>
              <w:rPr>
                <w:rFonts w:eastAsia="Calibri" w:cs="Arial"/>
                <w:sz w:val="22"/>
              </w:rPr>
              <w:t>Staff Testing</w:t>
            </w:r>
          </w:p>
        </w:tc>
        <w:tc>
          <w:tcPr>
            <w:tcW w:w="7742" w:type="dxa"/>
            <w:shd w:val="clear" w:color="auto" w:fill="auto"/>
          </w:tcPr>
          <w:p w14:paraId="5A576C91" w14:textId="357A7B31" w:rsidR="00A771D9" w:rsidRPr="007530BC" w:rsidRDefault="007714F2" w:rsidP="007530BC">
            <w:pPr>
              <w:spacing w:line="240" w:lineRule="auto"/>
              <w:jc w:val="both"/>
              <w:rPr>
                <w:rFonts w:eastAsia="Calibri" w:cs="Arial"/>
                <w:sz w:val="22"/>
              </w:rPr>
            </w:pPr>
            <w:r>
              <w:rPr>
                <w:rFonts w:eastAsia="Calibri" w:cs="Arial"/>
                <w:sz w:val="22"/>
              </w:rPr>
              <w:t>OBP staff</w:t>
            </w:r>
            <w:r w:rsidR="00BD405F">
              <w:rPr>
                <w:rFonts w:eastAsia="Calibri" w:cs="Arial"/>
                <w:sz w:val="22"/>
              </w:rPr>
              <w:t xml:space="preserve"> will have local access to </w:t>
            </w:r>
            <w:r w:rsidR="00734A72">
              <w:rPr>
                <w:rFonts w:eastAsia="Calibri" w:cs="Arial"/>
                <w:sz w:val="22"/>
              </w:rPr>
              <w:t xml:space="preserve">LFD </w:t>
            </w:r>
            <w:r w:rsidR="004F7341">
              <w:rPr>
                <w:rFonts w:eastAsia="Calibri" w:cs="Arial"/>
                <w:sz w:val="22"/>
              </w:rPr>
              <w:t>self-testing</w:t>
            </w:r>
            <w:r w:rsidR="00734A72">
              <w:rPr>
                <w:rFonts w:eastAsia="Calibri" w:cs="Arial"/>
                <w:sz w:val="22"/>
              </w:rPr>
              <w:t xml:space="preserve">, onsite </w:t>
            </w:r>
            <w:r w:rsidR="00866CF9">
              <w:rPr>
                <w:rFonts w:eastAsia="Calibri" w:cs="Arial"/>
                <w:sz w:val="22"/>
              </w:rPr>
              <w:t>asymptomatic LFD testing and PCR testing</w:t>
            </w:r>
            <w:r w:rsidR="00AB16E0">
              <w:rPr>
                <w:rFonts w:eastAsia="Calibri" w:cs="Arial"/>
                <w:sz w:val="22"/>
              </w:rPr>
              <w:t xml:space="preserve"> (these may differ in arrangements at each site)</w:t>
            </w:r>
            <w:r w:rsidR="00866CF9">
              <w:rPr>
                <w:rFonts w:eastAsia="Calibri" w:cs="Arial"/>
                <w:sz w:val="22"/>
              </w:rPr>
              <w:t xml:space="preserve">. </w:t>
            </w:r>
            <w:r w:rsidR="00866CF9">
              <w:rPr>
                <w:rFonts w:eastAsia="Calibri" w:cs="Arial"/>
                <w:sz w:val="22"/>
              </w:rPr>
              <w:lastRenderedPageBreak/>
              <w:t xml:space="preserve">HMPPS National arrangements </w:t>
            </w:r>
            <w:r w:rsidR="00AB16E0">
              <w:rPr>
                <w:rFonts w:eastAsia="Calibri" w:cs="Arial"/>
                <w:sz w:val="22"/>
              </w:rPr>
              <w:t>are contained within</w:t>
            </w:r>
            <w:r w:rsidR="00C07672">
              <w:rPr>
                <w:rFonts w:eastAsia="Calibri" w:cs="Arial"/>
                <w:sz w:val="22"/>
              </w:rPr>
              <w:t xml:space="preserve">: </w:t>
            </w:r>
            <w:hyperlink r:id="rId9" w:history="1">
              <w:r w:rsidR="00796ABC" w:rsidRPr="00D53B75">
                <w:rPr>
                  <w:color w:val="0000FF"/>
                  <w:u w:val="single"/>
                </w:rPr>
                <w:t>Staff and Prisoner Testing – Prisons Exceptional Regime &amp; Service Delivery (hmppsintranet.org.uk)</w:t>
              </w:r>
            </w:hyperlink>
          </w:p>
        </w:tc>
      </w:tr>
      <w:tr w:rsidR="00D53B75" w:rsidRPr="00ED4FD3" w14:paraId="197DA781" w14:textId="77777777" w:rsidTr="007530BC">
        <w:trPr>
          <w:trHeight w:val="723"/>
        </w:trPr>
        <w:tc>
          <w:tcPr>
            <w:tcW w:w="1814" w:type="dxa"/>
            <w:shd w:val="clear" w:color="auto" w:fill="auto"/>
          </w:tcPr>
          <w:p w14:paraId="528D24C3" w14:textId="4427912E" w:rsidR="00D53B75" w:rsidRDefault="005C1490" w:rsidP="007530BC">
            <w:pPr>
              <w:spacing w:line="240" w:lineRule="auto"/>
              <w:jc w:val="both"/>
              <w:rPr>
                <w:rFonts w:eastAsia="Calibri" w:cs="Arial"/>
                <w:sz w:val="22"/>
              </w:rPr>
            </w:pPr>
            <w:r>
              <w:rPr>
                <w:rFonts w:eastAsia="Calibri" w:cs="Arial"/>
                <w:sz w:val="22"/>
              </w:rPr>
              <w:lastRenderedPageBreak/>
              <w:t>COVID-19 Self Isolation - Staff</w:t>
            </w:r>
          </w:p>
        </w:tc>
        <w:tc>
          <w:tcPr>
            <w:tcW w:w="7742" w:type="dxa"/>
            <w:shd w:val="clear" w:color="auto" w:fill="auto"/>
          </w:tcPr>
          <w:p w14:paraId="0BC82D47" w14:textId="5C64B5B6" w:rsidR="00D53B75" w:rsidRPr="003D4850" w:rsidRDefault="00EA15BE" w:rsidP="007530BC">
            <w:pPr>
              <w:spacing w:line="240" w:lineRule="auto"/>
              <w:jc w:val="both"/>
              <w:rPr>
                <w:rFonts w:eastAsia="Calibri" w:cs="Arial"/>
                <w:sz w:val="22"/>
              </w:rPr>
            </w:pPr>
            <w:r w:rsidRPr="003D4850">
              <w:rPr>
                <w:rFonts w:eastAsia="Calibri" w:cs="Arial"/>
                <w:sz w:val="22"/>
              </w:rPr>
              <w:t xml:space="preserve">Staff </w:t>
            </w:r>
            <w:r w:rsidR="004D38FE" w:rsidRPr="003D4850">
              <w:rPr>
                <w:rFonts w:eastAsia="Calibri" w:cs="Arial"/>
                <w:sz w:val="22"/>
              </w:rPr>
              <w:t>contacted via the NHS app following a positive contact may return to work</w:t>
            </w:r>
            <w:r w:rsidR="0057727F" w:rsidRPr="003D4850">
              <w:rPr>
                <w:rFonts w:eastAsia="Calibri" w:cs="Arial"/>
                <w:sz w:val="22"/>
              </w:rPr>
              <w:t xml:space="preserve"> undertaking the various DCT/RMT testing routes (but not if a member of their household</w:t>
            </w:r>
            <w:r w:rsidR="00647CCA" w:rsidRPr="003D4850">
              <w:rPr>
                <w:rFonts w:eastAsia="Calibri" w:cs="Arial"/>
                <w:sz w:val="22"/>
              </w:rPr>
              <w:t xml:space="preserve"> is COVID-19 positive</w:t>
            </w:r>
            <w:r w:rsidR="00422D93" w:rsidRPr="003D4850">
              <w:rPr>
                <w:rFonts w:eastAsia="Calibri" w:cs="Arial"/>
                <w:sz w:val="22"/>
              </w:rPr>
              <w:t xml:space="preserve"> during the DCT</w:t>
            </w:r>
            <w:r w:rsidR="0036062F" w:rsidRPr="003D4850">
              <w:rPr>
                <w:rFonts w:eastAsia="Calibri" w:cs="Arial"/>
                <w:sz w:val="22"/>
              </w:rPr>
              <w:t xml:space="preserve"> arrangement, this applies to double vaccinated staff </w:t>
            </w:r>
            <w:r w:rsidR="008E7B05" w:rsidRPr="003D4850">
              <w:rPr>
                <w:rFonts w:eastAsia="Calibri" w:cs="Arial"/>
                <w:sz w:val="22"/>
              </w:rPr>
              <w:t>undertaking RMT</w:t>
            </w:r>
            <w:r w:rsidR="00647CCA" w:rsidRPr="003D4850">
              <w:rPr>
                <w:rFonts w:eastAsia="Calibri" w:cs="Arial"/>
                <w:sz w:val="22"/>
              </w:rPr>
              <w:t>).</w:t>
            </w:r>
            <w:r w:rsidR="00291BB7" w:rsidRPr="003D4850">
              <w:rPr>
                <w:rFonts w:eastAsia="Calibri" w:cs="Arial"/>
                <w:sz w:val="22"/>
              </w:rPr>
              <w:t xml:space="preserve"> Not all prisons</w:t>
            </w:r>
            <w:r w:rsidR="00690E74" w:rsidRPr="003D4850">
              <w:rPr>
                <w:rFonts w:eastAsia="Calibri" w:cs="Arial"/>
                <w:sz w:val="22"/>
              </w:rPr>
              <w:t xml:space="preserve"> currently may have DCT/RMT testing facility available.</w:t>
            </w:r>
            <w:r w:rsidR="00647CCA" w:rsidRPr="003D4850">
              <w:rPr>
                <w:rFonts w:eastAsia="Calibri" w:cs="Arial"/>
                <w:sz w:val="22"/>
              </w:rPr>
              <w:t xml:space="preserve"> Full details of the current return to work routes are </w:t>
            </w:r>
            <w:r w:rsidR="008B7842" w:rsidRPr="003D4850">
              <w:rPr>
                <w:rFonts w:eastAsia="Calibri" w:cs="Arial"/>
                <w:sz w:val="22"/>
              </w:rPr>
              <w:t>contained</w:t>
            </w:r>
            <w:r w:rsidR="00647CCA" w:rsidRPr="003D4850">
              <w:rPr>
                <w:rFonts w:eastAsia="Calibri" w:cs="Arial"/>
                <w:sz w:val="22"/>
              </w:rPr>
              <w:t xml:space="preserve"> with</w:t>
            </w:r>
            <w:r w:rsidR="00A069E2" w:rsidRPr="003D4850">
              <w:rPr>
                <w:rFonts w:eastAsia="Calibri" w:cs="Arial"/>
                <w:sz w:val="22"/>
              </w:rPr>
              <w:t>in the previous link (please see self-i</w:t>
            </w:r>
            <w:r w:rsidR="00082B11" w:rsidRPr="003D4850">
              <w:rPr>
                <w:rFonts w:eastAsia="Calibri" w:cs="Arial"/>
                <w:sz w:val="22"/>
              </w:rPr>
              <w:t>solation documents for staff and prisoners)</w:t>
            </w:r>
          </w:p>
        </w:tc>
      </w:tr>
      <w:tr w:rsidR="00A771D9" w:rsidRPr="00ED4FD3" w14:paraId="6E5F5487" w14:textId="77777777" w:rsidTr="007530BC">
        <w:trPr>
          <w:trHeight w:val="723"/>
        </w:trPr>
        <w:tc>
          <w:tcPr>
            <w:tcW w:w="1814" w:type="dxa"/>
            <w:shd w:val="clear" w:color="auto" w:fill="auto"/>
          </w:tcPr>
          <w:p w14:paraId="200C661F" w14:textId="63D24CF7" w:rsidR="00A771D9" w:rsidRPr="007530BC" w:rsidRDefault="00E84A3A" w:rsidP="007530BC">
            <w:pPr>
              <w:spacing w:line="240" w:lineRule="auto"/>
              <w:jc w:val="both"/>
              <w:rPr>
                <w:rFonts w:eastAsia="Calibri" w:cs="Arial"/>
                <w:sz w:val="22"/>
              </w:rPr>
            </w:pPr>
            <w:r>
              <w:rPr>
                <w:rFonts w:eastAsia="Calibri" w:cs="Arial"/>
                <w:sz w:val="22"/>
              </w:rPr>
              <w:t>Resident Testing</w:t>
            </w:r>
            <w:r w:rsidR="0005094F">
              <w:rPr>
                <w:rFonts w:eastAsia="Calibri" w:cs="Arial"/>
                <w:sz w:val="22"/>
              </w:rPr>
              <w:t xml:space="preserve"> - OBP</w:t>
            </w:r>
          </w:p>
        </w:tc>
        <w:tc>
          <w:tcPr>
            <w:tcW w:w="7742" w:type="dxa"/>
            <w:shd w:val="clear" w:color="auto" w:fill="auto"/>
          </w:tcPr>
          <w:p w14:paraId="16B66577" w14:textId="1E03947C" w:rsidR="00A771D9" w:rsidRPr="003D4850" w:rsidRDefault="005A5AD6" w:rsidP="007530BC">
            <w:pPr>
              <w:spacing w:line="240" w:lineRule="auto"/>
              <w:jc w:val="both"/>
              <w:rPr>
                <w:rFonts w:eastAsia="Calibri" w:cs="Arial"/>
                <w:sz w:val="22"/>
              </w:rPr>
            </w:pPr>
            <w:r w:rsidRPr="003D4850">
              <w:rPr>
                <w:rFonts w:eastAsia="Calibri" w:cs="Arial"/>
                <w:sz w:val="22"/>
              </w:rPr>
              <w:t xml:space="preserve">Routine and </w:t>
            </w:r>
            <w:r w:rsidR="005B3BDE" w:rsidRPr="003D4850">
              <w:rPr>
                <w:rFonts w:eastAsia="Calibri" w:cs="Arial"/>
                <w:sz w:val="22"/>
              </w:rPr>
              <w:t xml:space="preserve">specific COVID-19 risk lead testing is available for </w:t>
            </w:r>
            <w:r w:rsidR="006E7B32">
              <w:rPr>
                <w:rFonts w:eastAsia="Calibri" w:cs="Arial"/>
                <w:sz w:val="22"/>
              </w:rPr>
              <w:t>prisoners</w:t>
            </w:r>
            <w:r w:rsidR="00CC7D13" w:rsidRPr="003D4850">
              <w:rPr>
                <w:rFonts w:eastAsia="Calibri" w:cs="Arial"/>
                <w:sz w:val="22"/>
              </w:rPr>
              <w:t xml:space="preserve">. OBP </w:t>
            </w:r>
            <w:r w:rsidR="00A36941" w:rsidRPr="003D4850">
              <w:rPr>
                <w:rFonts w:eastAsia="Calibri" w:cs="Arial"/>
                <w:sz w:val="22"/>
              </w:rPr>
              <w:t xml:space="preserve">programme </w:t>
            </w:r>
            <w:r w:rsidR="00CC7D13" w:rsidRPr="003D4850">
              <w:rPr>
                <w:rFonts w:eastAsia="Calibri" w:cs="Arial"/>
                <w:sz w:val="22"/>
              </w:rPr>
              <w:t xml:space="preserve">managers are </w:t>
            </w:r>
            <w:r w:rsidR="00DB7FF4" w:rsidRPr="003D4850">
              <w:rPr>
                <w:rFonts w:eastAsia="Calibri" w:cs="Arial"/>
                <w:sz w:val="22"/>
              </w:rPr>
              <w:t>advised</w:t>
            </w:r>
            <w:r w:rsidR="00CC7D13" w:rsidRPr="003D4850">
              <w:rPr>
                <w:rFonts w:eastAsia="Calibri" w:cs="Arial"/>
                <w:sz w:val="22"/>
              </w:rPr>
              <w:t xml:space="preserve"> to </w:t>
            </w:r>
            <w:r w:rsidR="007D756F" w:rsidRPr="003D4850">
              <w:rPr>
                <w:rFonts w:eastAsia="Calibri" w:cs="Arial"/>
                <w:sz w:val="22"/>
              </w:rPr>
              <w:t xml:space="preserve">locally </w:t>
            </w:r>
            <w:r w:rsidR="00DB7FF4" w:rsidRPr="003D4850">
              <w:rPr>
                <w:rFonts w:eastAsia="Calibri" w:cs="Arial"/>
                <w:sz w:val="22"/>
              </w:rPr>
              <w:t xml:space="preserve">request </w:t>
            </w:r>
            <w:r w:rsidR="001C506A" w:rsidRPr="003D4850">
              <w:rPr>
                <w:rFonts w:eastAsia="Calibri" w:cs="Arial"/>
                <w:sz w:val="22"/>
              </w:rPr>
              <w:t xml:space="preserve">prisoner </w:t>
            </w:r>
            <w:r w:rsidR="002A661E" w:rsidRPr="003D4850">
              <w:rPr>
                <w:rFonts w:eastAsia="Calibri" w:cs="Arial"/>
                <w:sz w:val="22"/>
              </w:rPr>
              <w:t>self-testing</w:t>
            </w:r>
            <w:r w:rsidR="001C506A" w:rsidRPr="003D4850">
              <w:rPr>
                <w:rFonts w:eastAsia="Calibri" w:cs="Arial"/>
                <w:sz w:val="22"/>
              </w:rPr>
              <w:t xml:space="preserve"> availability for </w:t>
            </w:r>
            <w:r w:rsidR="006E7B32">
              <w:rPr>
                <w:rFonts w:eastAsia="Calibri" w:cs="Arial"/>
                <w:sz w:val="22"/>
              </w:rPr>
              <w:t>prisoners</w:t>
            </w:r>
            <w:r w:rsidR="001C506A" w:rsidRPr="003D4850">
              <w:rPr>
                <w:rFonts w:eastAsia="Calibri" w:cs="Arial"/>
                <w:sz w:val="22"/>
              </w:rPr>
              <w:t xml:space="preserve"> attending OBP</w:t>
            </w:r>
            <w:r w:rsidR="002A661E" w:rsidRPr="003D4850">
              <w:rPr>
                <w:rFonts w:eastAsia="Calibri" w:cs="Arial"/>
                <w:sz w:val="22"/>
              </w:rPr>
              <w:t xml:space="preserve"> mixed groups. This will be via the local prison </w:t>
            </w:r>
            <w:r w:rsidR="00EE789F" w:rsidRPr="003D4850">
              <w:rPr>
                <w:rFonts w:eastAsia="Calibri" w:cs="Arial"/>
                <w:sz w:val="22"/>
              </w:rPr>
              <w:t xml:space="preserve">testing co-ordinator and may be available for use as part of the </w:t>
            </w:r>
            <w:r w:rsidR="00EA7273" w:rsidRPr="003D4850">
              <w:rPr>
                <w:rFonts w:eastAsia="Calibri" w:cs="Arial"/>
                <w:sz w:val="22"/>
              </w:rPr>
              <w:t xml:space="preserve">local </w:t>
            </w:r>
            <w:r w:rsidR="00F25A36" w:rsidRPr="003D4850">
              <w:rPr>
                <w:rFonts w:eastAsia="Calibri" w:cs="Arial"/>
                <w:sz w:val="22"/>
              </w:rPr>
              <w:t>avail</w:t>
            </w:r>
            <w:r w:rsidR="00D92B9B" w:rsidRPr="003D4850">
              <w:rPr>
                <w:rFonts w:eastAsia="Calibri" w:cs="Arial"/>
                <w:sz w:val="22"/>
              </w:rPr>
              <w:t>ability and capacity.</w:t>
            </w:r>
            <w:r w:rsidR="009023F0" w:rsidRPr="003D4850">
              <w:rPr>
                <w:rFonts w:eastAsia="Calibri" w:cs="Arial"/>
                <w:sz w:val="22"/>
              </w:rPr>
              <w:t xml:space="preserve"> The rationale for local capacity to utilise prisoner LFD self-testing capacity should be assessed to retain the programme during the current COVID-19 threat (via the programme/treatment manager and the local testing coordinator). In the event of a local outbreak, prisons will also have availability for mass testing (via OCTs).</w:t>
            </w:r>
          </w:p>
        </w:tc>
      </w:tr>
      <w:tr w:rsidR="00D62CD1" w:rsidRPr="00ED4FD3" w14:paraId="6C20AEF2" w14:textId="77777777" w:rsidTr="007530BC">
        <w:trPr>
          <w:trHeight w:val="723"/>
        </w:trPr>
        <w:tc>
          <w:tcPr>
            <w:tcW w:w="1814" w:type="dxa"/>
            <w:shd w:val="clear" w:color="auto" w:fill="auto"/>
          </w:tcPr>
          <w:p w14:paraId="0DE16757" w14:textId="3BE23B1C" w:rsidR="00D62CD1" w:rsidRDefault="00D62CD1" w:rsidP="007530BC">
            <w:pPr>
              <w:spacing w:line="240" w:lineRule="auto"/>
              <w:jc w:val="both"/>
              <w:rPr>
                <w:rFonts w:eastAsia="Calibri" w:cs="Arial"/>
                <w:sz w:val="22"/>
              </w:rPr>
            </w:pPr>
            <w:r>
              <w:rPr>
                <w:rFonts w:eastAsia="Calibri" w:cs="Arial"/>
                <w:sz w:val="22"/>
              </w:rPr>
              <w:t>Face Coverings (non PPE)</w:t>
            </w:r>
            <w:r w:rsidR="009E375A">
              <w:rPr>
                <w:rFonts w:eastAsia="Calibri" w:cs="Arial"/>
                <w:sz w:val="22"/>
              </w:rPr>
              <w:t xml:space="preserve"> - </w:t>
            </w:r>
            <w:r w:rsidR="006E7B32">
              <w:rPr>
                <w:rFonts w:eastAsia="Calibri" w:cs="Arial"/>
                <w:sz w:val="22"/>
              </w:rPr>
              <w:t>Prisoners</w:t>
            </w:r>
          </w:p>
        </w:tc>
        <w:tc>
          <w:tcPr>
            <w:tcW w:w="7742" w:type="dxa"/>
            <w:shd w:val="clear" w:color="auto" w:fill="auto"/>
          </w:tcPr>
          <w:p w14:paraId="1B461F04" w14:textId="54A097D2" w:rsidR="008155C4" w:rsidRPr="007530BC" w:rsidRDefault="006E7B32" w:rsidP="007530BC">
            <w:pPr>
              <w:spacing w:line="240" w:lineRule="auto"/>
              <w:jc w:val="both"/>
              <w:rPr>
                <w:rFonts w:eastAsia="Calibri" w:cs="Arial"/>
                <w:sz w:val="22"/>
              </w:rPr>
            </w:pPr>
            <w:r>
              <w:rPr>
                <w:rFonts w:eastAsia="Calibri" w:cs="Arial"/>
                <w:sz w:val="22"/>
              </w:rPr>
              <w:t>Prisoners</w:t>
            </w:r>
            <w:r w:rsidR="008D1780" w:rsidRPr="003D4850">
              <w:rPr>
                <w:rFonts w:eastAsia="Calibri" w:cs="Arial"/>
                <w:sz w:val="22"/>
              </w:rPr>
              <w:t xml:space="preserve"> </w:t>
            </w:r>
            <w:r w:rsidR="00B33D30" w:rsidRPr="003D4850">
              <w:rPr>
                <w:rFonts w:eastAsia="Calibri" w:cs="Arial"/>
                <w:sz w:val="22"/>
              </w:rPr>
              <w:t xml:space="preserve">are advised to wear face coverings where they may come into contact with </w:t>
            </w:r>
            <w:r w:rsidR="00EC3844" w:rsidRPr="003D4850">
              <w:rPr>
                <w:rFonts w:eastAsia="Calibri" w:cs="Arial"/>
                <w:sz w:val="22"/>
              </w:rPr>
              <w:t>people they may normally no</w:t>
            </w:r>
            <w:r w:rsidR="00A36941" w:rsidRPr="003D4850">
              <w:rPr>
                <w:rFonts w:eastAsia="Calibri" w:cs="Arial"/>
                <w:sz w:val="22"/>
              </w:rPr>
              <w:t>t</w:t>
            </w:r>
            <w:r w:rsidR="001F5DF6" w:rsidRPr="003D4850">
              <w:rPr>
                <w:rFonts w:eastAsia="Calibri" w:cs="Arial"/>
                <w:sz w:val="22"/>
              </w:rPr>
              <w:t xml:space="preserve"> meet</w:t>
            </w:r>
            <w:r w:rsidR="00302B01" w:rsidRPr="003D4850">
              <w:rPr>
                <w:rFonts w:eastAsia="Calibri" w:cs="Arial"/>
                <w:sz w:val="22"/>
              </w:rPr>
              <w:t>, such as busy indoor corrido</w:t>
            </w:r>
            <w:r w:rsidR="00E41D3C" w:rsidRPr="003D4850">
              <w:rPr>
                <w:rFonts w:eastAsia="Calibri" w:cs="Arial"/>
                <w:sz w:val="22"/>
              </w:rPr>
              <w:t>rs</w:t>
            </w:r>
            <w:r w:rsidR="00EC3844" w:rsidRPr="003D4850">
              <w:rPr>
                <w:rFonts w:eastAsia="Calibri" w:cs="Arial"/>
                <w:sz w:val="22"/>
              </w:rPr>
              <w:t>.</w:t>
            </w:r>
            <w:r w:rsidR="009F76F3" w:rsidRPr="003D4850">
              <w:rPr>
                <w:rFonts w:eastAsia="Calibri" w:cs="Arial"/>
                <w:sz w:val="22"/>
              </w:rPr>
              <w:t xml:space="preserve"> </w:t>
            </w:r>
            <w:r w:rsidR="00A36941" w:rsidRPr="003D4850">
              <w:rPr>
                <w:rFonts w:eastAsia="Calibri" w:cs="Arial"/>
                <w:sz w:val="22"/>
              </w:rPr>
              <w:t>They are recommended during m</w:t>
            </w:r>
            <w:r w:rsidR="009F76F3" w:rsidRPr="003D4850">
              <w:rPr>
                <w:rFonts w:eastAsia="Calibri" w:cs="Arial"/>
                <w:sz w:val="22"/>
              </w:rPr>
              <w:t xml:space="preserve">ovements to the </w:t>
            </w:r>
            <w:r w:rsidR="00EA5E80" w:rsidRPr="003D4850">
              <w:rPr>
                <w:rFonts w:eastAsia="Calibri" w:cs="Arial"/>
                <w:sz w:val="22"/>
              </w:rPr>
              <w:t xml:space="preserve">OBP </w:t>
            </w:r>
            <w:r w:rsidR="00A36941" w:rsidRPr="003D4850">
              <w:rPr>
                <w:rFonts w:eastAsia="Calibri" w:cs="Arial"/>
                <w:sz w:val="22"/>
              </w:rPr>
              <w:t>room</w:t>
            </w:r>
            <w:r w:rsidR="00173AA1" w:rsidRPr="003D4850">
              <w:rPr>
                <w:rFonts w:eastAsia="Calibri" w:cs="Arial"/>
                <w:sz w:val="22"/>
              </w:rPr>
              <w:t xml:space="preserve">. </w:t>
            </w:r>
            <w:r w:rsidR="009C635A" w:rsidRPr="003D4850">
              <w:rPr>
                <w:rFonts w:eastAsia="Calibri" w:cs="Arial"/>
                <w:sz w:val="22"/>
              </w:rPr>
              <w:t>There is no requirement for face coverings to be worn</w:t>
            </w:r>
            <w:r w:rsidR="003A22AA" w:rsidRPr="003D4850">
              <w:rPr>
                <w:rFonts w:eastAsia="Calibri" w:cs="Arial"/>
                <w:sz w:val="22"/>
              </w:rPr>
              <w:t xml:space="preserve"> during the OBP</w:t>
            </w:r>
            <w:r w:rsidR="009C635A" w:rsidRPr="003D4850">
              <w:rPr>
                <w:rFonts w:eastAsia="Calibri" w:cs="Arial"/>
                <w:sz w:val="22"/>
              </w:rPr>
              <w:t xml:space="preserve">, however, </w:t>
            </w:r>
            <w:r w:rsidR="00A36941" w:rsidRPr="003D4850">
              <w:rPr>
                <w:rFonts w:eastAsia="Calibri" w:cs="Arial"/>
                <w:sz w:val="22"/>
              </w:rPr>
              <w:t>i</w:t>
            </w:r>
            <w:r w:rsidR="00173AA1" w:rsidRPr="003D4850">
              <w:rPr>
                <w:rFonts w:eastAsia="Calibri" w:cs="Arial"/>
                <w:sz w:val="22"/>
              </w:rPr>
              <w:t xml:space="preserve">f </w:t>
            </w:r>
            <w:r>
              <w:rPr>
                <w:rFonts w:eastAsia="Calibri" w:cs="Arial"/>
                <w:sz w:val="22"/>
              </w:rPr>
              <w:t>prisoners</w:t>
            </w:r>
            <w:r w:rsidR="00173AA1" w:rsidRPr="003D4850">
              <w:rPr>
                <w:rFonts w:eastAsia="Calibri" w:cs="Arial"/>
                <w:sz w:val="22"/>
              </w:rPr>
              <w:t xml:space="preserve"> </w:t>
            </w:r>
            <w:r w:rsidR="001E1934" w:rsidRPr="003D4850">
              <w:rPr>
                <w:rFonts w:eastAsia="Calibri" w:cs="Arial"/>
                <w:sz w:val="22"/>
              </w:rPr>
              <w:t xml:space="preserve">wish to </w:t>
            </w:r>
            <w:r w:rsidR="00F212A8" w:rsidRPr="003D4850">
              <w:rPr>
                <w:rFonts w:eastAsia="Calibri" w:cs="Arial"/>
                <w:sz w:val="22"/>
              </w:rPr>
              <w:t>vol</w:t>
            </w:r>
            <w:r w:rsidR="00046E2F" w:rsidRPr="003D4850">
              <w:rPr>
                <w:rFonts w:eastAsia="Calibri" w:cs="Arial"/>
                <w:sz w:val="22"/>
              </w:rPr>
              <w:t xml:space="preserve">untarily </w:t>
            </w:r>
            <w:r w:rsidR="001E1934" w:rsidRPr="003D4850">
              <w:rPr>
                <w:rFonts w:eastAsia="Calibri" w:cs="Arial"/>
                <w:sz w:val="22"/>
              </w:rPr>
              <w:t xml:space="preserve">wear a face covering during the </w:t>
            </w:r>
            <w:r w:rsidR="00FE2CFA" w:rsidRPr="003D4850">
              <w:rPr>
                <w:rFonts w:eastAsia="Calibri" w:cs="Arial"/>
                <w:sz w:val="22"/>
              </w:rPr>
              <w:t xml:space="preserve">programme they </w:t>
            </w:r>
            <w:r w:rsidR="008155C4" w:rsidRPr="003D4850">
              <w:rPr>
                <w:rFonts w:eastAsia="Calibri" w:cs="Arial"/>
                <w:sz w:val="22"/>
              </w:rPr>
              <w:t xml:space="preserve">will </w:t>
            </w:r>
            <w:r w:rsidR="00FE2CFA" w:rsidRPr="003D4850">
              <w:rPr>
                <w:rFonts w:eastAsia="Calibri" w:cs="Arial"/>
                <w:sz w:val="22"/>
              </w:rPr>
              <w:t>be allowed to do so</w:t>
            </w:r>
            <w:r w:rsidR="00A36941" w:rsidRPr="003D4850">
              <w:rPr>
                <w:rFonts w:eastAsia="Calibri" w:cs="Arial"/>
                <w:sz w:val="22"/>
              </w:rPr>
              <w:t>.</w:t>
            </w:r>
          </w:p>
        </w:tc>
      </w:tr>
      <w:tr w:rsidR="00941193" w:rsidRPr="00ED4FD3" w14:paraId="19DC7E35" w14:textId="77777777" w:rsidTr="007530BC">
        <w:trPr>
          <w:trHeight w:val="723"/>
        </w:trPr>
        <w:tc>
          <w:tcPr>
            <w:tcW w:w="1814" w:type="dxa"/>
            <w:shd w:val="clear" w:color="auto" w:fill="auto"/>
          </w:tcPr>
          <w:p w14:paraId="006CDDD1" w14:textId="0FDE865F" w:rsidR="00941193" w:rsidRPr="007530BC" w:rsidRDefault="009E375A" w:rsidP="007530BC">
            <w:pPr>
              <w:spacing w:line="240" w:lineRule="auto"/>
              <w:jc w:val="both"/>
              <w:rPr>
                <w:rFonts w:eastAsia="Calibri" w:cs="Arial"/>
                <w:sz w:val="22"/>
              </w:rPr>
            </w:pPr>
            <w:r>
              <w:rPr>
                <w:rFonts w:eastAsia="Calibri" w:cs="Arial"/>
                <w:sz w:val="22"/>
              </w:rPr>
              <w:t>FRSM</w:t>
            </w:r>
            <w:r w:rsidR="002E6482">
              <w:rPr>
                <w:rFonts w:eastAsia="Calibri" w:cs="Arial"/>
                <w:sz w:val="22"/>
              </w:rPr>
              <w:t xml:space="preserve"> use - Staff</w:t>
            </w:r>
          </w:p>
        </w:tc>
        <w:tc>
          <w:tcPr>
            <w:tcW w:w="7742" w:type="dxa"/>
            <w:shd w:val="clear" w:color="auto" w:fill="auto"/>
          </w:tcPr>
          <w:p w14:paraId="1F932FBC" w14:textId="3D6BAF7B" w:rsidR="0051287A" w:rsidRPr="00AD623E" w:rsidRDefault="0051287A" w:rsidP="0051287A">
            <w:pPr>
              <w:spacing w:line="240" w:lineRule="auto"/>
              <w:jc w:val="both"/>
              <w:rPr>
                <w:rFonts w:eastAsia="Calibri" w:cs="Arial"/>
                <w:sz w:val="22"/>
              </w:rPr>
            </w:pPr>
            <w:r w:rsidRPr="00AD623E">
              <w:rPr>
                <w:rFonts w:eastAsia="Calibri" w:cs="Arial"/>
                <w:sz w:val="22"/>
              </w:rPr>
              <w:t xml:space="preserve">Staff are advised to wear a surgical mask where they may come into contact with people they may normally not. </w:t>
            </w:r>
            <w:r w:rsidR="00A36941" w:rsidRPr="00AD623E">
              <w:rPr>
                <w:rFonts w:eastAsia="Calibri" w:cs="Arial"/>
                <w:sz w:val="22"/>
              </w:rPr>
              <w:t>They are recommended during mo</w:t>
            </w:r>
            <w:r w:rsidRPr="00AD623E">
              <w:rPr>
                <w:rFonts w:eastAsia="Calibri" w:cs="Arial"/>
                <w:sz w:val="22"/>
              </w:rPr>
              <w:t xml:space="preserve">vements to the OBP </w:t>
            </w:r>
            <w:r w:rsidR="00A36941" w:rsidRPr="00AD623E">
              <w:rPr>
                <w:rFonts w:eastAsia="Calibri" w:cs="Arial"/>
                <w:sz w:val="22"/>
              </w:rPr>
              <w:t xml:space="preserve">room. </w:t>
            </w:r>
            <w:r w:rsidRPr="00AD623E">
              <w:rPr>
                <w:rFonts w:eastAsia="Calibri" w:cs="Arial"/>
                <w:sz w:val="22"/>
              </w:rPr>
              <w:t xml:space="preserve">There is no requirement for </w:t>
            </w:r>
            <w:r w:rsidR="0026798E" w:rsidRPr="00AD623E">
              <w:rPr>
                <w:rFonts w:eastAsia="Calibri" w:cs="Arial"/>
                <w:sz w:val="22"/>
              </w:rPr>
              <w:t>a surgical mask</w:t>
            </w:r>
            <w:r w:rsidRPr="00AD623E">
              <w:rPr>
                <w:rFonts w:eastAsia="Calibri" w:cs="Arial"/>
                <w:sz w:val="22"/>
              </w:rPr>
              <w:t xml:space="preserve"> to be worn during the OBP, however, </w:t>
            </w:r>
            <w:r w:rsidR="00A36941" w:rsidRPr="00AD623E">
              <w:rPr>
                <w:rFonts w:eastAsia="Calibri" w:cs="Arial"/>
                <w:sz w:val="22"/>
              </w:rPr>
              <w:t>i</w:t>
            </w:r>
            <w:r w:rsidRPr="00AD623E">
              <w:rPr>
                <w:rFonts w:eastAsia="Calibri" w:cs="Arial"/>
                <w:sz w:val="22"/>
              </w:rPr>
              <w:t xml:space="preserve">f </w:t>
            </w:r>
            <w:r w:rsidR="003E19DB" w:rsidRPr="00AD623E">
              <w:rPr>
                <w:rFonts w:eastAsia="Calibri" w:cs="Arial"/>
                <w:sz w:val="22"/>
              </w:rPr>
              <w:t>staff</w:t>
            </w:r>
            <w:r w:rsidRPr="00AD623E">
              <w:rPr>
                <w:rFonts w:eastAsia="Calibri" w:cs="Arial"/>
                <w:sz w:val="22"/>
              </w:rPr>
              <w:t xml:space="preserve"> wish to </w:t>
            </w:r>
            <w:r w:rsidR="00333723" w:rsidRPr="00AD623E">
              <w:rPr>
                <w:rFonts w:eastAsia="Calibri" w:cs="Arial"/>
                <w:sz w:val="22"/>
              </w:rPr>
              <w:t>vol</w:t>
            </w:r>
            <w:r w:rsidR="000B40C5" w:rsidRPr="00AD623E">
              <w:rPr>
                <w:rFonts w:eastAsia="Calibri" w:cs="Arial"/>
                <w:sz w:val="22"/>
              </w:rPr>
              <w:t xml:space="preserve">untarily </w:t>
            </w:r>
            <w:r w:rsidRPr="00AD623E">
              <w:rPr>
                <w:rFonts w:eastAsia="Calibri" w:cs="Arial"/>
                <w:sz w:val="22"/>
              </w:rPr>
              <w:t xml:space="preserve">wear a </w:t>
            </w:r>
            <w:r w:rsidR="003E19DB" w:rsidRPr="00AD623E">
              <w:rPr>
                <w:rFonts w:eastAsia="Calibri" w:cs="Arial"/>
                <w:sz w:val="22"/>
              </w:rPr>
              <w:t>mask</w:t>
            </w:r>
            <w:r w:rsidRPr="00AD623E">
              <w:rPr>
                <w:rFonts w:eastAsia="Calibri" w:cs="Arial"/>
                <w:sz w:val="22"/>
              </w:rPr>
              <w:t xml:space="preserve"> during the programme they will be allowed to do so.</w:t>
            </w:r>
          </w:p>
          <w:p w14:paraId="1CE4502F" w14:textId="7DE4DA63" w:rsidR="003E19DB" w:rsidRPr="00AD623E" w:rsidRDefault="003E19DB" w:rsidP="0051287A">
            <w:pPr>
              <w:spacing w:line="240" w:lineRule="auto"/>
              <w:jc w:val="both"/>
              <w:rPr>
                <w:rFonts w:eastAsia="Calibri" w:cs="Arial"/>
                <w:sz w:val="22"/>
              </w:rPr>
            </w:pPr>
          </w:p>
          <w:p w14:paraId="4F9AF476" w14:textId="38706218" w:rsidR="003E19DB" w:rsidRPr="00AD623E" w:rsidRDefault="00083A56" w:rsidP="0051287A">
            <w:pPr>
              <w:spacing w:line="240" w:lineRule="auto"/>
              <w:jc w:val="both"/>
              <w:rPr>
                <w:rFonts w:eastAsia="Calibri" w:cs="Arial"/>
                <w:sz w:val="22"/>
              </w:rPr>
            </w:pPr>
            <w:r w:rsidRPr="00AD623E">
              <w:rPr>
                <w:rFonts w:eastAsia="Calibri" w:cs="Arial"/>
                <w:sz w:val="22"/>
              </w:rPr>
              <w:t xml:space="preserve">Treatment managers should review elements within the </w:t>
            </w:r>
            <w:r w:rsidR="00A36941" w:rsidRPr="00AD623E">
              <w:rPr>
                <w:rFonts w:eastAsia="Calibri" w:cs="Arial"/>
                <w:sz w:val="22"/>
              </w:rPr>
              <w:t>OBP</w:t>
            </w:r>
            <w:r w:rsidRPr="00AD623E">
              <w:rPr>
                <w:rFonts w:eastAsia="Calibri" w:cs="Arial"/>
                <w:sz w:val="22"/>
              </w:rPr>
              <w:t xml:space="preserve"> where  </w:t>
            </w:r>
            <w:r w:rsidR="00AD4621" w:rsidRPr="00AD623E">
              <w:rPr>
                <w:rFonts w:eastAsia="Calibri" w:cs="Arial"/>
                <w:sz w:val="22"/>
              </w:rPr>
              <w:t xml:space="preserve">staff may be required to interact </w:t>
            </w:r>
            <w:r w:rsidR="00E93DD8" w:rsidRPr="00AD623E">
              <w:rPr>
                <w:rFonts w:eastAsia="Calibri" w:cs="Arial"/>
                <w:sz w:val="22"/>
              </w:rPr>
              <w:t xml:space="preserve">with </w:t>
            </w:r>
            <w:r w:rsidR="006E7B32">
              <w:rPr>
                <w:rFonts w:eastAsia="Calibri" w:cs="Arial"/>
                <w:sz w:val="22"/>
              </w:rPr>
              <w:t>prisoners</w:t>
            </w:r>
            <w:r w:rsidR="00201F86" w:rsidRPr="00AD623E">
              <w:rPr>
                <w:rFonts w:eastAsia="Calibri" w:cs="Arial"/>
                <w:sz w:val="22"/>
              </w:rPr>
              <w:t xml:space="preserve"> over a sustained and close proximity.</w:t>
            </w:r>
            <w:r w:rsidR="0069011D" w:rsidRPr="00AD623E">
              <w:rPr>
                <w:rFonts w:eastAsia="Calibri" w:cs="Arial"/>
                <w:sz w:val="22"/>
              </w:rPr>
              <w:t xml:space="preserve"> In these instances, staff will wear a </w:t>
            </w:r>
            <w:r w:rsidR="000B1F9D" w:rsidRPr="00AD623E">
              <w:rPr>
                <w:rFonts w:eastAsia="Calibri" w:cs="Arial"/>
                <w:sz w:val="22"/>
              </w:rPr>
              <w:t>surgical mask.</w:t>
            </w:r>
            <w:r w:rsidR="00392920" w:rsidRPr="00AD623E">
              <w:rPr>
                <w:rFonts w:eastAsia="Calibri" w:cs="Arial"/>
                <w:sz w:val="22"/>
              </w:rPr>
              <w:t xml:space="preserve"> Prisons may request </w:t>
            </w:r>
            <w:r w:rsidR="006101D9" w:rsidRPr="00AD623E">
              <w:rPr>
                <w:rFonts w:eastAsia="Calibri" w:cs="Arial"/>
                <w:sz w:val="22"/>
              </w:rPr>
              <w:t xml:space="preserve">assessments to be completed to identify </w:t>
            </w:r>
            <w:r w:rsidR="00A36941" w:rsidRPr="00AD623E">
              <w:rPr>
                <w:rFonts w:eastAsia="Calibri" w:cs="Arial"/>
                <w:sz w:val="22"/>
              </w:rPr>
              <w:t xml:space="preserve">the relevant </w:t>
            </w:r>
            <w:r w:rsidR="006101D9" w:rsidRPr="00AD623E">
              <w:rPr>
                <w:rFonts w:eastAsia="Calibri" w:cs="Arial"/>
                <w:sz w:val="22"/>
              </w:rPr>
              <w:t>tasks for this.</w:t>
            </w:r>
          </w:p>
          <w:p w14:paraId="4A708B82" w14:textId="5AA4D15E" w:rsidR="00350D33" w:rsidRPr="00AD623E" w:rsidRDefault="00350D33" w:rsidP="0051287A">
            <w:pPr>
              <w:spacing w:line="240" w:lineRule="auto"/>
              <w:jc w:val="both"/>
              <w:rPr>
                <w:rFonts w:eastAsia="Calibri" w:cs="Arial"/>
                <w:sz w:val="22"/>
              </w:rPr>
            </w:pPr>
          </w:p>
          <w:p w14:paraId="6B864A47" w14:textId="6888B49C" w:rsidR="00941193" w:rsidRPr="00C51B85" w:rsidRDefault="00350D33" w:rsidP="007530BC">
            <w:pPr>
              <w:spacing w:line="240" w:lineRule="auto"/>
              <w:jc w:val="both"/>
              <w:rPr>
                <w:rFonts w:eastAsia="Calibri" w:cs="Arial"/>
                <w:sz w:val="22"/>
              </w:rPr>
            </w:pPr>
            <w:r w:rsidRPr="00AD623E">
              <w:rPr>
                <w:rFonts w:eastAsia="Calibri" w:cs="Arial"/>
                <w:sz w:val="22"/>
              </w:rPr>
              <w:t xml:space="preserve">Prisons may also adjust their local face mask strategies to account for COVID-19 </w:t>
            </w:r>
            <w:r w:rsidR="007611CC" w:rsidRPr="00AD623E">
              <w:rPr>
                <w:rFonts w:eastAsia="Calibri" w:cs="Arial"/>
                <w:sz w:val="22"/>
              </w:rPr>
              <w:t>risks</w:t>
            </w:r>
            <w:r w:rsidR="00C51B85" w:rsidRPr="00AD623E">
              <w:rPr>
                <w:rFonts w:eastAsia="Calibri" w:cs="Arial"/>
                <w:sz w:val="22"/>
              </w:rPr>
              <w:t xml:space="preserve"> (current or emerging)</w:t>
            </w:r>
            <w:r w:rsidR="006554B2" w:rsidRPr="00AD623E">
              <w:rPr>
                <w:rFonts w:eastAsia="Calibri" w:cs="Arial"/>
                <w:sz w:val="22"/>
              </w:rPr>
              <w:t>. This may</w:t>
            </w:r>
            <w:r w:rsidR="00A118A6" w:rsidRPr="00AD623E">
              <w:rPr>
                <w:rFonts w:eastAsia="Calibri" w:cs="Arial"/>
                <w:sz w:val="22"/>
              </w:rPr>
              <w:t xml:space="preserve"> require </w:t>
            </w:r>
            <w:r w:rsidR="003F0EBD" w:rsidRPr="00AD623E">
              <w:rPr>
                <w:rFonts w:eastAsia="Calibri" w:cs="Arial"/>
                <w:sz w:val="22"/>
              </w:rPr>
              <w:t>adjustments during OBPs.</w:t>
            </w:r>
          </w:p>
        </w:tc>
      </w:tr>
      <w:tr w:rsidR="00C83614" w:rsidRPr="00ED4FD3" w14:paraId="0E5FE936" w14:textId="77777777" w:rsidTr="007530BC">
        <w:trPr>
          <w:trHeight w:val="723"/>
        </w:trPr>
        <w:tc>
          <w:tcPr>
            <w:tcW w:w="1814" w:type="dxa"/>
            <w:shd w:val="clear" w:color="auto" w:fill="auto"/>
          </w:tcPr>
          <w:p w14:paraId="331D6D32" w14:textId="77777777" w:rsidR="00C83614" w:rsidRPr="007530BC" w:rsidRDefault="00C83614" w:rsidP="007530BC">
            <w:pPr>
              <w:spacing w:line="240" w:lineRule="auto"/>
              <w:jc w:val="both"/>
              <w:rPr>
                <w:rFonts w:eastAsia="Calibri" w:cs="Arial"/>
                <w:sz w:val="22"/>
              </w:rPr>
            </w:pPr>
            <w:r w:rsidRPr="007530BC">
              <w:rPr>
                <w:rFonts w:eastAsia="Calibri" w:cs="Arial"/>
                <w:sz w:val="22"/>
              </w:rPr>
              <w:t xml:space="preserve">Cohorting and Regime Groups </w:t>
            </w:r>
          </w:p>
        </w:tc>
        <w:tc>
          <w:tcPr>
            <w:tcW w:w="7742" w:type="dxa"/>
            <w:shd w:val="clear" w:color="auto" w:fill="auto"/>
          </w:tcPr>
          <w:p w14:paraId="625913F8" w14:textId="44BEBCBB" w:rsidR="002C6ADC" w:rsidRPr="007530BC" w:rsidRDefault="00FD43BB" w:rsidP="007530BC">
            <w:pPr>
              <w:spacing w:line="240" w:lineRule="auto"/>
              <w:jc w:val="both"/>
              <w:rPr>
                <w:rFonts w:eastAsia="Calibri" w:cs="Arial"/>
                <w:sz w:val="22"/>
              </w:rPr>
            </w:pPr>
            <w:r w:rsidRPr="00AD623E">
              <w:rPr>
                <w:rFonts w:eastAsia="Calibri" w:cs="Arial"/>
                <w:sz w:val="22"/>
              </w:rPr>
              <w:t xml:space="preserve">Prisons will still function the operation </w:t>
            </w:r>
            <w:r w:rsidR="00B01CDC" w:rsidRPr="00AD623E">
              <w:rPr>
                <w:rFonts w:eastAsia="Calibri" w:cs="Arial"/>
                <w:sz w:val="22"/>
              </w:rPr>
              <w:t xml:space="preserve">of </w:t>
            </w:r>
            <w:r w:rsidRPr="00AD623E">
              <w:rPr>
                <w:rFonts w:eastAsia="Calibri" w:cs="Arial"/>
                <w:sz w:val="22"/>
              </w:rPr>
              <w:t>PIU</w:t>
            </w:r>
            <w:r w:rsidR="00F22DEF" w:rsidRPr="00AD623E">
              <w:rPr>
                <w:rFonts w:eastAsia="Calibri" w:cs="Arial"/>
                <w:sz w:val="22"/>
              </w:rPr>
              <w:t xml:space="preserve"> &amp; RCU </w:t>
            </w:r>
            <w:r w:rsidR="000D6335" w:rsidRPr="00AD623E">
              <w:rPr>
                <w:rFonts w:eastAsia="Calibri" w:cs="Arial"/>
                <w:sz w:val="22"/>
              </w:rPr>
              <w:t>facilities.</w:t>
            </w:r>
            <w:r w:rsidR="00A01072" w:rsidRPr="00AD623E">
              <w:rPr>
                <w:rFonts w:eastAsia="Calibri" w:cs="Arial"/>
                <w:sz w:val="22"/>
              </w:rPr>
              <w:t xml:space="preserve"> Where </w:t>
            </w:r>
            <w:r w:rsidR="006E7B32">
              <w:rPr>
                <w:rFonts w:eastAsia="Calibri" w:cs="Arial"/>
                <w:sz w:val="22"/>
              </w:rPr>
              <w:t>prisoners</w:t>
            </w:r>
            <w:r w:rsidR="00A01072" w:rsidRPr="00AD623E">
              <w:rPr>
                <w:rFonts w:eastAsia="Calibri" w:cs="Arial"/>
                <w:sz w:val="22"/>
              </w:rPr>
              <w:t xml:space="preserve"> </w:t>
            </w:r>
            <w:r w:rsidR="00C47D5D" w:rsidRPr="00AD623E">
              <w:rPr>
                <w:rFonts w:eastAsia="Calibri" w:cs="Arial"/>
                <w:sz w:val="22"/>
              </w:rPr>
              <w:t xml:space="preserve">on OBP come from multiple areas in the prison, </w:t>
            </w:r>
            <w:r w:rsidR="009F2D9C" w:rsidRPr="00AD623E">
              <w:rPr>
                <w:rFonts w:eastAsia="Calibri" w:cs="Arial"/>
                <w:sz w:val="22"/>
              </w:rPr>
              <w:t xml:space="preserve">LFD self-testing is highly recommended </w:t>
            </w:r>
            <w:r w:rsidR="00400E4C" w:rsidRPr="00AD623E">
              <w:rPr>
                <w:rFonts w:eastAsia="Calibri" w:cs="Arial"/>
                <w:sz w:val="22"/>
              </w:rPr>
              <w:t xml:space="preserve">in the event of </w:t>
            </w:r>
            <w:r w:rsidR="006D4EF8" w:rsidRPr="00AD623E">
              <w:rPr>
                <w:rFonts w:eastAsia="Calibri" w:cs="Arial"/>
                <w:sz w:val="22"/>
              </w:rPr>
              <w:t xml:space="preserve">local COVID-19 </w:t>
            </w:r>
            <w:r w:rsidR="006241CB" w:rsidRPr="00AD623E">
              <w:rPr>
                <w:rFonts w:eastAsia="Calibri" w:cs="Arial"/>
                <w:sz w:val="22"/>
              </w:rPr>
              <w:t>increase or response measures</w:t>
            </w:r>
            <w:r w:rsidR="007312C3" w:rsidRPr="00AD623E">
              <w:rPr>
                <w:rFonts w:eastAsia="Calibri" w:cs="Arial"/>
                <w:sz w:val="22"/>
              </w:rPr>
              <w:t xml:space="preserve"> (please see previous </w:t>
            </w:r>
            <w:r w:rsidR="00044997" w:rsidRPr="00AD623E">
              <w:rPr>
                <w:rFonts w:eastAsia="Calibri" w:cs="Arial"/>
                <w:sz w:val="22"/>
              </w:rPr>
              <w:t>guidance on resident testing)</w:t>
            </w:r>
            <w:r w:rsidR="006241CB" w:rsidRPr="00AD623E">
              <w:rPr>
                <w:rFonts w:eastAsia="Calibri" w:cs="Arial"/>
                <w:sz w:val="22"/>
              </w:rPr>
              <w:t>.</w:t>
            </w:r>
            <w:r w:rsidR="0076264C">
              <w:rPr>
                <w:rFonts w:eastAsia="Calibri" w:cs="Arial"/>
                <w:sz w:val="22"/>
              </w:rPr>
              <w:t xml:space="preserve"> </w:t>
            </w:r>
          </w:p>
        </w:tc>
      </w:tr>
      <w:tr w:rsidR="00E1715F" w:rsidRPr="00ED4FD3" w14:paraId="2FBA5266" w14:textId="77777777" w:rsidTr="007530BC">
        <w:trPr>
          <w:trHeight w:val="723"/>
        </w:trPr>
        <w:tc>
          <w:tcPr>
            <w:tcW w:w="1814" w:type="dxa"/>
            <w:shd w:val="clear" w:color="auto" w:fill="auto"/>
          </w:tcPr>
          <w:p w14:paraId="7D5D45F7" w14:textId="2868C73F" w:rsidR="00E1715F" w:rsidRPr="007530BC" w:rsidRDefault="00E1715F" w:rsidP="007530BC">
            <w:pPr>
              <w:spacing w:line="240" w:lineRule="auto"/>
              <w:jc w:val="both"/>
              <w:rPr>
                <w:rFonts w:eastAsia="Calibri" w:cs="Arial"/>
                <w:sz w:val="22"/>
              </w:rPr>
            </w:pPr>
            <w:r>
              <w:rPr>
                <w:rFonts w:eastAsia="Calibri" w:cs="Arial"/>
                <w:sz w:val="22"/>
              </w:rPr>
              <w:t>COVID-19 Symptoms</w:t>
            </w:r>
          </w:p>
        </w:tc>
        <w:tc>
          <w:tcPr>
            <w:tcW w:w="7742" w:type="dxa"/>
            <w:shd w:val="clear" w:color="auto" w:fill="auto"/>
          </w:tcPr>
          <w:p w14:paraId="7E52209E" w14:textId="15B9FE7D" w:rsidR="00867A42" w:rsidRPr="007530BC" w:rsidRDefault="00D6599E" w:rsidP="007530BC">
            <w:pPr>
              <w:spacing w:line="240" w:lineRule="auto"/>
              <w:jc w:val="both"/>
              <w:rPr>
                <w:rFonts w:eastAsia="Calibri" w:cs="Arial"/>
                <w:sz w:val="22"/>
              </w:rPr>
            </w:pPr>
            <w:r>
              <w:rPr>
                <w:rFonts w:eastAsia="Calibri" w:cs="Arial"/>
                <w:sz w:val="22"/>
              </w:rPr>
              <w:t xml:space="preserve">Anyone with COVID-19 </w:t>
            </w:r>
            <w:r w:rsidR="00B81D18">
              <w:rPr>
                <w:rFonts w:eastAsia="Calibri" w:cs="Arial"/>
                <w:sz w:val="22"/>
              </w:rPr>
              <w:t>symptoms</w:t>
            </w:r>
            <w:r>
              <w:rPr>
                <w:rFonts w:eastAsia="Calibri" w:cs="Arial"/>
                <w:sz w:val="22"/>
              </w:rPr>
              <w:t xml:space="preserve"> </w:t>
            </w:r>
            <w:r w:rsidR="00B81D18">
              <w:rPr>
                <w:rFonts w:eastAsia="Calibri" w:cs="Arial"/>
                <w:sz w:val="22"/>
              </w:rPr>
              <w:t>must self-isolate and take a PCR test.</w:t>
            </w:r>
            <w:r w:rsidR="006210ED">
              <w:rPr>
                <w:rFonts w:eastAsia="Calibri" w:cs="Arial"/>
                <w:sz w:val="22"/>
              </w:rPr>
              <w:t xml:space="preserve"> </w:t>
            </w:r>
            <w:r w:rsidR="00FA2469">
              <w:rPr>
                <w:rFonts w:eastAsia="Calibri" w:cs="Arial"/>
                <w:sz w:val="22"/>
              </w:rPr>
              <w:t xml:space="preserve">It </w:t>
            </w:r>
            <w:r w:rsidR="00F24466">
              <w:rPr>
                <w:rFonts w:eastAsia="Calibri" w:cs="Arial"/>
                <w:sz w:val="22"/>
              </w:rPr>
              <w:t xml:space="preserve">remains good practice to always check </w:t>
            </w:r>
            <w:r w:rsidR="003E4CE9">
              <w:rPr>
                <w:rFonts w:eastAsia="Calibri" w:cs="Arial"/>
                <w:sz w:val="22"/>
              </w:rPr>
              <w:t xml:space="preserve">with </w:t>
            </w:r>
            <w:r w:rsidR="006E7B32">
              <w:rPr>
                <w:rFonts w:eastAsia="Calibri" w:cs="Arial"/>
                <w:sz w:val="22"/>
              </w:rPr>
              <w:t>prisoners</w:t>
            </w:r>
            <w:r w:rsidR="003E4CE9">
              <w:rPr>
                <w:rFonts w:eastAsia="Calibri" w:cs="Arial"/>
                <w:sz w:val="22"/>
              </w:rPr>
              <w:t xml:space="preserve"> each day.</w:t>
            </w:r>
            <w:r w:rsidR="00C24820">
              <w:rPr>
                <w:rFonts w:eastAsia="Calibri" w:cs="Arial"/>
                <w:sz w:val="22"/>
              </w:rPr>
              <w:t xml:space="preserve"> COVID-19 symptoms are on: </w:t>
            </w:r>
            <w:hyperlink r:id="rId10" w:history="1">
              <w:r w:rsidR="00DF65D7">
                <w:rPr>
                  <w:rStyle w:val="Hyperlink"/>
                </w:rPr>
                <w:t>Main symptoms of coronavirus (COVID-19) - NHS (www.nhs.uk)</w:t>
              </w:r>
            </w:hyperlink>
          </w:p>
        </w:tc>
      </w:tr>
      <w:tr w:rsidR="00EB0EB5" w:rsidRPr="00ED4FD3" w14:paraId="45BFE5FB" w14:textId="77777777" w:rsidTr="007530BC">
        <w:trPr>
          <w:trHeight w:val="723"/>
        </w:trPr>
        <w:tc>
          <w:tcPr>
            <w:tcW w:w="1814" w:type="dxa"/>
            <w:shd w:val="clear" w:color="auto" w:fill="auto"/>
          </w:tcPr>
          <w:p w14:paraId="70D86A57" w14:textId="12EAC596" w:rsidR="00EB0EB5" w:rsidRDefault="00EB0EB5" w:rsidP="007530BC">
            <w:pPr>
              <w:spacing w:line="240" w:lineRule="auto"/>
              <w:jc w:val="both"/>
              <w:rPr>
                <w:rFonts w:eastAsia="Calibri" w:cs="Arial"/>
                <w:sz w:val="22"/>
              </w:rPr>
            </w:pPr>
            <w:r>
              <w:rPr>
                <w:rFonts w:eastAsia="Calibri" w:cs="Arial"/>
                <w:sz w:val="22"/>
              </w:rPr>
              <w:lastRenderedPageBreak/>
              <w:t xml:space="preserve">Contact Trace </w:t>
            </w:r>
            <w:r w:rsidR="00990DCC">
              <w:rPr>
                <w:rFonts w:eastAsia="Calibri" w:cs="Arial"/>
                <w:sz w:val="22"/>
              </w:rPr>
              <w:t>–</w:t>
            </w:r>
            <w:r>
              <w:rPr>
                <w:rFonts w:eastAsia="Calibri" w:cs="Arial"/>
                <w:sz w:val="22"/>
              </w:rPr>
              <w:t xml:space="preserve"> </w:t>
            </w:r>
            <w:r w:rsidR="00990DCC">
              <w:rPr>
                <w:rFonts w:eastAsia="Calibri" w:cs="Arial"/>
                <w:sz w:val="22"/>
              </w:rPr>
              <w:t xml:space="preserve">Local </w:t>
            </w:r>
            <w:r w:rsidR="00F504BD">
              <w:rPr>
                <w:rFonts w:eastAsia="Calibri" w:cs="Arial"/>
                <w:sz w:val="22"/>
              </w:rPr>
              <w:t xml:space="preserve">OBP </w:t>
            </w:r>
            <w:r w:rsidR="00990DCC">
              <w:rPr>
                <w:rFonts w:eastAsia="Calibri" w:cs="Arial"/>
                <w:sz w:val="22"/>
              </w:rPr>
              <w:t>Arrangements</w:t>
            </w:r>
          </w:p>
        </w:tc>
        <w:tc>
          <w:tcPr>
            <w:tcW w:w="7742" w:type="dxa"/>
            <w:shd w:val="clear" w:color="auto" w:fill="auto"/>
          </w:tcPr>
          <w:p w14:paraId="39748284" w14:textId="0CD3050A" w:rsidR="00EB0EB5" w:rsidRDefault="00990DCC" w:rsidP="007530BC">
            <w:pPr>
              <w:spacing w:line="240" w:lineRule="auto"/>
              <w:jc w:val="both"/>
              <w:rPr>
                <w:rFonts w:eastAsia="Calibri" w:cs="Arial"/>
                <w:sz w:val="22"/>
              </w:rPr>
            </w:pPr>
            <w:r>
              <w:rPr>
                <w:rFonts w:eastAsia="Calibri" w:cs="Arial"/>
                <w:sz w:val="22"/>
              </w:rPr>
              <w:t>In the event a resident</w:t>
            </w:r>
            <w:r w:rsidR="00D34E58">
              <w:rPr>
                <w:rFonts w:eastAsia="Calibri" w:cs="Arial"/>
                <w:sz w:val="22"/>
              </w:rPr>
              <w:t xml:space="preserve"> or </w:t>
            </w:r>
            <w:r w:rsidR="00A80024">
              <w:rPr>
                <w:rFonts w:eastAsia="Calibri" w:cs="Arial"/>
                <w:sz w:val="22"/>
              </w:rPr>
              <w:t>staff member</w:t>
            </w:r>
            <w:r>
              <w:rPr>
                <w:rFonts w:eastAsia="Calibri" w:cs="Arial"/>
                <w:sz w:val="22"/>
              </w:rPr>
              <w:t xml:space="preserve"> from the OBP</w:t>
            </w:r>
            <w:r w:rsidR="00A80024">
              <w:rPr>
                <w:rFonts w:eastAsia="Calibri" w:cs="Arial"/>
                <w:sz w:val="22"/>
              </w:rPr>
              <w:t xml:space="preserve"> becomes unwell or tests </w:t>
            </w:r>
            <w:r w:rsidR="00D34E58">
              <w:rPr>
                <w:rFonts w:eastAsia="Calibri" w:cs="Arial"/>
                <w:sz w:val="22"/>
              </w:rPr>
              <w:t>positive for COVID-19</w:t>
            </w:r>
            <w:r w:rsidR="00BA015B">
              <w:rPr>
                <w:rFonts w:eastAsia="Calibri" w:cs="Arial"/>
                <w:sz w:val="22"/>
              </w:rPr>
              <w:t>,</w:t>
            </w:r>
            <w:r w:rsidR="00D34E58">
              <w:rPr>
                <w:rFonts w:eastAsia="Calibri" w:cs="Arial"/>
                <w:sz w:val="22"/>
              </w:rPr>
              <w:t xml:space="preserve"> the local prison </w:t>
            </w:r>
            <w:r w:rsidR="0099461D">
              <w:rPr>
                <w:rFonts w:eastAsia="Calibri" w:cs="Arial"/>
                <w:sz w:val="22"/>
              </w:rPr>
              <w:t>HRL (Health Resilience Lead), must be contacted as soon as possible.</w:t>
            </w:r>
            <w:r w:rsidR="00BA015B">
              <w:rPr>
                <w:rFonts w:eastAsia="Calibri" w:cs="Arial"/>
                <w:sz w:val="22"/>
              </w:rPr>
              <w:t xml:space="preserve"> OBP facilitators should familiarise themselves with who the local prison contact is</w:t>
            </w:r>
            <w:r w:rsidR="006E71CD">
              <w:rPr>
                <w:rFonts w:eastAsia="Calibri" w:cs="Arial"/>
                <w:sz w:val="22"/>
              </w:rPr>
              <w:t xml:space="preserve">. Details of the HMPPS Contact Trace arrangements are available </w:t>
            </w:r>
            <w:r w:rsidR="00CF6628">
              <w:rPr>
                <w:rFonts w:eastAsia="Calibri" w:cs="Arial"/>
                <w:sz w:val="22"/>
              </w:rPr>
              <w:t xml:space="preserve">in: </w:t>
            </w:r>
            <w:hyperlink r:id="rId11" w:history="1">
              <w:r w:rsidR="00131F42">
                <w:rPr>
                  <w:rStyle w:val="Hyperlink"/>
                </w:rPr>
                <w:t>Contact Tracing – Prisons Exceptional Regime &amp; Service Delivery (hmppsintranet.org.uk)</w:t>
              </w:r>
            </w:hyperlink>
          </w:p>
        </w:tc>
      </w:tr>
      <w:tr w:rsidR="00995E2A" w:rsidRPr="00ED4FD3" w14:paraId="1B2448DD" w14:textId="77777777" w:rsidTr="007530BC">
        <w:trPr>
          <w:trHeight w:val="723"/>
        </w:trPr>
        <w:tc>
          <w:tcPr>
            <w:tcW w:w="1814" w:type="dxa"/>
            <w:shd w:val="clear" w:color="auto" w:fill="auto"/>
          </w:tcPr>
          <w:p w14:paraId="6C4D890C" w14:textId="5A0BF45D" w:rsidR="00995E2A" w:rsidRDefault="00995E2A" w:rsidP="007530BC">
            <w:pPr>
              <w:spacing w:line="240" w:lineRule="auto"/>
              <w:jc w:val="both"/>
              <w:rPr>
                <w:rFonts w:eastAsia="Calibri" w:cs="Arial"/>
                <w:sz w:val="22"/>
              </w:rPr>
            </w:pPr>
            <w:r>
              <w:rPr>
                <w:rFonts w:eastAsia="Calibri" w:cs="Arial"/>
                <w:sz w:val="22"/>
              </w:rPr>
              <w:t>At Risk and Vulnerable persons</w:t>
            </w:r>
          </w:p>
        </w:tc>
        <w:tc>
          <w:tcPr>
            <w:tcW w:w="7742" w:type="dxa"/>
            <w:shd w:val="clear" w:color="auto" w:fill="auto"/>
          </w:tcPr>
          <w:p w14:paraId="1F270918" w14:textId="27D469D3" w:rsidR="00867A42" w:rsidRDefault="00D53C6B" w:rsidP="007530BC">
            <w:pPr>
              <w:spacing w:line="240" w:lineRule="auto"/>
              <w:jc w:val="both"/>
              <w:rPr>
                <w:rFonts w:eastAsia="Calibri" w:cs="Arial"/>
                <w:sz w:val="22"/>
              </w:rPr>
            </w:pPr>
            <w:r>
              <w:rPr>
                <w:rFonts w:eastAsia="Calibri" w:cs="Arial"/>
                <w:sz w:val="22"/>
              </w:rPr>
              <w:t xml:space="preserve">There are no further requirements needed </w:t>
            </w:r>
            <w:r w:rsidR="007A4B80">
              <w:rPr>
                <w:rFonts w:eastAsia="Calibri" w:cs="Arial"/>
                <w:sz w:val="22"/>
              </w:rPr>
              <w:t>during OBP for CEV staff/</w:t>
            </w:r>
            <w:r w:rsidR="006E7B32">
              <w:rPr>
                <w:rFonts w:eastAsia="Calibri" w:cs="Arial"/>
                <w:sz w:val="22"/>
              </w:rPr>
              <w:t>prisoners</w:t>
            </w:r>
            <w:r w:rsidR="007A4B80">
              <w:rPr>
                <w:rFonts w:eastAsia="Calibri" w:cs="Arial"/>
                <w:sz w:val="22"/>
              </w:rPr>
              <w:t xml:space="preserve"> who have been double vaccinated. </w:t>
            </w:r>
            <w:r w:rsidR="00071DFF">
              <w:rPr>
                <w:rFonts w:eastAsia="Calibri" w:cs="Arial"/>
                <w:sz w:val="22"/>
              </w:rPr>
              <w:t>Where CEV staff</w:t>
            </w:r>
            <w:r w:rsidR="00564361">
              <w:rPr>
                <w:rFonts w:eastAsia="Calibri" w:cs="Arial"/>
                <w:sz w:val="22"/>
              </w:rPr>
              <w:t>/</w:t>
            </w:r>
            <w:r w:rsidR="006E7B32">
              <w:rPr>
                <w:rFonts w:eastAsia="Calibri" w:cs="Arial"/>
                <w:sz w:val="22"/>
              </w:rPr>
              <w:t>prisoners</w:t>
            </w:r>
            <w:r w:rsidR="00071DFF">
              <w:rPr>
                <w:rFonts w:eastAsia="Calibri" w:cs="Arial"/>
                <w:sz w:val="22"/>
              </w:rPr>
              <w:t xml:space="preserve"> have not been double vaccinated, it is </w:t>
            </w:r>
            <w:r w:rsidR="00564361">
              <w:rPr>
                <w:rFonts w:eastAsia="Calibri" w:cs="Arial"/>
                <w:sz w:val="22"/>
              </w:rPr>
              <w:t xml:space="preserve">recommended they </w:t>
            </w:r>
            <w:r w:rsidR="004B6B73">
              <w:rPr>
                <w:rFonts w:eastAsia="Calibri" w:cs="Arial"/>
                <w:sz w:val="22"/>
              </w:rPr>
              <w:t>should wear a surgical mask and or socially distance from others during the programme.</w:t>
            </w:r>
          </w:p>
          <w:p w14:paraId="5BA9A4C8" w14:textId="77777777" w:rsidR="00A90DB0" w:rsidRDefault="00A90DB0" w:rsidP="007530BC">
            <w:pPr>
              <w:spacing w:line="240" w:lineRule="auto"/>
              <w:jc w:val="both"/>
              <w:rPr>
                <w:rFonts w:eastAsia="Calibri" w:cs="Arial"/>
                <w:sz w:val="22"/>
              </w:rPr>
            </w:pPr>
          </w:p>
          <w:p w14:paraId="758F7263" w14:textId="02545D19" w:rsidR="00A90DB0" w:rsidRDefault="00A90DB0" w:rsidP="007530BC">
            <w:pPr>
              <w:spacing w:line="240" w:lineRule="auto"/>
              <w:jc w:val="both"/>
              <w:rPr>
                <w:rFonts w:eastAsia="Calibri" w:cs="Arial"/>
                <w:sz w:val="22"/>
              </w:rPr>
            </w:pPr>
            <w:r>
              <w:rPr>
                <w:rFonts w:eastAsia="Calibri" w:cs="Arial"/>
                <w:sz w:val="22"/>
              </w:rPr>
              <w:t xml:space="preserve">Prisons will inform </w:t>
            </w:r>
            <w:r w:rsidR="004F16F5">
              <w:rPr>
                <w:rFonts w:eastAsia="Calibri" w:cs="Arial"/>
                <w:sz w:val="22"/>
              </w:rPr>
              <w:t xml:space="preserve">staff and </w:t>
            </w:r>
            <w:r w:rsidR="006E7B32">
              <w:rPr>
                <w:rFonts w:eastAsia="Calibri" w:cs="Arial"/>
                <w:sz w:val="22"/>
              </w:rPr>
              <w:t>prisoners</w:t>
            </w:r>
            <w:r w:rsidR="004F16F5">
              <w:rPr>
                <w:rFonts w:eastAsia="Calibri" w:cs="Arial"/>
                <w:sz w:val="22"/>
              </w:rPr>
              <w:t xml:space="preserve"> of any further measures in the event of local increased or response COVID-19 measures</w:t>
            </w:r>
            <w:r w:rsidR="00812324">
              <w:rPr>
                <w:rFonts w:eastAsia="Calibri" w:cs="Arial"/>
                <w:sz w:val="22"/>
              </w:rPr>
              <w:t>.</w:t>
            </w:r>
          </w:p>
        </w:tc>
      </w:tr>
      <w:tr w:rsidR="0049592C" w:rsidRPr="00ED4FD3" w14:paraId="684CBF7A" w14:textId="77777777" w:rsidTr="007530BC">
        <w:trPr>
          <w:trHeight w:val="723"/>
        </w:trPr>
        <w:tc>
          <w:tcPr>
            <w:tcW w:w="1814" w:type="dxa"/>
            <w:shd w:val="clear" w:color="auto" w:fill="auto"/>
          </w:tcPr>
          <w:p w14:paraId="1E6D8B48" w14:textId="134A2E31" w:rsidR="0049592C" w:rsidRPr="007530BC" w:rsidRDefault="0049592C" w:rsidP="007530BC">
            <w:pPr>
              <w:spacing w:line="240" w:lineRule="auto"/>
              <w:jc w:val="both"/>
              <w:rPr>
                <w:rFonts w:eastAsia="Calibri" w:cs="Arial"/>
                <w:sz w:val="22"/>
              </w:rPr>
            </w:pPr>
            <w:r>
              <w:rPr>
                <w:rFonts w:eastAsia="Calibri" w:cs="Arial"/>
                <w:sz w:val="22"/>
              </w:rPr>
              <w:t>COVID-19 Workplace Risk Assessment</w:t>
            </w:r>
          </w:p>
        </w:tc>
        <w:tc>
          <w:tcPr>
            <w:tcW w:w="7742" w:type="dxa"/>
            <w:shd w:val="clear" w:color="auto" w:fill="auto"/>
          </w:tcPr>
          <w:p w14:paraId="6B84FF8D" w14:textId="10838091" w:rsidR="0049592C" w:rsidRPr="007530BC" w:rsidRDefault="00812324" w:rsidP="00FA0250">
            <w:pPr>
              <w:spacing w:line="240" w:lineRule="auto"/>
              <w:jc w:val="both"/>
              <w:rPr>
                <w:rFonts w:eastAsia="Calibri" w:cs="Arial"/>
                <w:sz w:val="22"/>
              </w:rPr>
            </w:pPr>
            <w:r>
              <w:rPr>
                <w:rFonts w:eastAsia="Calibri" w:cs="Arial"/>
                <w:sz w:val="22"/>
              </w:rPr>
              <w:t>New or revised COVID-19 workplace risk assessments are no longer required</w:t>
            </w:r>
            <w:r w:rsidR="0011265A">
              <w:rPr>
                <w:rFonts w:eastAsia="Calibri" w:cs="Arial"/>
                <w:sz w:val="22"/>
              </w:rPr>
              <w:t>. COVID-19 considerations will be included within the normal BAU department H&amp;S risk assessments and SSOW</w:t>
            </w:r>
            <w:r w:rsidR="00D405A5">
              <w:rPr>
                <w:rFonts w:eastAsia="Calibri" w:cs="Arial"/>
                <w:sz w:val="22"/>
              </w:rPr>
              <w:t xml:space="preserve">. Previous </w:t>
            </w:r>
            <w:r w:rsidR="004B5FDD">
              <w:rPr>
                <w:rFonts w:eastAsia="Calibri" w:cs="Arial"/>
                <w:sz w:val="22"/>
              </w:rPr>
              <w:t>COVID risk assessments and LOPs should be attached</w:t>
            </w:r>
            <w:r w:rsidR="007711ED">
              <w:rPr>
                <w:rFonts w:eastAsia="Calibri" w:cs="Arial"/>
                <w:sz w:val="22"/>
              </w:rPr>
              <w:t>/embedded</w:t>
            </w:r>
            <w:r w:rsidR="004B5FDD">
              <w:rPr>
                <w:rFonts w:eastAsia="Calibri" w:cs="Arial"/>
                <w:sz w:val="22"/>
              </w:rPr>
              <w:t xml:space="preserve"> to the BAU documents.</w:t>
            </w:r>
          </w:p>
        </w:tc>
      </w:tr>
      <w:tr w:rsidR="00F0163C" w:rsidRPr="00ED4FD3" w14:paraId="410F0AE4" w14:textId="77777777" w:rsidTr="007530BC">
        <w:trPr>
          <w:trHeight w:val="723"/>
        </w:trPr>
        <w:tc>
          <w:tcPr>
            <w:tcW w:w="1814" w:type="dxa"/>
            <w:shd w:val="clear" w:color="auto" w:fill="auto"/>
          </w:tcPr>
          <w:p w14:paraId="24B1FB0F" w14:textId="32494BC1" w:rsidR="00F0163C" w:rsidRPr="007530BC" w:rsidRDefault="00F0163C" w:rsidP="007530BC">
            <w:pPr>
              <w:spacing w:line="240" w:lineRule="auto"/>
              <w:jc w:val="both"/>
              <w:rPr>
                <w:rFonts w:eastAsia="Calibri" w:cs="Arial"/>
                <w:sz w:val="22"/>
              </w:rPr>
            </w:pPr>
            <w:r w:rsidRPr="007530BC">
              <w:rPr>
                <w:rFonts w:eastAsia="Calibri" w:cs="Arial"/>
                <w:sz w:val="22"/>
              </w:rPr>
              <w:t xml:space="preserve">Hygiene </w:t>
            </w:r>
            <w:r w:rsidR="0081675E">
              <w:rPr>
                <w:rFonts w:eastAsia="Calibri" w:cs="Arial"/>
                <w:sz w:val="22"/>
              </w:rPr>
              <w:t>Arrangements</w:t>
            </w:r>
          </w:p>
        </w:tc>
        <w:tc>
          <w:tcPr>
            <w:tcW w:w="7742" w:type="dxa"/>
            <w:shd w:val="clear" w:color="auto" w:fill="auto"/>
          </w:tcPr>
          <w:p w14:paraId="1DA79515" w14:textId="5E332E0C" w:rsidR="004F5A98" w:rsidRPr="007530BC" w:rsidRDefault="00382D9E" w:rsidP="007530BC">
            <w:pPr>
              <w:spacing w:line="240" w:lineRule="auto"/>
              <w:jc w:val="both"/>
              <w:rPr>
                <w:rFonts w:eastAsia="Calibri" w:cs="Arial"/>
                <w:sz w:val="22"/>
              </w:rPr>
            </w:pPr>
            <w:r>
              <w:rPr>
                <w:rFonts w:eastAsia="Calibri" w:cs="Arial"/>
                <w:sz w:val="22"/>
              </w:rPr>
              <w:t xml:space="preserve">Hand washing should be utilised </w:t>
            </w:r>
            <w:r w:rsidR="00D40B24">
              <w:rPr>
                <w:rFonts w:eastAsia="Calibri" w:cs="Arial"/>
                <w:sz w:val="22"/>
              </w:rPr>
              <w:t>prior to each session/when breaking and on departure where ever this is possible</w:t>
            </w:r>
            <w:r w:rsidR="00BC1765">
              <w:rPr>
                <w:rFonts w:eastAsia="Calibri" w:cs="Arial"/>
                <w:sz w:val="22"/>
              </w:rPr>
              <w:t>. Where hand washing sessions are not immediately available, supervised hand sanitisation will take place</w:t>
            </w:r>
            <w:r w:rsidR="009612F1">
              <w:rPr>
                <w:rFonts w:eastAsia="Calibri" w:cs="Arial"/>
                <w:sz w:val="22"/>
              </w:rPr>
              <w:t xml:space="preserve"> using the Prison COVID-19 supplies.</w:t>
            </w:r>
            <w:r w:rsidR="007A595F">
              <w:rPr>
                <w:rFonts w:eastAsia="Calibri" w:cs="Arial"/>
                <w:sz w:val="22"/>
              </w:rPr>
              <w:t xml:space="preserve"> Please be reminded, the solution must not be freely available to </w:t>
            </w:r>
            <w:r w:rsidR="006E7B32">
              <w:rPr>
                <w:rFonts w:eastAsia="Calibri" w:cs="Arial"/>
                <w:sz w:val="22"/>
              </w:rPr>
              <w:t>prisoners</w:t>
            </w:r>
            <w:r w:rsidR="007A595F">
              <w:rPr>
                <w:rFonts w:eastAsia="Calibri" w:cs="Arial"/>
                <w:sz w:val="22"/>
              </w:rPr>
              <w:t xml:space="preserve"> </w:t>
            </w:r>
            <w:r w:rsidR="00E7578C">
              <w:rPr>
                <w:rFonts w:eastAsia="Calibri" w:cs="Arial"/>
                <w:sz w:val="22"/>
              </w:rPr>
              <w:t>unsupervised</w:t>
            </w:r>
            <w:r w:rsidR="007A595F">
              <w:rPr>
                <w:rFonts w:eastAsia="Calibri" w:cs="Arial"/>
                <w:sz w:val="22"/>
              </w:rPr>
              <w:t xml:space="preserve"> </w:t>
            </w:r>
            <w:r w:rsidR="00E7578C">
              <w:rPr>
                <w:rFonts w:eastAsia="Calibri" w:cs="Arial"/>
                <w:sz w:val="22"/>
              </w:rPr>
              <w:t>(it contains a minimum of 60% ethanol)</w:t>
            </w:r>
            <w:r w:rsidR="004F5A98">
              <w:rPr>
                <w:rFonts w:eastAsia="Calibri" w:cs="Arial"/>
                <w:sz w:val="22"/>
              </w:rPr>
              <w:t xml:space="preserve"> </w:t>
            </w:r>
          </w:p>
        </w:tc>
      </w:tr>
      <w:tr w:rsidR="0081675E" w:rsidRPr="00ED4FD3" w14:paraId="6A109064" w14:textId="77777777" w:rsidTr="007530BC">
        <w:trPr>
          <w:trHeight w:val="723"/>
        </w:trPr>
        <w:tc>
          <w:tcPr>
            <w:tcW w:w="1814" w:type="dxa"/>
            <w:shd w:val="clear" w:color="auto" w:fill="auto"/>
          </w:tcPr>
          <w:p w14:paraId="221E45DD" w14:textId="469D919E" w:rsidR="0081675E" w:rsidRPr="007530BC" w:rsidRDefault="0052382F" w:rsidP="007530BC">
            <w:pPr>
              <w:spacing w:line="240" w:lineRule="auto"/>
              <w:jc w:val="both"/>
              <w:rPr>
                <w:rFonts w:eastAsia="Calibri" w:cs="Arial"/>
                <w:sz w:val="22"/>
              </w:rPr>
            </w:pPr>
            <w:r>
              <w:rPr>
                <w:rFonts w:eastAsia="Calibri" w:cs="Arial"/>
                <w:sz w:val="22"/>
              </w:rPr>
              <w:t>Cleaning</w:t>
            </w:r>
          </w:p>
        </w:tc>
        <w:tc>
          <w:tcPr>
            <w:tcW w:w="7742" w:type="dxa"/>
            <w:shd w:val="clear" w:color="auto" w:fill="auto"/>
          </w:tcPr>
          <w:p w14:paraId="1FB6B103" w14:textId="2770E6BC" w:rsidR="0081675E" w:rsidRDefault="00584883" w:rsidP="007530BC">
            <w:pPr>
              <w:spacing w:line="240" w:lineRule="auto"/>
              <w:jc w:val="both"/>
              <w:rPr>
                <w:rFonts w:eastAsia="Calibri" w:cs="Arial"/>
                <w:sz w:val="22"/>
              </w:rPr>
            </w:pPr>
            <w:r w:rsidRPr="00AD623E">
              <w:rPr>
                <w:rFonts w:eastAsia="Calibri" w:cs="Arial"/>
                <w:sz w:val="22"/>
              </w:rPr>
              <w:t xml:space="preserve">If the OBP accommodation </w:t>
            </w:r>
            <w:r w:rsidR="00650520" w:rsidRPr="00AD623E">
              <w:rPr>
                <w:rFonts w:eastAsia="Calibri" w:cs="Arial"/>
                <w:sz w:val="22"/>
              </w:rPr>
              <w:t>is not being used by anyone other than the particular group</w:t>
            </w:r>
            <w:r w:rsidR="00181355" w:rsidRPr="00AD623E">
              <w:rPr>
                <w:rFonts w:eastAsia="Calibri" w:cs="Arial"/>
                <w:sz w:val="22"/>
              </w:rPr>
              <w:t xml:space="preserve">, there will not be a requirement for </w:t>
            </w:r>
            <w:r w:rsidR="00872455" w:rsidRPr="00AD623E">
              <w:rPr>
                <w:rFonts w:eastAsia="Calibri" w:cs="Arial"/>
                <w:sz w:val="22"/>
              </w:rPr>
              <w:t xml:space="preserve">the </w:t>
            </w:r>
            <w:r w:rsidR="00182813" w:rsidRPr="00AD623E">
              <w:rPr>
                <w:rFonts w:eastAsia="Calibri" w:cs="Arial"/>
                <w:sz w:val="22"/>
              </w:rPr>
              <w:t xml:space="preserve">daily schedule of </w:t>
            </w:r>
            <w:r w:rsidR="00181355" w:rsidRPr="00AD623E">
              <w:rPr>
                <w:rFonts w:eastAsia="Calibri" w:cs="Arial"/>
                <w:sz w:val="22"/>
              </w:rPr>
              <w:t>COVID-19 sanitisation and cleaning arrange</w:t>
            </w:r>
            <w:r w:rsidR="00182813" w:rsidRPr="00AD623E">
              <w:rPr>
                <w:rFonts w:eastAsia="Calibri" w:cs="Arial"/>
                <w:sz w:val="22"/>
              </w:rPr>
              <w:t>ments.</w:t>
            </w:r>
            <w:r w:rsidR="00872455" w:rsidRPr="00AD623E">
              <w:rPr>
                <w:rFonts w:eastAsia="Calibri" w:cs="Arial"/>
                <w:sz w:val="22"/>
              </w:rPr>
              <w:t xml:space="preserve"> It must however be cleaned </w:t>
            </w:r>
            <w:r w:rsidR="00BB0CB1" w:rsidRPr="00AD623E">
              <w:rPr>
                <w:rFonts w:eastAsia="Calibri" w:cs="Arial"/>
                <w:sz w:val="22"/>
              </w:rPr>
              <w:t>as per normal BAU cleaning standard and schedules.</w:t>
            </w:r>
            <w:r w:rsidR="005D0D26" w:rsidRPr="00AD623E">
              <w:rPr>
                <w:rFonts w:eastAsia="Calibri" w:cs="Arial"/>
                <w:sz w:val="22"/>
              </w:rPr>
              <w:t xml:space="preserve"> </w:t>
            </w:r>
            <w:r w:rsidR="00A04030" w:rsidRPr="00AD623E">
              <w:rPr>
                <w:rFonts w:eastAsia="Calibri" w:cs="Arial"/>
                <w:sz w:val="22"/>
              </w:rPr>
              <w:t>The cleaning schedule must include cleaning at least daily</w:t>
            </w:r>
            <w:r w:rsidR="009F7D58" w:rsidRPr="00AD623E">
              <w:rPr>
                <w:rFonts w:eastAsia="Calibri" w:cs="Arial"/>
                <w:sz w:val="22"/>
              </w:rPr>
              <w:t>.</w:t>
            </w:r>
          </w:p>
          <w:p w14:paraId="394C4C1B" w14:textId="77777777" w:rsidR="005518B3" w:rsidRDefault="005518B3" w:rsidP="007530BC">
            <w:pPr>
              <w:spacing w:line="240" w:lineRule="auto"/>
              <w:jc w:val="both"/>
              <w:rPr>
                <w:rFonts w:eastAsia="Calibri" w:cs="Arial"/>
                <w:sz w:val="22"/>
              </w:rPr>
            </w:pPr>
          </w:p>
          <w:p w14:paraId="7E6B00F4" w14:textId="0932B236" w:rsidR="005518B3" w:rsidRDefault="005518B3" w:rsidP="007530BC">
            <w:pPr>
              <w:spacing w:line="240" w:lineRule="auto"/>
              <w:jc w:val="both"/>
              <w:rPr>
                <w:rFonts w:eastAsia="Calibri" w:cs="Arial"/>
                <w:sz w:val="22"/>
              </w:rPr>
            </w:pPr>
            <w:r>
              <w:rPr>
                <w:rFonts w:eastAsia="Calibri" w:cs="Arial"/>
                <w:sz w:val="22"/>
              </w:rPr>
              <w:t xml:space="preserve">In the event a member of staff/resident </w:t>
            </w:r>
            <w:r w:rsidR="00EE44E2">
              <w:rPr>
                <w:rFonts w:eastAsia="Calibri" w:cs="Arial"/>
                <w:sz w:val="22"/>
              </w:rPr>
              <w:t>becomes unwell with COVID-19 symptoms or tests positive</w:t>
            </w:r>
            <w:r w:rsidR="00574461">
              <w:rPr>
                <w:rFonts w:eastAsia="Calibri" w:cs="Arial"/>
                <w:sz w:val="22"/>
              </w:rPr>
              <w:t>, the accommodation should be COVID-19 decontaminated prior to re-use.</w:t>
            </w:r>
          </w:p>
        </w:tc>
      </w:tr>
      <w:tr w:rsidR="008A5901" w:rsidRPr="00ED4FD3" w14:paraId="37D2FEB8" w14:textId="77777777" w:rsidTr="007530BC">
        <w:trPr>
          <w:trHeight w:val="723"/>
        </w:trPr>
        <w:tc>
          <w:tcPr>
            <w:tcW w:w="1814" w:type="dxa"/>
            <w:shd w:val="clear" w:color="auto" w:fill="auto"/>
          </w:tcPr>
          <w:p w14:paraId="5AA6BF30" w14:textId="7CBB6268" w:rsidR="008A5901" w:rsidRPr="007530BC" w:rsidRDefault="00E1715F" w:rsidP="007530BC">
            <w:pPr>
              <w:spacing w:line="240" w:lineRule="auto"/>
              <w:jc w:val="both"/>
              <w:rPr>
                <w:rFonts w:eastAsia="Calibri" w:cs="Arial"/>
                <w:sz w:val="22"/>
              </w:rPr>
            </w:pPr>
            <w:r>
              <w:rPr>
                <w:rFonts w:eastAsia="Calibri" w:cs="Arial"/>
                <w:sz w:val="22"/>
              </w:rPr>
              <w:t>Ventilation</w:t>
            </w:r>
          </w:p>
        </w:tc>
        <w:tc>
          <w:tcPr>
            <w:tcW w:w="7742" w:type="dxa"/>
            <w:shd w:val="clear" w:color="auto" w:fill="auto"/>
          </w:tcPr>
          <w:p w14:paraId="7B342133" w14:textId="77777777" w:rsidR="00026C36" w:rsidRDefault="00507C96" w:rsidP="007530BC">
            <w:pPr>
              <w:spacing w:line="240" w:lineRule="auto"/>
              <w:jc w:val="both"/>
              <w:rPr>
                <w:rFonts w:eastAsia="Calibri" w:cs="Arial"/>
                <w:sz w:val="22"/>
              </w:rPr>
            </w:pPr>
            <w:r>
              <w:rPr>
                <w:rFonts w:eastAsia="Calibri" w:cs="Arial"/>
                <w:sz w:val="22"/>
              </w:rPr>
              <w:t>If the accommodation has mechanical ventilation (</w:t>
            </w:r>
            <w:r w:rsidR="00B44BAE">
              <w:rPr>
                <w:rFonts w:eastAsia="Calibri" w:cs="Arial"/>
                <w:sz w:val="22"/>
              </w:rPr>
              <w:t xml:space="preserve">building internal </w:t>
            </w:r>
            <w:r>
              <w:rPr>
                <w:rFonts w:eastAsia="Calibri" w:cs="Arial"/>
                <w:sz w:val="22"/>
              </w:rPr>
              <w:t>extract fans/</w:t>
            </w:r>
            <w:r w:rsidR="0040415C">
              <w:rPr>
                <w:rFonts w:eastAsia="Calibri" w:cs="Arial"/>
                <w:sz w:val="22"/>
              </w:rPr>
              <w:t>environmental systems/air conditioning), these should be operated</w:t>
            </w:r>
            <w:r w:rsidR="00B44BAE">
              <w:rPr>
                <w:rFonts w:eastAsia="Calibri" w:cs="Arial"/>
                <w:sz w:val="22"/>
              </w:rPr>
              <w:t xml:space="preserve">. Natural ventilation may also be achieved </w:t>
            </w:r>
            <w:r w:rsidR="00E0258F">
              <w:rPr>
                <w:rFonts w:eastAsia="Calibri" w:cs="Arial"/>
                <w:sz w:val="22"/>
              </w:rPr>
              <w:t xml:space="preserve">via opening external windows and doors (where possible). </w:t>
            </w:r>
            <w:r w:rsidR="002C534B">
              <w:rPr>
                <w:rFonts w:eastAsia="Calibri" w:cs="Arial"/>
                <w:sz w:val="22"/>
              </w:rPr>
              <w:t xml:space="preserve">It may be necessary to consider </w:t>
            </w:r>
            <w:r w:rsidR="00CF6183">
              <w:rPr>
                <w:rFonts w:eastAsia="Calibri" w:cs="Arial"/>
                <w:sz w:val="22"/>
              </w:rPr>
              <w:t>additional clothing during autumn and winter periods to achieve ventilation needs</w:t>
            </w:r>
            <w:r w:rsidR="00026C36">
              <w:rPr>
                <w:rFonts w:eastAsia="Calibri" w:cs="Arial"/>
                <w:sz w:val="22"/>
              </w:rPr>
              <w:t>.</w:t>
            </w:r>
          </w:p>
          <w:p w14:paraId="4A018834" w14:textId="0EEE42E1" w:rsidR="008A5901" w:rsidRDefault="008A5901" w:rsidP="007530BC">
            <w:pPr>
              <w:spacing w:line="240" w:lineRule="auto"/>
              <w:jc w:val="both"/>
              <w:rPr>
                <w:rFonts w:eastAsia="Calibri" w:cs="Arial"/>
                <w:sz w:val="22"/>
              </w:rPr>
            </w:pPr>
          </w:p>
        </w:tc>
      </w:tr>
      <w:tr w:rsidR="004F5A98" w14:paraId="4D8F2D06" w14:textId="77777777" w:rsidTr="007530BC">
        <w:trPr>
          <w:trHeight w:val="815"/>
        </w:trPr>
        <w:tc>
          <w:tcPr>
            <w:tcW w:w="1814" w:type="dxa"/>
            <w:shd w:val="clear" w:color="auto" w:fill="auto"/>
          </w:tcPr>
          <w:p w14:paraId="69CEAE44" w14:textId="77777777" w:rsidR="004F5A98" w:rsidRPr="007530BC" w:rsidRDefault="004F5A98" w:rsidP="007530BC">
            <w:pPr>
              <w:spacing w:line="240" w:lineRule="auto"/>
              <w:jc w:val="both"/>
              <w:rPr>
                <w:rFonts w:eastAsia="Calibri" w:cs="Arial"/>
                <w:sz w:val="22"/>
              </w:rPr>
            </w:pPr>
            <w:r>
              <w:rPr>
                <w:rFonts w:eastAsia="Calibri" w:cs="Arial"/>
                <w:sz w:val="22"/>
              </w:rPr>
              <w:t>Records</w:t>
            </w:r>
          </w:p>
        </w:tc>
        <w:tc>
          <w:tcPr>
            <w:tcW w:w="7742" w:type="dxa"/>
            <w:shd w:val="clear" w:color="auto" w:fill="auto"/>
          </w:tcPr>
          <w:p w14:paraId="64312CC3" w14:textId="263797EA" w:rsidR="004F5A98" w:rsidRPr="007530BC" w:rsidRDefault="004F5A98" w:rsidP="007530BC">
            <w:pPr>
              <w:spacing w:line="240" w:lineRule="auto"/>
              <w:jc w:val="both"/>
              <w:rPr>
                <w:rFonts w:eastAsia="Calibri" w:cs="Arial"/>
                <w:sz w:val="22"/>
              </w:rPr>
            </w:pPr>
            <w:r>
              <w:rPr>
                <w:rFonts w:eastAsia="Calibri" w:cs="Arial"/>
                <w:sz w:val="22"/>
              </w:rPr>
              <w:t xml:space="preserve">For the purposes of potential test and trace, </w:t>
            </w:r>
            <w:r w:rsidR="00375723">
              <w:rPr>
                <w:rFonts w:eastAsia="Calibri" w:cs="Arial"/>
                <w:sz w:val="22"/>
              </w:rPr>
              <w:t xml:space="preserve">daily attendance </w:t>
            </w:r>
            <w:r>
              <w:rPr>
                <w:rFonts w:eastAsia="Calibri" w:cs="Arial"/>
                <w:sz w:val="22"/>
              </w:rPr>
              <w:t xml:space="preserve">records of </w:t>
            </w:r>
            <w:r w:rsidR="0007334C">
              <w:rPr>
                <w:rFonts w:eastAsia="Calibri" w:cs="Arial"/>
                <w:sz w:val="22"/>
              </w:rPr>
              <w:t xml:space="preserve">staff and </w:t>
            </w:r>
            <w:r w:rsidR="006E7B32">
              <w:rPr>
                <w:rFonts w:eastAsia="Calibri" w:cs="Arial"/>
                <w:sz w:val="22"/>
              </w:rPr>
              <w:t>prisoners</w:t>
            </w:r>
            <w:r>
              <w:rPr>
                <w:rFonts w:eastAsia="Calibri" w:cs="Arial"/>
                <w:sz w:val="22"/>
              </w:rPr>
              <w:t xml:space="preserve"> must be retained. These records must be retained for a minimum of 21 days.</w:t>
            </w:r>
          </w:p>
        </w:tc>
      </w:tr>
    </w:tbl>
    <w:p w14:paraId="532900A0" w14:textId="77777777" w:rsidR="00F2332C" w:rsidRDefault="00F2332C" w:rsidP="00F2332C">
      <w:pPr>
        <w:rPr>
          <w:b/>
          <w:sz w:val="24"/>
        </w:rPr>
      </w:pPr>
    </w:p>
    <w:p w14:paraId="676BFD6D" w14:textId="77777777" w:rsidR="00F835EE" w:rsidRDefault="00F835EE" w:rsidP="00F2332C">
      <w:pPr>
        <w:rPr>
          <w:sz w:val="22"/>
        </w:rPr>
      </w:pPr>
    </w:p>
    <w:p w14:paraId="21CA5668" w14:textId="22D38135" w:rsidR="00547CD3" w:rsidRDefault="00547CD3" w:rsidP="00547CD3">
      <w:pPr>
        <w:rPr>
          <w:b/>
          <w:sz w:val="24"/>
        </w:rPr>
      </w:pPr>
      <w:r>
        <w:rPr>
          <w:b/>
          <w:sz w:val="24"/>
        </w:rPr>
        <w:t>Operational COVID-19 Guidance for OBP during Stages 2 &amp; 3</w:t>
      </w:r>
      <w:r w:rsidR="00746651">
        <w:rPr>
          <w:b/>
          <w:sz w:val="24"/>
        </w:rPr>
        <w:t xml:space="preserve"> (with 1 m</w:t>
      </w:r>
      <w:r w:rsidR="007439C9">
        <w:rPr>
          <w:b/>
          <w:sz w:val="24"/>
        </w:rPr>
        <w:t>+ application)</w:t>
      </w:r>
    </w:p>
    <w:p w14:paraId="6A619E8F" w14:textId="77777777" w:rsidR="00547CD3" w:rsidRDefault="00547CD3" w:rsidP="00547CD3">
      <w:pPr>
        <w:rPr>
          <w:b/>
          <w:sz w:val="24"/>
        </w:rPr>
      </w:pPr>
    </w:p>
    <w:tbl>
      <w:tblPr>
        <w:tblW w:w="9556" w:type="dxa"/>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Look w:val="04A0" w:firstRow="1" w:lastRow="0" w:firstColumn="1" w:lastColumn="0" w:noHBand="0" w:noVBand="1"/>
      </w:tblPr>
      <w:tblGrid>
        <w:gridCol w:w="1901"/>
        <w:gridCol w:w="7655"/>
      </w:tblGrid>
      <w:tr w:rsidR="00547CD3" w:rsidRPr="00ED4FD3" w14:paraId="30DBDEF3" w14:textId="77777777" w:rsidTr="004B0523">
        <w:trPr>
          <w:trHeight w:val="365"/>
        </w:trPr>
        <w:tc>
          <w:tcPr>
            <w:tcW w:w="1814"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3E0CB86E" w14:textId="77777777" w:rsidR="00547CD3" w:rsidRPr="007530BC" w:rsidRDefault="00547CD3" w:rsidP="004B0523">
            <w:pPr>
              <w:spacing w:line="240" w:lineRule="auto"/>
              <w:rPr>
                <w:rFonts w:eastAsia="Calibri" w:cs="Arial"/>
                <w:b/>
                <w:color w:val="FFFFFF"/>
                <w:sz w:val="22"/>
              </w:rPr>
            </w:pPr>
            <w:r>
              <w:rPr>
                <w:rFonts w:eastAsia="Calibri" w:cs="Arial"/>
                <w:b/>
                <w:color w:val="FFFFFF"/>
                <w:sz w:val="22"/>
              </w:rPr>
              <w:t>Guidance Aspect</w:t>
            </w:r>
          </w:p>
        </w:tc>
        <w:tc>
          <w:tcPr>
            <w:tcW w:w="7742" w:type="dxa"/>
            <w:tcBorders>
              <w:top w:val="single" w:sz="4" w:space="0" w:color="7F4098"/>
              <w:left w:val="single" w:sz="4" w:space="0" w:color="7F4098"/>
              <w:bottom w:val="single" w:sz="4" w:space="0" w:color="7F4098"/>
              <w:right w:val="single" w:sz="4" w:space="0" w:color="7F4098"/>
              <w:tl2br w:val="nil"/>
              <w:tr2bl w:val="nil"/>
            </w:tcBorders>
            <w:shd w:val="clear" w:color="auto" w:fill="7F4098"/>
          </w:tcPr>
          <w:p w14:paraId="090C1DB2" w14:textId="6F591135" w:rsidR="00547CD3" w:rsidRPr="007530BC" w:rsidRDefault="00547CD3" w:rsidP="004B0523">
            <w:pPr>
              <w:spacing w:line="240" w:lineRule="auto"/>
              <w:rPr>
                <w:rFonts w:eastAsia="Calibri" w:cs="Arial"/>
                <w:b/>
                <w:color w:val="FFFFFF"/>
                <w:sz w:val="22"/>
              </w:rPr>
            </w:pPr>
            <w:r w:rsidRPr="007530BC">
              <w:rPr>
                <w:rFonts w:eastAsia="Calibri" w:cs="Arial"/>
                <w:b/>
                <w:color w:val="FFFFFF"/>
                <w:sz w:val="22"/>
              </w:rPr>
              <w:t xml:space="preserve">Description </w:t>
            </w:r>
            <w:r>
              <w:rPr>
                <w:rFonts w:eastAsia="Calibri" w:cs="Arial"/>
                <w:b/>
                <w:color w:val="FFFFFF"/>
                <w:sz w:val="22"/>
              </w:rPr>
              <w:t xml:space="preserve">and OBP application </w:t>
            </w:r>
            <w:r w:rsidR="008B6CEF">
              <w:rPr>
                <w:rFonts w:eastAsia="Calibri" w:cs="Arial"/>
                <w:b/>
                <w:color w:val="FFFFFF"/>
                <w:sz w:val="22"/>
              </w:rPr>
              <w:t>during Stage 2 &amp; 3</w:t>
            </w:r>
            <w:r w:rsidR="00087896">
              <w:rPr>
                <w:rFonts w:eastAsia="Calibri" w:cs="Arial"/>
                <w:b/>
                <w:color w:val="FFFFFF"/>
                <w:sz w:val="22"/>
              </w:rPr>
              <w:t xml:space="preserve"> (</w:t>
            </w:r>
            <w:r w:rsidR="0004137F">
              <w:rPr>
                <w:rFonts w:eastAsia="Calibri" w:cs="Arial"/>
                <w:b/>
                <w:color w:val="FFFFFF"/>
                <w:sz w:val="22"/>
              </w:rPr>
              <w:t xml:space="preserve">completion of EDM and </w:t>
            </w:r>
            <w:r w:rsidR="00C65DC3">
              <w:rPr>
                <w:rFonts w:eastAsia="Calibri" w:cs="Arial"/>
                <w:b/>
                <w:color w:val="FFFFFF"/>
                <w:sz w:val="22"/>
              </w:rPr>
              <w:t>RRMP)</w:t>
            </w:r>
          </w:p>
        </w:tc>
      </w:tr>
      <w:tr w:rsidR="0047268F" w:rsidRPr="00ED4FD3" w14:paraId="37157EEE" w14:textId="77777777" w:rsidTr="004B0523">
        <w:trPr>
          <w:trHeight w:val="723"/>
        </w:trPr>
        <w:tc>
          <w:tcPr>
            <w:tcW w:w="1814" w:type="dxa"/>
            <w:shd w:val="clear" w:color="auto" w:fill="auto"/>
          </w:tcPr>
          <w:p w14:paraId="473B4EB0" w14:textId="77777777" w:rsidR="0047268F" w:rsidRDefault="0047268F" w:rsidP="004B0523">
            <w:pPr>
              <w:spacing w:line="240" w:lineRule="auto"/>
              <w:jc w:val="both"/>
              <w:rPr>
                <w:rFonts w:eastAsia="Calibri" w:cs="Arial"/>
                <w:sz w:val="22"/>
              </w:rPr>
            </w:pPr>
            <w:r>
              <w:rPr>
                <w:rFonts w:eastAsia="Calibri" w:cs="Arial"/>
                <w:sz w:val="22"/>
              </w:rPr>
              <w:t>1 metre +</w:t>
            </w:r>
          </w:p>
          <w:p w14:paraId="34CCC288" w14:textId="77777777" w:rsidR="00C64A70" w:rsidRDefault="00C64A70" w:rsidP="004B0523">
            <w:pPr>
              <w:spacing w:line="240" w:lineRule="auto"/>
              <w:jc w:val="both"/>
              <w:rPr>
                <w:rFonts w:eastAsia="Calibri" w:cs="Arial"/>
                <w:sz w:val="22"/>
              </w:rPr>
            </w:pPr>
          </w:p>
          <w:p w14:paraId="43000286" w14:textId="77777777" w:rsidR="00C64A70" w:rsidRDefault="00C64A70" w:rsidP="004B0523">
            <w:pPr>
              <w:spacing w:line="240" w:lineRule="auto"/>
              <w:jc w:val="both"/>
              <w:rPr>
                <w:rFonts w:eastAsia="Calibri" w:cs="Arial"/>
                <w:sz w:val="22"/>
              </w:rPr>
            </w:pPr>
          </w:p>
          <w:p w14:paraId="74A47F73" w14:textId="77777777" w:rsidR="00C64A70" w:rsidRDefault="00C64A70" w:rsidP="004B0523">
            <w:pPr>
              <w:spacing w:line="240" w:lineRule="auto"/>
              <w:jc w:val="both"/>
              <w:rPr>
                <w:rFonts w:eastAsia="Calibri" w:cs="Arial"/>
                <w:sz w:val="22"/>
              </w:rPr>
            </w:pPr>
          </w:p>
          <w:p w14:paraId="39451BA8" w14:textId="77777777" w:rsidR="00C64A70" w:rsidRDefault="00C64A70" w:rsidP="004B0523">
            <w:pPr>
              <w:spacing w:line="240" w:lineRule="auto"/>
              <w:jc w:val="both"/>
              <w:rPr>
                <w:rFonts w:eastAsia="Calibri" w:cs="Arial"/>
                <w:sz w:val="22"/>
              </w:rPr>
            </w:pPr>
          </w:p>
          <w:p w14:paraId="3CAC4DDA" w14:textId="77777777" w:rsidR="00C64A70" w:rsidRDefault="00C64A70" w:rsidP="004B0523">
            <w:pPr>
              <w:spacing w:line="240" w:lineRule="auto"/>
              <w:jc w:val="both"/>
              <w:rPr>
                <w:rFonts w:eastAsia="Calibri" w:cs="Arial"/>
                <w:sz w:val="22"/>
              </w:rPr>
            </w:pPr>
          </w:p>
          <w:p w14:paraId="041B779D" w14:textId="77777777" w:rsidR="00C64A70" w:rsidRDefault="00C64A70" w:rsidP="004B0523">
            <w:pPr>
              <w:spacing w:line="240" w:lineRule="auto"/>
              <w:jc w:val="both"/>
              <w:rPr>
                <w:rFonts w:eastAsia="Calibri" w:cs="Arial"/>
                <w:sz w:val="22"/>
              </w:rPr>
            </w:pPr>
          </w:p>
          <w:p w14:paraId="21EF0D27" w14:textId="77777777" w:rsidR="00C64A70" w:rsidRDefault="00C64A70" w:rsidP="004B0523">
            <w:pPr>
              <w:spacing w:line="240" w:lineRule="auto"/>
              <w:jc w:val="both"/>
              <w:rPr>
                <w:rFonts w:eastAsia="Calibri" w:cs="Arial"/>
                <w:sz w:val="22"/>
              </w:rPr>
            </w:pPr>
          </w:p>
          <w:p w14:paraId="06441A51" w14:textId="77777777" w:rsidR="00C64A70" w:rsidRDefault="00C64A70" w:rsidP="004B0523">
            <w:pPr>
              <w:spacing w:line="240" w:lineRule="auto"/>
              <w:jc w:val="both"/>
              <w:rPr>
                <w:rFonts w:eastAsia="Calibri" w:cs="Arial"/>
                <w:sz w:val="22"/>
              </w:rPr>
            </w:pPr>
          </w:p>
          <w:p w14:paraId="18C2CE99" w14:textId="7DB23903" w:rsidR="00C64A70" w:rsidRDefault="00C64A70" w:rsidP="004B0523">
            <w:pPr>
              <w:spacing w:line="240" w:lineRule="auto"/>
              <w:jc w:val="both"/>
              <w:rPr>
                <w:rFonts w:eastAsia="Calibri" w:cs="Arial"/>
                <w:sz w:val="22"/>
              </w:rPr>
            </w:pPr>
            <w:r>
              <w:rPr>
                <w:rFonts w:eastAsia="Calibri" w:cs="Arial"/>
                <w:sz w:val="22"/>
              </w:rPr>
              <w:t>Social Distancing</w:t>
            </w:r>
          </w:p>
        </w:tc>
        <w:tc>
          <w:tcPr>
            <w:tcW w:w="7742" w:type="dxa"/>
            <w:shd w:val="clear" w:color="auto" w:fill="auto"/>
          </w:tcPr>
          <w:p w14:paraId="2C652A25" w14:textId="77777777" w:rsidR="0047268F" w:rsidRDefault="00F70CE3" w:rsidP="004B0523">
            <w:pPr>
              <w:spacing w:line="240" w:lineRule="auto"/>
              <w:jc w:val="both"/>
              <w:rPr>
                <w:rFonts w:eastAsia="Calibri" w:cs="Arial"/>
                <w:sz w:val="22"/>
              </w:rPr>
            </w:pPr>
            <w:r>
              <w:rPr>
                <w:rFonts w:eastAsia="Calibri" w:cs="Arial"/>
                <w:sz w:val="22"/>
              </w:rPr>
              <w:t xml:space="preserve">1m+ may be permitted if the following </w:t>
            </w:r>
            <w:r w:rsidR="006D7AAF">
              <w:rPr>
                <w:rFonts w:eastAsia="Calibri" w:cs="Arial"/>
                <w:sz w:val="22"/>
              </w:rPr>
              <w:t>additional measures are adopted.</w:t>
            </w:r>
          </w:p>
          <w:p w14:paraId="0ADE61BB" w14:textId="77777777" w:rsidR="006D7AAF" w:rsidRDefault="006D7AAF" w:rsidP="004B0523">
            <w:pPr>
              <w:spacing w:line="240" w:lineRule="auto"/>
              <w:jc w:val="both"/>
              <w:rPr>
                <w:rFonts w:eastAsia="Calibri" w:cs="Arial"/>
                <w:sz w:val="22"/>
              </w:rPr>
            </w:pPr>
          </w:p>
          <w:p w14:paraId="2DBE7DA8" w14:textId="77777777" w:rsidR="006D7AAF" w:rsidRPr="009D5BDC" w:rsidRDefault="0087487A" w:rsidP="006D7AAF">
            <w:pPr>
              <w:pStyle w:val="ListParagraph"/>
              <w:numPr>
                <w:ilvl w:val="0"/>
                <w:numId w:val="3"/>
              </w:numPr>
              <w:spacing w:line="240" w:lineRule="auto"/>
              <w:jc w:val="both"/>
              <w:rPr>
                <w:rFonts w:eastAsia="Calibri" w:cs="Arial"/>
              </w:rPr>
            </w:pPr>
            <w:r>
              <w:rPr>
                <w:rFonts w:ascii="Arial" w:eastAsia="Calibri" w:hAnsi="Arial" w:cs="Arial"/>
              </w:rPr>
              <w:t>Staff wear FRSM</w:t>
            </w:r>
            <w:r w:rsidR="009279D6">
              <w:rPr>
                <w:rFonts w:ascii="Arial" w:eastAsia="Calibri" w:hAnsi="Arial" w:cs="Arial"/>
              </w:rPr>
              <w:t xml:space="preserve"> </w:t>
            </w:r>
            <w:r w:rsidR="000941AC">
              <w:rPr>
                <w:rFonts w:ascii="Arial" w:eastAsia="Calibri" w:hAnsi="Arial" w:cs="Arial"/>
              </w:rPr>
              <w:t>(Surgical Mask)</w:t>
            </w:r>
            <w:r w:rsidR="009D5BDC">
              <w:rPr>
                <w:rFonts w:ascii="Arial" w:eastAsia="Calibri" w:hAnsi="Arial" w:cs="Arial"/>
              </w:rPr>
              <w:t xml:space="preserve"> during the programme</w:t>
            </w:r>
          </w:p>
          <w:p w14:paraId="75C3B8BE" w14:textId="4A92089C" w:rsidR="009D5BDC" w:rsidRPr="00470CAD" w:rsidRDefault="006E7B32" w:rsidP="006D7AAF">
            <w:pPr>
              <w:pStyle w:val="ListParagraph"/>
              <w:numPr>
                <w:ilvl w:val="0"/>
                <w:numId w:val="3"/>
              </w:numPr>
              <w:spacing w:line="240" w:lineRule="auto"/>
              <w:jc w:val="both"/>
              <w:rPr>
                <w:rFonts w:ascii="Arial" w:eastAsia="Calibri" w:hAnsi="Arial" w:cs="Arial"/>
              </w:rPr>
            </w:pPr>
            <w:r>
              <w:rPr>
                <w:rFonts w:ascii="Arial" w:eastAsia="Calibri" w:hAnsi="Arial" w:cs="Arial"/>
              </w:rPr>
              <w:t>Prisoners</w:t>
            </w:r>
            <w:r w:rsidR="009D5BDC" w:rsidRPr="00470CAD">
              <w:rPr>
                <w:rFonts w:ascii="Arial" w:eastAsia="Calibri" w:hAnsi="Arial" w:cs="Arial"/>
              </w:rPr>
              <w:t xml:space="preserve"> wear FRSM during the programme</w:t>
            </w:r>
          </w:p>
          <w:p w14:paraId="22FDA532" w14:textId="2F446CEE" w:rsidR="009D5BDC" w:rsidRPr="00470CAD" w:rsidRDefault="00E56F77" w:rsidP="006D7AAF">
            <w:pPr>
              <w:pStyle w:val="ListParagraph"/>
              <w:numPr>
                <w:ilvl w:val="0"/>
                <w:numId w:val="3"/>
              </w:numPr>
              <w:spacing w:line="240" w:lineRule="auto"/>
              <w:jc w:val="both"/>
              <w:rPr>
                <w:rFonts w:ascii="Arial" w:eastAsia="Calibri" w:hAnsi="Arial" w:cs="Arial"/>
              </w:rPr>
            </w:pPr>
            <w:r>
              <w:rPr>
                <w:rFonts w:ascii="Arial" w:eastAsia="Calibri" w:hAnsi="Arial" w:cs="Arial"/>
              </w:rPr>
              <w:t xml:space="preserve">All </w:t>
            </w:r>
            <w:r w:rsidR="006E7B32">
              <w:rPr>
                <w:rFonts w:ascii="Arial" w:eastAsia="Calibri" w:hAnsi="Arial" w:cs="Arial"/>
              </w:rPr>
              <w:t>Prisoners</w:t>
            </w:r>
            <w:r w:rsidR="000B7BBD" w:rsidRPr="00470CAD">
              <w:rPr>
                <w:rFonts w:ascii="Arial" w:eastAsia="Calibri" w:hAnsi="Arial" w:cs="Arial"/>
              </w:rPr>
              <w:t xml:space="preserve"> are </w:t>
            </w:r>
            <w:r w:rsidR="004A1BB8">
              <w:rPr>
                <w:rFonts w:ascii="Arial" w:eastAsia="Calibri" w:hAnsi="Arial" w:cs="Arial"/>
              </w:rPr>
              <w:t xml:space="preserve">voluntarily taking part in local prisoner LFD </w:t>
            </w:r>
            <w:r w:rsidR="000014D6">
              <w:rPr>
                <w:rFonts w:ascii="Arial" w:eastAsia="Calibri" w:hAnsi="Arial" w:cs="Arial"/>
              </w:rPr>
              <w:t>self-</w:t>
            </w:r>
            <w:r w:rsidR="004A1BB8">
              <w:rPr>
                <w:rFonts w:ascii="Arial" w:eastAsia="Calibri" w:hAnsi="Arial" w:cs="Arial"/>
              </w:rPr>
              <w:t>testing</w:t>
            </w:r>
            <w:r w:rsidR="000014D6">
              <w:rPr>
                <w:rFonts w:ascii="Arial" w:eastAsia="Calibri" w:hAnsi="Arial" w:cs="Arial"/>
              </w:rPr>
              <w:t xml:space="preserve"> (</w:t>
            </w:r>
            <w:r w:rsidR="000B7BBD" w:rsidRPr="00470CAD">
              <w:rPr>
                <w:rFonts w:ascii="Arial" w:eastAsia="Calibri" w:hAnsi="Arial" w:cs="Arial"/>
              </w:rPr>
              <w:t>via local capacity</w:t>
            </w:r>
            <w:r w:rsidR="000014D6">
              <w:rPr>
                <w:rFonts w:ascii="Arial" w:eastAsia="Calibri" w:hAnsi="Arial" w:cs="Arial"/>
              </w:rPr>
              <w:t>).</w:t>
            </w:r>
          </w:p>
          <w:p w14:paraId="6EA3A2C2" w14:textId="77777777" w:rsidR="00FF16C7" w:rsidRPr="00B23663" w:rsidRDefault="00803708" w:rsidP="006D7AAF">
            <w:pPr>
              <w:pStyle w:val="ListParagraph"/>
              <w:numPr>
                <w:ilvl w:val="0"/>
                <w:numId w:val="3"/>
              </w:numPr>
              <w:spacing w:line="240" w:lineRule="auto"/>
              <w:jc w:val="both"/>
              <w:rPr>
                <w:rFonts w:eastAsia="Calibri" w:cs="Arial"/>
              </w:rPr>
            </w:pPr>
            <w:r>
              <w:rPr>
                <w:rFonts w:ascii="Arial" w:eastAsia="Calibri" w:hAnsi="Arial" w:cs="Arial"/>
              </w:rPr>
              <w:t xml:space="preserve">All </w:t>
            </w:r>
            <w:r w:rsidR="00FF16C7" w:rsidRPr="00470CAD">
              <w:rPr>
                <w:rFonts w:ascii="Arial" w:eastAsia="Calibri" w:hAnsi="Arial" w:cs="Arial"/>
              </w:rPr>
              <w:t>Staff fa</w:t>
            </w:r>
            <w:r w:rsidR="00470CAD" w:rsidRPr="00470CAD">
              <w:rPr>
                <w:rFonts w:ascii="Arial" w:eastAsia="Calibri" w:hAnsi="Arial" w:cs="Arial"/>
              </w:rPr>
              <w:t>cilita</w:t>
            </w:r>
            <w:r w:rsidR="000C17F8">
              <w:rPr>
                <w:rFonts w:ascii="Arial" w:eastAsia="Calibri" w:hAnsi="Arial" w:cs="Arial"/>
              </w:rPr>
              <w:t>ting in</w:t>
            </w:r>
            <w:r w:rsidR="00470CAD" w:rsidRPr="00470CAD">
              <w:rPr>
                <w:rFonts w:ascii="Arial" w:eastAsia="Calibri" w:hAnsi="Arial" w:cs="Arial"/>
              </w:rPr>
              <w:t xml:space="preserve"> OBPs are </w:t>
            </w:r>
            <w:r>
              <w:rPr>
                <w:rFonts w:ascii="Arial" w:eastAsia="Calibri" w:hAnsi="Arial" w:cs="Arial"/>
              </w:rPr>
              <w:t xml:space="preserve">voluntarily </w:t>
            </w:r>
            <w:r w:rsidR="00470CAD" w:rsidRPr="00470CAD">
              <w:rPr>
                <w:rFonts w:ascii="Arial" w:eastAsia="Calibri" w:hAnsi="Arial" w:cs="Arial"/>
              </w:rPr>
              <w:t>part of the local prison testing arrangements.</w:t>
            </w:r>
            <w:r w:rsidR="00723BCE">
              <w:rPr>
                <w:rFonts w:ascii="Arial" w:eastAsia="Calibri" w:hAnsi="Arial" w:cs="Arial"/>
              </w:rPr>
              <w:t xml:space="preserve"> </w:t>
            </w:r>
          </w:p>
          <w:p w14:paraId="047C7EB4" w14:textId="13C8B883" w:rsidR="00B23663" w:rsidRPr="00B23663" w:rsidRDefault="00B23663" w:rsidP="00B23663">
            <w:pPr>
              <w:spacing w:line="240" w:lineRule="auto"/>
              <w:jc w:val="both"/>
              <w:rPr>
                <w:rFonts w:eastAsia="Calibri" w:cs="Arial"/>
              </w:rPr>
            </w:pPr>
            <w:r>
              <w:rPr>
                <w:rFonts w:eastAsia="Calibri" w:cs="Arial"/>
                <w:sz w:val="22"/>
              </w:rPr>
              <w:t>Social Distancing maybe permitted at 1m+ in circumstances applied in the 1m+ box above. Where this is not able to be achieved 2 metres social distancing will be applied.</w:t>
            </w:r>
          </w:p>
        </w:tc>
      </w:tr>
      <w:tr w:rsidR="00547CD3" w:rsidRPr="00ED4FD3" w14:paraId="30BE4DCE" w14:textId="77777777" w:rsidTr="004B0523">
        <w:trPr>
          <w:trHeight w:val="723"/>
        </w:trPr>
        <w:tc>
          <w:tcPr>
            <w:tcW w:w="1814" w:type="dxa"/>
            <w:shd w:val="clear" w:color="auto" w:fill="auto"/>
          </w:tcPr>
          <w:p w14:paraId="7E04ED56" w14:textId="77777777" w:rsidR="00547CD3" w:rsidRPr="007530BC" w:rsidRDefault="00547CD3" w:rsidP="004B0523">
            <w:pPr>
              <w:spacing w:line="240" w:lineRule="auto"/>
              <w:jc w:val="both"/>
              <w:rPr>
                <w:rFonts w:eastAsia="Calibri" w:cs="Arial"/>
                <w:sz w:val="22"/>
              </w:rPr>
            </w:pPr>
            <w:r>
              <w:rPr>
                <w:rFonts w:eastAsia="Calibri" w:cs="Arial"/>
                <w:sz w:val="22"/>
              </w:rPr>
              <w:t>Environment</w:t>
            </w:r>
          </w:p>
        </w:tc>
        <w:tc>
          <w:tcPr>
            <w:tcW w:w="7742" w:type="dxa"/>
            <w:shd w:val="clear" w:color="auto" w:fill="auto"/>
          </w:tcPr>
          <w:p w14:paraId="7F437098" w14:textId="19DEF502" w:rsidR="00B147D9" w:rsidRDefault="00547CD3" w:rsidP="004B0523">
            <w:pPr>
              <w:spacing w:line="240" w:lineRule="auto"/>
              <w:jc w:val="both"/>
              <w:rPr>
                <w:rFonts w:eastAsia="Calibri" w:cs="Arial"/>
                <w:sz w:val="22"/>
              </w:rPr>
            </w:pPr>
            <w:r>
              <w:rPr>
                <w:rFonts w:eastAsia="Calibri" w:cs="Arial"/>
                <w:sz w:val="22"/>
              </w:rPr>
              <w:t>Standard OBP intervention accommodation. Where larger size rooms have been utilised these should be continued</w:t>
            </w:r>
            <w:r w:rsidR="0035397A">
              <w:rPr>
                <w:rFonts w:eastAsia="Calibri" w:cs="Arial"/>
                <w:sz w:val="22"/>
              </w:rPr>
              <w:t>.</w:t>
            </w:r>
          </w:p>
          <w:p w14:paraId="0E432539" w14:textId="77777777" w:rsidR="00B147D9" w:rsidRDefault="00B147D9" w:rsidP="004B0523">
            <w:pPr>
              <w:spacing w:line="240" w:lineRule="auto"/>
              <w:jc w:val="both"/>
              <w:rPr>
                <w:rFonts w:eastAsia="Calibri" w:cs="Arial"/>
                <w:sz w:val="22"/>
              </w:rPr>
            </w:pPr>
          </w:p>
          <w:p w14:paraId="3E70A060" w14:textId="6F7D14FC" w:rsidR="00547CD3" w:rsidRDefault="00FB0E70" w:rsidP="004B0523">
            <w:pPr>
              <w:spacing w:line="240" w:lineRule="auto"/>
              <w:jc w:val="both"/>
              <w:rPr>
                <w:rFonts w:eastAsia="Calibri" w:cs="Arial"/>
                <w:sz w:val="22"/>
              </w:rPr>
            </w:pPr>
            <w:r>
              <w:rPr>
                <w:rFonts w:eastAsia="Calibri" w:cs="Arial"/>
                <w:sz w:val="22"/>
              </w:rPr>
              <w:t>Programme/t</w:t>
            </w:r>
            <w:r w:rsidR="00D44FF5">
              <w:rPr>
                <w:rFonts w:eastAsia="Calibri" w:cs="Arial"/>
                <w:sz w:val="22"/>
              </w:rPr>
              <w:t xml:space="preserve">reatment managers will have already considered </w:t>
            </w:r>
            <w:r w:rsidR="00C3702E">
              <w:rPr>
                <w:rFonts w:eastAsia="Calibri" w:cs="Arial"/>
                <w:sz w:val="22"/>
              </w:rPr>
              <w:t>spatial dimensions during the initial COVID-19 risk assessment and EDM process.</w:t>
            </w:r>
            <w:r w:rsidR="00547CD3">
              <w:rPr>
                <w:rFonts w:eastAsia="Calibri" w:cs="Arial"/>
                <w:sz w:val="22"/>
              </w:rPr>
              <w:t xml:space="preserve"> </w:t>
            </w:r>
            <w:r w:rsidR="00351E89">
              <w:rPr>
                <w:rFonts w:eastAsia="Calibri" w:cs="Arial"/>
                <w:sz w:val="22"/>
              </w:rPr>
              <w:t xml:space="preserve">This would have provided </w:t>
            </w:r>
            <w:r w:rsidR="001A448C">
              <w:rPr>
                <w:rFonts w:eastAsia="Calibri" w:cs="Arial"/>
                <w:sz w:val="22"/>
              </w:rPr>
              <w:t>distances of 2 metres</w:t>
            </w:r>
            <w:r w:rsidR="00BD4FCF">
              <w:rPr>
                <w:rFonts w:eastAsia="Calibri" w:cs="Arial"/>
                <w:sz w:val="22"/>
              </w:rPr>
              <w:t xml:space="preserve"> between people and the effective distancing for those t</w:t>
            </w:r>
            <w:r w:rsidR="00B06DE5">
              <w:rPr>
                <w:rFonts w:eastAsia="Calibri" w:cs="Arial"/>
                <w:sz w:val="22"/>
              </w:rPr>
              <w:t xml:space="preserve">o move around in the room. Where </w:t>
            </w:r>
            <w:r w:rsidR="000C3B6E">
              <w:rPr>
                <w:rFonts w:eastAsia="Calibri" w:cs="Arial"/>
                <w:sz w:val="22"/>
              </w:rPr>
              <w:t>possible, some rooms may provide additional capac</w:t>
            </w:r>
            <w:r w:rsidR="008B159D">
              <w:rPr>
                <w:rFonts w:eastAsia="Calibri" w:cs="Arial"/>
                <w:sz w:val="22"/>
              </w:rPr>
              <w:t xml:space="preserve">ity using 2 metres. This can be utilised to provide more capacity </w:t>
            </w:r>
            <w:r w:rsidR="00746651">
              <w:rPr>
                <w:rFonts w:eastAsia="Calibri" w:cs="Arial"/>
                <w:sz w:val="22"/>
              </w:rPr>
              <w:t>during OBPs if required</w:t>
            </w:r>
            <w:r>
              <w:rPr>
                <w:rFonts w:eastAsia="Calibri" w:cs="Arial"/>
                <w:sz w:val="22"/>
              </w:rPr>
              <w:t xml:space="preserve"> (up to standard group sizes)</w:t>
            </w:r>
            <w:r w:rsidR="00746651">
              <w:rPr>
                <w:rFonts w:eastAsia="Calibri" w:cs="Arial"/>
                <w:sz w:val="22"/>
              </w:rPr>
              <w:t>.</w:t>
            </w:r>
          </w:p>
          <w:p w14:paraId="0CC49BAC" w14:textId="77777777" w:rsidR="00746651" w:rsidRDefault="00746651" w:rsidP="004B0523">
            <w:pPr>
              <w:spacing w:line="240" w:lineRule="auto"/>
              <w:jc w:val="both"/>
              <w:rPr>
                <w:rFonts w:eastAsia="Calibri" w:cs="Arial"/>
                <w:sz w:val="22"/>
              </w:rPr>
            </w:pPr>
          </w:p>
          <w:p w14:paraId="43CAA42B" w14:textId="14B85DE8" w:rsidR="00746651" w:rsidRDefault="00D47F88" w:rsidP="004B0523">
            <w:pPr>
              <w:spacing w:line="240" w:lineRule="auto"/>
              <w:jc w:val="both"/>
              <w:rPr>
                <w:rFonts w:eastAsia="Calibri" w:cs="Arial"/>
                <w:sz w:val="22"/>
              </w:rPr>
            </w:pPr>
            <w:r>
              <w:rPr>
                <w:rFonts w:eastAsia="Calibri" w:cs="Arial"/>
                <w:sz w:val="22"/>
              </w:rPr>
              <w:t>Application of 1m+ spatial dimensions</w:t>
            </w:r>
            <w:r w:rsidR="000A1FA0">
              <w:rPr>
                <w:rFonts w:eastAsia="Calibri" w:cs="Arial"/>
                <w:sz w:val="22"/>
              </w:rPr>
              <w:t xml:space="preserve"> will require a further review and </w:t>
            </w:r>
            <w:r w:rsidR="00E04F29">
              <w:rPr>
                <w:rFonts w:eastAsia="Calibri" w:cs="Arial"/>
                <w:sz w:val="22"/>
              </w:rPr>
              <w:t>reconfiguration</w:t>
            </w:r>
            <w:r w:rsidR="000A1FA0">
              <w:rPr>
                <w:rFonts w:eastAsia="Calibri" w:cs="Arial"/>
                <w:sz w:val="22"/>
              </w:rPr>
              <w:t xml:space="preserve"> </w:t>
            </w:r>
            <w:r w:rsidR="00E04F29">
              <w:rPr>
                <w:rFonts w:eastAsia="Calibri" w:cs="Arial"/>
                <w:sz w:val="22"/>
              </w:rPr>
              <w:t>of the OBP accommodation. The same overriding principles apply as previously undertaken</w:t>
            </w:r>
            <w:r w:rsidR="00F70CE3">
              <w:rPr>
                <w:rFonts w:eastAsia="Calibri" w:cs="Arial"/>
                <w:sz w:val="22"/>
              </w:rPr>
              <w:t>,</w:t>
            </w:r>
            <w:r w:rsidR="00E04F29">
              <w:rPr>
                <w:rFonts w:eastAsia="Calibri" w:cs="Arial"/>
                <w:sz w:val="22"/>
              </w:rPr>
              <w:t xml:space="preserve"> however the distance</w:t>
            </w:r>
            <w:r w:rsidR="00F37560">
              <w:rPr>
                <w:rFonts w:eastAsia="Calibri" w:cs="Arial"/>
                <w:sz w:val="22"/>
              </w:rPr>
              <w:t xml:space="preserve"> changing to 1 metre between people and ensuring movements between people.</w:t>
            </w:r>
          </w:p>
          <w:p w14:paraId="7DCDD66B" w14:textId="77777777" w:rsidR="00FD5CE7" w:rsidRDefault="00FD5CE7" w:rsidP="004B0523">
            <w:pPr>
              <w:spacing w:line="240" w:lineRule="auto"/>
              <w:jc w:val="both"/>
              <w:rPr>
                <w:rFonts w:eastAsia="Calibri" w:cs="Arial"/>
                <w:sz w:val="22"/>
              </w:rPr>
            </w:pPr>
          </w:p>
          <w:p w14:paraId="1E11ED03" w14:textId="056ED5A7" w:rsidR="00FD5CE7" w:rsidRPr="007530BC" w:rsidRDefault="00FD5CE7" w:rsidP="004B0523">
            <w:pPr>
              <w:spacing w:line="240" w:lineRule="auto"/>
              <w:jc w:val="both"/>
              <w:rPr>
                <w:rFonts w:eastAsia="Calibri" w:cs="Arial"/>
                <w:sz w:val="22"/>
              </w:rPr>
            </w:pPr>
            <w:r>
              <w:rPr>
                <w:rFonts w:eastAsia="Calibri" w:cs="Arial"/>
                <w:sz w:val="22"/>
              </w:rPr>
              <w:t>Signs</w:t>
            </w:r>
            <w:r w:rsidR="005B004A">
              <w:rPr>
                <w:rFonts w:eastAsia="Calibri" w:cs="Arial"/>
                <w:sz w:val="22"/>
              </w:rPr>
              <w:t>, ventilation</w:t>
            </w:r>
            <w:r>
              <w:rPr>
                <w:rFonts w:eastAsia="Calibri" w:cs="Arial"/>
                <w:sz w:val="22"/>
              </w:rPr>
              <w:t xml:space="preserve"> and directional movement indicators should still be in place</w:t>
            </w:r>
          </w:p>
        </w:tc>
      </w:tr>
      <w:tr w:rsidR="00547CD3" w:rsidRPr="00ED4FD3" w14:paraId="6DC8AAC0" w14:textId="77777777" w:rsidTr="004B0523">
        <w:trPr>
          <w:trHeight w:val="723"/>
        </w:trPr>
        <w:tc>
          <w:tcPr>
            <w:tcW w:w="1814" w:type="dxa"/>
            <w:shd w:val="clear" w:color="auto" w:fill="auto"/>
          </w:tcPr>
          <w:p w14:paraId="35396330" w14:textId="77777777" w:rsidR="00547CD3" w:rsidRPr="007530BC" w:rsidRDefault="00547CD3" w:rsidP="004B0523">
            <w:pPr>
              <w:spacing w:line="240" w:lineRule="auto"/>
              <w:jc w:val="both"/>
              <w:rPr>
                <w:rFonts w:eastAsia="Calibri" w:cs="Arial"/>
                <w:sz w:val="22"/>
              </w:rPr>
            </w:pPr>
            <w:r>
              <w:rPr>
                <w:rFonts w:eastAsia="Calibri" w:cs="Arial"/>
                <w:sz w:val="22"/>
              </w:rPr>
              <w:t>Class size</w:t>
            </w:r>
          </w:p>
        </w:tc>
        <w:tc>
          <w:tcPr>
            <w:tcW w:w="7742" w:type="dxa"/>
            <w:shd w:val="clear" w:color="auto" w:fill="auto"/>
          </w:tcPr>
          <w:p w14:paraId="759EF277" w14:textId="40E1365F" w:rsidR="00547CD3" w:rsidRPr="007530BC" w:rsidRDefault="00DB142D" w:rsidP="004B0523">
            <w:pPr>
              <w:spacing w:line="240" w:lineRule="auto"/>
              <w:jc w:val="both"/>
              <w:rPr>
                <w:rFonts w:eastAsia="Calibri" w:cs="Arial"/>
                <w:sz w:val="22"/>
              </w:rPr>
            </w:pPr>
            <w:r>
              <w:rPr>
                <w:rFonts w:eastAsia="Calibri" w:cs="Arial"/>
                <w:sz w:val="22"/>
              </w:rPr>
              <w:t xml:space="preserve">As per EDM </w:t>
            </w:r>
            <w:r w:rsidR="00413961">
              <w:rPr>
                <w:rFonts w:eastAsia="Calibri" w:cs="Arial"/>
                <w:sz w:val="22"/>
              </w:rPr>
              <w:t>Level 2 &amp; 3 descriptor levels</w:t>
            </w:r>
            <w:r w:rsidR="00E020F7">
              <w:rPr>
                <w:rFonts w:eastAsia="Calibri" w:cs="Arial"/>
                <w:sz w:val="22"/>
              </w:rPr>
              <w:t>. 1-1s/ S</w:t>
            </w:r>
            <w:r w:rsidR="009D13C9">
              <w:rPr>
                <w:rFonts w:eastAsia="Calibri" w:cs="Arial"/>
                <w:sz w:val="22"/>
              </w:rPr>
              <w:t>ocially distanced sized groups at 2 metres</w:t>
            </w:r>
            <w:r w:rsidR="007D679D">
              <w:rPr>
                <w:rFonts w:eastAsia="Calibri" w:cs="Arial"/>
                <w:sz w:val="22"/>
              </w:rPr>
              <w:t xml:space="preserve"> or Larger grouped sizes applied at 1m</w:t>
            </w:r>
            <w:r w:rsidR="003217F2">
              <w:rPr>
                <w:rFonts w:eastAsia="Calibri" w:cs="Arial"/>
                <w:sz w:val="22"/>
              </w:rPr>
              <w:t>+. Not yet at full BAU standard size groups</w:t>
            </w:r>
            <w:r w:rsidR="00837EC5">
              <w:rPr>
                <w:rFonts w:eastAsia="Calibri" w:cs="Arial"/>
                <w:sz w:val="22"/>
              </w:rPr>
              <w:t xml:space="preserve"> unless the accommodation </w:t>
            </w:r>
            <w:r w:rsidR="00050FCD">
              <w:rPr>
                <w:rFonts w:eastAsia="Calibri" w:cs="Arial"/>
                <w:sz w:val="22"/>
              </w:rPr>
              <w:t>provides the spatial capacity</w:t>
            </w:r>
            <w:r w:rsidR="00914F27">
              <w:rPr>
                <w:rFonts w:eastAsia="Calibri" w:cs="Arial"/>
                <w:sz w:val="22"/>
              </w:rPr>
              <w:t xml:space="preserve"> (resourcing permitting)</w:t>
            </w:r>
            <w:r w:rsidR="003217F2">
              <w:rPr>
                <w:rFonts w:eastAsia="Calibri" w:cs="Arial"/>
                <w:sz w:val="22"/>
              </w:rPr>
              <w:t>.</w:t>
            </w:r>
          </w:p>
        </w:tc>
      </w:tr>
      <w:tr w:rsidR="00547CD3" w:rsidRPr="00ED4FD3" w14:paraId="2D278291" w14:textId="77777777" w:rsidTr="004B0523">
        <w:trPr>
          <w:trHeight w:val="723"/>
        </w:trPr>
        <w:tc>
          <w:tcPr>
            <w:tcW w:w="1814" w:type="dxa"/>
            <w:shd w:val="clear" w:color="auto" w:fill="auto"/>
          </w:tcPr>
          <w:p w14:paraId="464B7AC4" w14:textId="77777777" w:rsidR="00547CD3" w:rsidRPr="007530BC" w:rsidRDefault="00547CD3" w:rsidP="004B0523">
            <w:pPr>
              <w:spacing w:line="240" w:lineRule="auto"/>
              <w:jc w:val="both"/>
              <w:rPr>
                <w:rFonts w:eastAsia="Calibri" w:cs="Arial"/>
                <w:sz w:val="22"/>
              </w:rPr>
            </w:pPr>
            <w:r>
              <w:rPr>
                <w:rFonts w:eastAsia="Calibri" w:cs="Arial"/>
                <w:sz w:val="22"/>
              </w:rPr>
              <w:t>Staff Testing</w:t>
            </w:r>
          </w:p>
        </w:tc>
        <w:tc>
          <w:tcPr>
            <w:tcW w:w="7742" w:type="dxa"/>
            <w:shd w:val="clear" w:color="auto" w:fill="auto"/>
          </w:tcPr>
          <w:p w14:paraId="58B18426" w14:textId="77777777" w:rsidR="00547CD3" w:rsidRPr="007530BC" w:rsidRDefault="00547CD3" w:rsidP="004B0523">
            <w:pPr>
              <w:spacing w:line="240" w:lineRule="auto"/>
              <w:jc w:val="both"/>
              <w:rPr>
                <w:rFonts w:eastAsia="Calibri" w:cs="Arial"/>
                <w:sz w:val="22"/>
              </w:rPr>
            </w:pPr>
            <w:r>
              <w:rPr>
                <w:rFonts w:eastAsia="Calibri" w:cs="Arial"/>
                <w:sz w:val="22"/>
              </w:rPr>
              <w:t xml:space="preserve">OBP staff will have local access to LFD self-testing, onsite asymptomatic LFD testing and PCR testing (these may differ in arrangements at each site). HMPPS National arrangements are contained within: </w:t>
            </w:r>
            <w:hyperlink r:id="rId12" w:history="1">
              <w:r w:rsidRPr="00D53B75">
                <w:rPr>
                  <w:color w:val="0000FF"/>
                  <w:u w:val="single"/>
                </w:rPr>
                <w:t>Staff and Prisoner Testing – Prisons Exceptional Regime &amp; Service Delivery (hmppsintranet.org.uk)</w:t>
              </w:r>
            </w:hyperlink>
          </w:p>
        </w:tc>
      </w:tr>
      <w:tr w:rsidR="00547CD3" w:rsidRPr="00ED4FD3" w14:paraId="054AD9BC" w14:textId="77777777" w:rsidTr="004B0523">
        <w:trPr>
          <w:trHeight w:val="723"/>
        </w:trPr>
        <w:tc>
          <w:tcPr>
            <w:tcW w:w="1814" w:type="dxa"/>
            <w:shd w:val="clear" w:color="auto" w:fill="auto"/>
          </w:tcPr>
          <w:p w14:paraId="5FC8C991" w14:textId="77777777" w:rsidR="00547CD3" w:rsidRDefault="00547CD3" w:rsidP="004B0523">
            <w:pPr>
              <w:spacing w:line="240" w:lineRule="auto"/>
              <w:jc w:val="both"/>
              <w:rPr>
                <w:rFonts w:eastAsia="Calibri" w:cs="Arial"/>
                <w:sz w:val="22"/>
              </w:rPr>
            </w:pPr>
            <w:r>
              <w:rPr>
                <w:rFonts w:eastAsia="Calibri" w:cs="Arial"/>
                <w:sz w:val="22"/>
              </w:rPr>
              <w:t>COVID-19 Self Isolation - Staff</w:t>
            </w:r>
          </w:p>
        </w:tc>
        <w:tc>
          <w:tcPr>
            <w:tcW w:w="7742" w:type="dxa"/>
            <w:shd w:val="clear" w:color="auto" w:fill="auto"/>
          </w:tcPr>
          <w:p w14:paraId="34E9B829" w14:textId="1CAF23AE" w:rsidR="00547CD3" w:rsidRDefault="003E23ED" w:rsidP="004B0523">
            <w:pPr>
              <w:spacing w:line="240" w:lineRule="auto"/>
              <w:jc w:val="both"/>
              <w:rPr>
                <w:rFonts w:eastAsia="Calibri" w:cs="Arial"/>
                <w:sz w:val="22"/>
              </w:rPr>
            </w:pPr>
            <w:r w:rsidRPr="003B0B77">
              <w:rPr>
                <w:rFonts w:eastAsia="Calibri" w:cs="Arial"/>
                <w:sz w:val="22"/>
              </w:rPr>
              <w:t xml:space="preserve">Staff contacted via the NHS app following a positive contact may return to work undertaking the various DCT/RMT testing routes (but not if a member of their household is COVID-19 positive during the DCT arrangement, this applies to double vaccinated staff undertaking RMT). Not all prisons currently may have DCT/RMT testing facility available. Full details of the current return </w:t>
            </w:r>
            <w:r w:rsidRPr="003B0B77">
              <w:rPr>
                <w:rFonts w:eastAsia="Calibri" w:cs="Arial"/>
                <w:sz w:val="22"/>
              </w:rPr>
              <w:lastRenderedPageBreak/>
              <w:t>to work routes are contained within the previous link (please see self-isolation documents for staff and prisoners)</w:t>
            </w:r>
          </w:p>
        </w:tc>
      </w:tr>
      <w:tr w:rsidR="00547CD3" w:rsidRPr="00ED4FD3" w14:paraId="3946D562" w14:textId="77777777" w:rsidTr="004B0523">
        <w:trPr>
          <w:trHeight w:val="723"/>
        </w:trPr>
        <w:tc>
          <w:tcPr>
            <w:tcW w:w="1814" w:type="dxa"/>
            <w:shd w:val="clear" w:color="auto" w:fill="auto"/>
          </w:tcPr>
          <w:p w14:paraId="238FB6CC" w14:textId="77777777" w:rsidR="00547CD3" w:rsidRPr="007530BC" w:rsidRDefault="00547CD3" w:rsidP="004B0523">
            <w:pPr>
              <w:spacing w:line="240" w:lineRule="auto"/>
              <w:jc w:val="both"/>
              <w:rPr>
                <w:rFonts w:eastAsia="Calibri" w:cs="Arial"/>
                <w:sz w:val="22"/>
              </w:rPr>
            </w:pPr>
            <w:r>
              <w:rPr>
                <w:rFonts w:eastAsia="Calibri" w:cs="Arial"/>
                <w:sz w:val="22"/>
              </w:rPr>
              <w:lastRenderedPageBreak/>
              <w:t>Resident Testing - OBP</w:t>
            </w:r>
          </w:p>
        </w:tc>
        <w:tc>
          <w:tcPr>
            <w:tcW w:w="7742" w:type="dxa"/>
            <w:shd w:val="clear" w:color="auto" w:fill="auto"/>
          </w:tcPr>
          <w:p w14:paraId="5B647E1C" w14:textId="6B8E32A2" w:rsidR="00547CD3" w:rsidRPr="007530BC" w:rsidRDefault="003E03DD" w:rsidP="004B0523">
            <w:pPr>
              <w:spacing w:line="240" w:lineRule="auto"/>
              <w:jc w:val="both"/>
              <w:rPr>
                <w:rFonts w:eastAsia="Calibri" w:cs="Arial"/>
                <w:sz w:val="22"/>
              </w:rPr>
            </w:pPr>
            <w:r w:rsidRPr="003B0B77">
              <w:rPr>
                <w:rFonts w:eastAsia="Calibri" w:cs="Arial"/>
                <w:sz w:val="22"/>
              </w:rPr>
              <w:t xml:space="preserve">Routine and specific COVID-19 risk lead testing is available for </w:t>
            </w:r>
            <w:r w:rsidR="006E7B32">
              <w:rPr>
                <w:rFonts w:eastAsia="Calibri" w:cs="Arial"/>
                <w:sz w:val="22"/>
              </w:rPr>
              <w:t>prisoners</w:t>
            </w:r>
            <w:r w:rsidRPr="003B0B77">
              <w:rPr>
                <w:rFonts w:eastAsia="Calibri" w:cs="Arial"/>
                <w:sz w:val="22"/>
              </w:rPr>
              <w:t xml:space="preserve">. OBP programme managers are advised to locally request prisoner self-testing availability for </w:t>
            </w:r>
            <w:r w:rsidR="006E7B32">
              <w:rPr>
                <w:rFonts w:eastAsia="Calibri" w:cs="Arial"/>
                <w:sz w:val="22"/>
              </w:rPr>
              <w:t>prisoners</w:t>
            </w:r>
            <w:r w:rsidRPr="003B0B77">
              <w:rPr>
                <w:rFonts w:eastAsia="Calibri" w:cs="Arial"/>
                <w:sz w:val="22"/>
              </w:rPr>
              <w:t xml:space="preserve"> attending OBP mixed groups. This will be via the local prison testing co-ordinator and may be available for use as part of the local availability and capacity. The rationale for local capacity to utilise prisoner LFD self-testing capacity should be assessed to retain the programme during the current COVID-19 threat (via the programme/treatment manager and the local testing coordinator). In the event of a local outbreak, prisons will also have availability for mass testing (via OCTs).</w:t>
            </w:r>
          </w:p>
        </w:tc>
      </w:tr>
      <w:tr w:rsidR="00547CD3" w:rsidRPr="00ED4FD3" w14:paraId="1984C6F0" w14:textId="77777777" w:rsidTr="004B0523">
        <w:trPr>
          <w:trHeight w:val="723"/>
        </w:trPr>
        <w:tc>
          <w:tcPr>
            <w:tcW w:w="1814" w:type="dxa"/>
            <w:shd w:val="clear" w:color="auto" w:fill="auto"/>
          </w:tcPr>
          <w:p w14:paraId="6D74E8F1" w14:textId="36F5EE69" w:rsidR="00547CD3" w:rsidRDefault="00547CD3" w:rsidP="004B0523">
            <w:pPr>
              <w:spacing w:line="240" w:lineRule="auto"/>
              <w:jc w:val="both"/>
              <w:rPr>
                <w:rFonts w:eastAsia="Calibri" w:cs="Arial"/>
                <w:sz w:val="22"/>
              </w:rPr>
            </w:pPr>
            <w:r>
              <w:rPr>
                <w:rFonts w:eastAsia="Calibri" w:cs="Arial"/>
                <w:sz w:val="22"/>
              </w:rPr>
              <w:t>Face Coverings</w:t>
            </w:r>
            <w:r w:rsidR="00AB2613">
              <w:rPr>
                <w:rFonts w:eastAsia="Calibri" w:cs="Arial"/>
                <w:sz w:val="22"/>
              </w:rPr>
              <w:t>/FRSM</w:t>
            </w:r>
            <w:r>
              <w:rPr>
                <w:rFonts w:eastAsia="Calibri" w:cs="Arial"/>
                <w:sz w:val="22"/>
              </w:rPr>
              <w:t xml:space="preserve"> - </w:t>
            </w:r>
            <w:r w:rsidR="006E7B32">
              <w:rPr>
                <w:rFonts w:eastAsia="Calibri" w:cs="Arial"/>
                <w:sz w:val="22"/>
              </w:rPr>
              <w:t>Prisoners</w:t>
            </w:r>
          </w:p>
        </w:tc>
        <w:tc>
          <w:tcPr>
            <w:tcW w:w="7742" w:type="dxa"/>
            <w:shd w:val="clear" w:color="auto" w:fill="auto"/>
          </w:tcPr>
          <w:p w14:paraId="3919454F" w14:textId="6A2273F7" w:rsidR="00547CD3" w:rsidRPr="007530BC" w:rsidRDefault="006E7B32" w:rsidP="004B0523">
            <w:pPr>
              <w:spacing w:line="240" w:lineRule="auto"/>
              <w:jc w:val="both"/>
              <w:rPr>
                <w:rFonts w:eastAsia="Calibri" w:cs="Arial"/>
                <w:sz w:val="22"/>
              </w:rPr>
            </w:pPr>
            <w:r>
              <w:rPr>
                <w:rFonts w:eastAsia="Calibri" w:cs="Arial"/>
                <w:sz w:val="22"/>
              </w:rPr>
              <w:t>Prisoners</w:t>
            </w:r>
            <w:r w:rsidR="00547CD3">
              <w:rPr>
                <w:rFonts w:eastAsia="Calibri" w:cs="Arial"/>
                <w:sz w:val="22"/>
              </w:rPr>
              <w:t xml:space="preserve"> are </w:t>
            </w:r>
            <w:r w:rsidR="004A20C9">
              <w:rPr>
                <w:rFonts w:eastAsia="Calibri" w:cs="Arial"/>
                <w:sz w:val="22"/>
              </w:rPr>
              <w:t>requ</w:t>
            </w:r>
            <w:r w:rsidR="0056469F">
              <w:rPr>
                <w:rFonts w:eastAsia="Calibri" w:cs="Arial"/>
                <w:sz w:val="22"/>
              </w:rPr>
              <w:t>ested</w:t>
            </w:r>
            <w:r w:rsidR="00547CD3">
              <w:rPr>
                <w:rFonts w:eastAsia="Calibri" w:cs="Arial"/>
                <w:sz w:val="22"/>
              </w:rPr>
              <w:t xml:space="preserve"> to wear face coverings</w:t>
            </w:r>
            <w:r w:rsidR="00C56F2C">
              <w:rPr>
                <w:rFonts w:eastAsia="Calibri" w:cs="Arial"/>
                <w:sz w:val="22"/>
              </w:rPr>
              <w:t xml:space="preserve"> during movements within the prison</w:t>
            </w:r>
            <w:r w:rsidR="00547CD3">
              <w:rPr>
                <w:rFonts w:eastAsia="Calibri" w:cs="Arial"/>
                <w:sz w:val="22"/>
              </w:rPr>
              <w:t xml:space="preserve">. </w:t>
            </w:r>
            <w:r w:rsidR="00C56F2C">
              <w:rPr>
                <w:rFonts w:eastAsia="Calibri" w:cs="Arial"/>
                <w:sz w:val="22"/>
              </w:rPr>
              <w:t>Local prison face masks strategies vary on application</w:t>
            </w:r>
            <w:r w:rsidR="0067021C">
              <w:rPr>
                <w:rFonts w:eastAsia="Calibri" w:cs="Arial"/>
                <w:sz w:val="22"/>
              </w:rPr>
              <w:t>, treatment managers must check whether face coverings are required locally to be worn during classroom</w:t>
            </w:r>
            <w:r w:rsidR="00BD6AAD">
              <w:rPr>
                <w:rFonts w:eastAsia="Calibri" w:cs="Arial"/>
                <w:sz w:val="22"/>
              </w:rPr>
              <w:t xml:space="preserve"> environments at each prison</w:t>
            </w:r>
            <w:r w:rsidR="00C77C58">
              <w:rPr>
                <w:rFonts w:eastAsia="Calibri" w:cs="Arial"/>
                <w:sz w:val="22"/>
              </w:rPr>
              <w:t xml:space="preserve">. </w:t>
            </w:r>
            <w:r>
              <w:rPr>
                <w:rFonts w:eastAsia="Calibri" w:cs="Arial"/>
                <w:sz w:val="22"/>
              </w:rPr>
              <w:t>Prisoners</w:t>
            </w:r>
            <w:r w:rsidR="0080549A">
              <w:rPr>
                <w:rFonts w:eastAsia="Calibri" w:cs="Arial"/>
                <w:sz w:val="22"/>
              </w:rPr>
              <w:t xml:space="preserve"> will wear a FRSM </w:t>
            </w:r>
            <w:r w:rsidR="00C768E0">
              <w:rPr>
                <w:rFonts w:eastAsia="Calibri" w:cs="Arial"/>
                <w:sz w:val="22"/>
              </w:rPr>
              <w:t xml:space="preserve">in the room </w:t>
            </w:r>
            <w:r w:rsidR="0080549A">
              <w:rPr>
                <w:rFonts w:eastAsia="Calibri" w:cs="Arial"/>
                <w:sz w:val="22"/>
              </w:rPr>
              <w:t xml:space="preserve">during a 1m+ </w:t>
            </w:r>
            <w:r w:rsidR="00C768E0">
              <w:rPr>
                <w:rFonts w:eastAsia="Calibri" w:cs="Arial"/>
                <w:sz w:val="22"/>
              </w:rPr>
              <w:t>course.</w:t>
            </w:r>
          </w:p>
        </w:tc>
      </w:tr>
      <w:tr w:rsidR="00547CD3" w:rsidRPr="00ED4FD3" w14:paraId="533CB03B" w14:textId="77777777" w:rsidTr="004B0523">
        <w:trPr>
          <w:trHeight w:val="723"/>
        </w:trPr>
        <w:tc>
          <w:tcPr>
            <w:tcW w:w="1814" w:type="dxa"/>
            <w:shd w:val="clear" w:color="auto" w:fill="auto"/>
          </w:tcPr>
          <w:p w14:paraId="15D0937F" w14:textId="77777777" w:rsidR="00547CD3" w:rsidRPr="007530BC" w:rsidRDefault="00547CD3" w:rsidP="004B0523">
            <w:pPr>
              <w:spacing w:line="240" w:lineRule="auto"/>
              <w:jc w:val="both"/>
              <w:rPr>
                <w:rFonts w:eastAsia="Calibri" w:cs="Arial"/>
                <w:sz w:val="22"/>
              </w:rPr>
            </w:pPr>
            <w:r>
              <w:rPr>
                <w:rFonts w:eastAsia="Calibri" w:cs="Arial"/>
                <w:sz w:val="22"/>
              </w:rPr>
              <w:t>FRSM use - Staff</w:t>
            </w:r>
          </w:p>
        </w:tc>
        <w:tc>
          <w:tcPr>
            <w:tcW w:w="7742" w:type="dxa"/>
            <w:shd w:val="clear" w:color="auto" w:fill="auto"/>
          </w:tcPr>
          <w:p w14:paraId="2994F9B7" w14:textId="0D286E70" w:rsidR="00547CD3" w:rsidRDefault="00536AC2" w:rsidP="004B0523">
            <w:pPr>
              <w:spacing w:line="240" w:lineRule="auto"/>
              <w:jc w:val="both"/>
              <w:rPr>
                <w:rFonts w:eastAsia="Calibri" w:cs="Arial"/>
                <w:sz w:val="22"/>
              </w:rPr>
            </w:pPr>
            <w:r>
              <w:rPr>
                <w:rFonts w:eastAsia="Calibri" w:cs="Arial"/>
                <w:sz w:val="22"/>
              </w:rPr>
              <w:t xml:space="preserve">Staff are required to wear face masks during any close contact work. Local prison face masks strategies vary on application, treatment managers must check whether face </w:t>
            </w:r>
            <w:r w:rsidR="00F334AF">
              <w:rPr>
                <w:rFonts w:eastAsia="Calibri" w:cs="Arial"/>
                <w:sz w:val="22"/>
              </w:rPr>
              <w:t>masks</w:t>
            </w:r>
            <w:r>
              <w:rPr>
                <w:rFonts w:eastAsia="Calibri" w:cs="Arial"/>
                <w:sz w:val="22"/>
              </w:rPr>
              <w:t xml:space="preserve"> are required locally to be worn during classroom environments at each prison</w:t>
            </w:r>
            <w:r w:rsidR="0070129E">
              <w:rPr>
                <w:rFonts w:eastAsia="Calibri" w:cs="Arial"/>
                <w:sz w:val="22"/>
              </w:rPr>
              <w:t>. Staff will wear a FRSM in the room during a 1m+ course.</w:t>
            </w:r>
          </w:p>
        </w:tc>
      </w:tr>
      <w:tr w:rsidR="00547CD3" w:rsidRPr="00ED4FD3" w14:paraId="3D2C9631" w14:textId="77777777" w:rsidTr="004B0523">
        <w:trPr>
          <w:trHeight w:val="723"/>
        </w:trPr>
        <w:tc>
          <w:tcPr>
            <w:tcW w:w="1814" w:type="dxa"/>
            <w:shd w:val="clear" w:color="auto" w:fill="auto"/>
          </w:tcPr>
          <w:p w14:paraId="5A419D9A" w14:textId="77777777" w:rsidR="00547CD3" w:rsidRPr="007530BC" w:rsidRDefault="00547CD3" w:rsidP="004B0523">
            <w:pPr>
              <w:spacing w:line="240" w:lineRule="auto"/>
              <w:jc w:val="both"/>
              <w:rPr>
                <w:rFonts w:eastAsia="Calibri" w:cs="Arial"/>
                <w:sz w:val="22"/>
              </w:rPr>
            </w:pPr>
            <w:r w:rsidRPr="007530BC">
              <w:rPr>
                <w:rFonts w:eastAsia="Calibri" w:cs="Arial"/>
                <w:sz w:val="22"/>
              </w:rPr>
              <w:t xml:space="preserve">Cohorting and Regime Groups </w:t>
            </w:r>
          </w:p>
        </w:tc>
        <w:tc>
          <w:tcPr>
            <w:tcW w:w="7742" w:type="dxa"/>
            <w:shd w:val="clear" w:color="auto" w:fill="auto"/>
          </w:tcPr>
          <w:p w14:paraId="2247F271" w14:textId="76544BF0" w:rsidR="00547CD3" w:rsidRPr="007530BC" w:rsidRDefault="00DF6209" w:rsidP="004B0523">
            <w:pPr>
              <w:spacing w:line="240" w:lineRule="auto"/>
              <w:jc w:val="both"/>
              <w:rPr>
                <w:rFonts w:eastAsia="Calibri" w:cs="Arial"/>
                <w:sz w:val="22"/>
              </w:rPr>
            </w:pPr>
            <w:r w:rsidRPr="003B0B77">
              <w:rPr>
                <w:rFonts w:eastAsia="Calibri" w:cs="Arial"/>
                <w:sz w:val="22"/>
              </w:rPr>
              <w:t xml:space="preserve">Prisons will still function the operation of PIU &amp; RCU facilities. Where </w:t>
            </w:r>
            <w:r w:rsidR="006E7B32">
              <w:rPr>
                <w:rFonts w:eastAsia="Calibri" w:cs="Arial"/>
                <w:sz w:val="22"/>
              </w:rPr>
              <w:t>prisoners</w:t>
            </w:r>
            <w:r w:rsidRPr="003B0B77">
              <w:rPr>
                <w:rFonts w:eastAsia="Calibri" w:cs="Arial"/>
                <w:sz w:val="22"/>
              </w:rPr>
              <w:t xml:space="preserve"> on OBP come from multiple areas in the prison, LFD self-testing is highly recommended in the event of local COVID-19 increase or response measures (please see previous guidance on resident testing).</w:t>
            </w:r>
          </w:p>
        </w:tc>
      </w:tr>
      <w:tr w:rsidR="00547CD3" w:rsidRPr="00ED4FD3" w14:paraId="268EDC8C" w14:textId="77777777" w:rsidTr="004B0523">
        <w:trPr>
          <w:trHeight w:val="723"/>
        </w:trPr>
        <w:tc>
          <w:tcPr>
            <w:tcW w:w="1814" w:type="dxa"/>
            <w:shd w:val="clear" w:color="auto" w:fill="auto"/>
          </w:tcPr>
          <w:p w14:paraId="728AB807" w14:textId="77777777" w:rsidR="00547CD3" w:rsidRPr="007530BC" w:rsidRDefault="00547CD3" w:rsidP="004B0523">
            <w:pPr>
              <w:spacing w:line="240" w:lineRule="auto"/>
              <w:jc w:val="both"/>
              <w:rPr>
                <w:rFonts w:eastAsia="Calibri" w:cs="Arial"/>
                <w:sz w:val="22"/>
              </w:rPr>
            </w:pPr>
            <w:r>
              <w:rPr>
                <w:rFonts w:eastAsia="Calibri" w:cs="Arial"/>
                <w:sz w:val="22"/>
              </w:rPr>
              <w:t>COVID-19 Symptoms</w:t>
            </w:r>
          </w:p>
        </w:tc>
        <w:tc>
          <w:tcPr>
            <w:tcW w:w="7742" w:type="dxa"/>
            <w:shd w:val="clear" w:color="auto" w:fill="auto"/>
          </w:tcPr>
          <w:p w14:paraId="4EC2E9C4" w14:textId="78F6A1CC" w:rsidR="00547CD3" w:rsidRPr="007530BC" w:rsidRDefault="00F9091B" w:rsidP="004B0523">
            <w:pPr>
              <w:spacing w:line="240" w:lineRule="auto"/>
              <w:jc w:val="both"/>
              <w:rPr>
                <w:rFonts w:eastAsia="Calibri" w:cs="Arial"/>
                <w:sz w:val="22"/>
              </w:rPr>
            </w:pPr>
            <w:r>
              <w:rPr>
                <w:rFonts w:eastAsia="Calibri" w:cs="Arial"/>
                <w:sz w:val="22"/>
              </w:rPr>
              <w:t xml:space="preserve">Staff and </w:t>
            </w:r>
            <w:r w:rsidR="006E7B32">
              <w:rPr>
                <w:rFonts w:eastAsia="Calibri" w:cs="Arial"/>
                <w:sz w:val="22"/>
              </w:rPr>
              <w:t>prisoners</w:t>
            </w:r>
            <w:r w:rsidR="00547CD3">
              <w:rPr>
                <w:rFonts w:eastAsia="Calibri" w:cs="Arial"/>
                <w:sz w:val="22"/>
              </w:rPr>
              <w:t xml:space="preserve"> with COVID-19 symptoms must self-isolate and take a PCR test. It remains good practice to always check with </w:t>
            </w:r>
            <w:r w:rsidR="006E7B32">
              <w:rPr>
                <w:rFonts w:eastAsia="Calibri" w:cs="Arial"/>
                <w:sz w:val="22"/>
              </w:rPr>
              <w:t>prisoners</w:t>
            </w:r>
            <w:r w:rsidR="00547CD3">
              <w:rPr>
                <w:rFonts w:eastAsia="Calibri" w:cs="Arial"/>
                <w:sz w:val="22"/>
              </w:rPr>
              <w:t xml:space="preserve"> each day. COVID-19 symptoms are on: </w:t>
            </w:r>
            <w:hyperlink r:id="rId13" w:history="1">
              <w:r w:rsidR="00547CD3">
                <w:rPr>
                  <w:rStyle w:val="Hyperlink"/>
                </w:rPr>
                <w:t>Main symptoms of coronavirus (COVID-19) - NHS (www.nhs.uk)</w:t>
              </w:r>
            </w:hyperlink>
          </w:p>
        </w:tc>
      </w:tr>
      <w:tr w:rsidR="00547CD3" w:rsidRPr="00ED4FD3" w14:paraId="798AE5C2" w14:textId="77777777" w:rsidTr="004B0523">
        <w:trPr>
          <w:trHeight w:val="723"/>
        </w:trPr>
        <w:tc>
          <w:tcPr>
            <w:tcW w:w="1814" w:type="dxa"/>
            <w:shd w:val="clear" w:color="auto" w:fill="auto"/>
          </w:tcPr>
          <w:p w14:paraId="51AFA041" w14:textId="77777777" w:rsidR="00547CD3" w:rsidRDefault="00547CD3" w:rsidP="004B0523">
            <w:pPr>
              <w:spacing w:line="240" w:lineRule="auto"/>
              <w:jc w:val="both"/>
              <w:rPr>
                <w:rFonts w:eastAsia="Calibri" w:cs="Arial"/>
                <w:sz w:val="22"/>
              </w:rPr>
            </w:pPr>
            <w:r>
              <w:rPr>
                <w:rFonts w:eastAsia="Calibri" w:cs="Arial"/>
                <w:sz w:val="22"/>
              </w:rPr>
              <w:t>Contact Trace – Local OBP Arrangements</w:t>
            </w:r>
          </w:p>
        </w:tc>
        <w:tc>
          <w:tcPr>
            <w:tcW w:w="7742" w:type="dxa"/>
            <w:shd w:val="clear" w:color="auto" w:fill="auto"/>
          </w:tcPr>
          <w:p w14:paraId="59A3BCB2" w14:textId="77777777" w:rsidR="00547CD3" w:rsidRDefault="00547CD3" w:rsidP="004B0523">
            <w:pPr>
              <w:spacing w:line="240" w:lineRule="auto"/>
              <w:jc w:val="both"/>
              <w:rPr>
                <w:rFonts w:eastAsia="Calibri" w:cs="Arial"/>
                <w:sz w:val="22"/>
              </w:rPr>
            </w:pPr>
            <w:r>
              <w:rPr>
                <w:rFonts w:eastAsia="Calibri" w:cs="Arial"/>
                <w:sz w:val="22"/>
              </w:rPr>
              <w:t xml:space="preserve">In the event a resident or staff member from the OBP becomes unwell or tests positive for COVID-19, the local prison HRL ( Health Resilience Lead), must be contacted as soon as possible. OBP facilitators should familiarise themselves with whom the local prison contact is. Details of the HMPPS Contact Trace arrangements are available in: </w:t>
            </w:r>
            <w:hyperlink r:id="rId14" w:history="1">
              <w:r>
                <w:rPr>
                  <w:rStyle w:val="Hyperlink"/>
                </w:rPr>
                <w:t>Contact Tracing – Prisons Exceptional Regime &amp; Service Delivery (hmppsintranet.org.uk)</w:t>
              </w:r>
            </w:hyperlink>
          </w:p>
        </w:tc>
      </w:tr>
      <w:tr w:rsidR="00547CD3" w:rsidRPr="00ED4FD3" w14:paraId="5C1B0D96" w14:textId="77777777" w:rsidTr="004B0523">
        <w:trPr>
          <w:trHeight w:val="723"/>
        </w:trPr>
        <w:tc>
          <w:tcPr>
            <w:tcW w:w="1814" w:type="dxa"/>
            <w:shd w:val="clear" w:color="auto" w:fill="auto"/>
          </w:tcPr>
          <w:p w14:paraId="609D2F4C" w14:textId="77777777" w:rsidR="00547CD3" w:rsidRDefault="00547CD3" w:rsidP="004B0523">
            <w:pPr>
              <w:spacing w:line="240" w:lineRule="auto"/>
              <w:jc w:val="both"/>
              <w:rPr>
                <w:rFonts w:eastAsia="Calibri" w:cs="Arial"/>
                <w:sz w:val="22"/>
              </w:rPr>
            </w:pPr>
            <w:r>
              <w:rPr>
                <w:rFonts w:eastAsia="Calibri" w:cs="Arial"/>
                <w:sz w:val="22"/>
              </w:rPr>
              <w:t>At Risk and Vulnerable persons</w:t>
            </w:r>
          </w:p>
        </w:tc>
        <w:tc>
          <w:tcPr>
            <w:tcW w:w="7742" w:type="dxa"/>
            <w:shd w:val="clear" w:color="auto" w:fill="auto"/>
          </w:tcPr>
          <w:p w14:paraId="064A841B" w14:textId="20C68E78" w:rsidR="00547CD3" w:rsidRDefault="00F45E45" w:rsidP="004B0523">
            <w:pPr>
              <w:spacing w:line="240" w:lineRule="auto"/>
              <w:jc w:val="both"/>
              <w:rPr>
                <w:rFonts w:eastAsia="Calibri" w:cs="Arial"/>
                <w:sz w:val="22"/>
              </w:rPr>
            </w:pPr>
            <w:r>
              <w:rPr>
                <w:rFonts w:eastAsia="Calibri" w:cs="Arial"/>
                <w:sz w:val="22"/>
              </w:rPr>
              <w:t xml:space="preserve">OBPs will require to be designed to achieve the necessary </w:t>
            </w:r>
            <w:r w:rsidR="005106CF">
              <w:rPr>
                <w:rFonts w:eastAsia="Calibri" w:cs="Arial"/>
                <w:sz w:val="22"/>
              </w:rPr>
              <w:t xml:space="preserve">protective measures for staff and </w:t>
            </w:r>
            <w:r w:rsidR="006E7B32">
              <w:rPr>
                <w:rFonts w:eastAsia="Calibri" w:cs="Arial"/>
                <w:sz w:val="22"/>
              </w:rPr>
              <w:t>prisoners</w:t>
            </w:r>
            <w:r w:rsidR="004F7356">
              <w:rPr>
                <w:rFonts w:eastAsia="Calibri" w:cs="Arial"/>
                <w:sz w:val="22"/>
              </w:rPr>
              <w:t xml:space="preserve"> whom are within the CEV groups.</w:t>
            </w:r>
          </w:p>
          <w:p w14:paraId="583B5542" w14:textId="7742B870" w:rsidR="004F7356" w:rsidRDefault="004F7356" w:rsidP="004B0523">
            <w:pPr>
              <w:spacing w:line="240" w:lineRule="auto"/>
              <w:jc w:val="both"/>
              <w:rPr>
                <w:rFonts w:eastAsia="Calibri" w:cs="Arial"/>
                <w:sz w:val="22"/>
              </w:rPr>
            </w:pPr>
          </w:p>
          <w:p w14:paraId="55AA9D5E" w14:textId="5DBA37E8" w:rsidR="004F7356" w:rsidRDefault="004F7356" w:rsidP="004B0523">
            <w:pPr>
              <w:spacing w:line="240" w:lineRule="auto"/>
              <w:jc w:val="both"/>
              <w:rPr>
                <w:rFonts w:eastAsia="Calibri" w:cs="Arial"/>
                <w:sz w:val="22"/>
              </w:rPr>
            </w:pPr>
            <w:r>
              <w:rPr>
                <w:rFonts w:eastAsia="Calibri" w:cs="Arial"/>
                <w:sz w:val="22"/>
              </w:rPr>
              <w:t xml:space="preserve">Full details are included within: </w:t>
            </w:r>
            <w:hyperlink r:id="rId15" w:history="1">
              <w:r>
                <w:rPr>
                  <w:rStyle w:val="Hyperlink"/>
                </w:rPr>
                <w:t>Staff – Family Shielding &amp; Vulnerable Staff – Prisons Exceptional Regime &amp; Service Delivery (hmppsintranet.org.uk)</w:t>
              </w:r>
            </w:hyperlink>
          </w:p>
          <w:p w14:paraId="47B0D963" w14:textId="77777777" w:rsidR="00547CD3" w:rsidRDefault="00547CD3" w:rsidP="004B0523">
            <w:pPr>
              <w:spacing w:line="240" w:lineRule="auto"/>
              <w:jc w:val="both"/>
              <w:rPr>
                <w:rFonts w:eastAsia="Calibri" w:cs="Arial"/>
                <w:sz w:val="22"/>
              </w:rPr>
            </w:pPr>
          </w:p>
          <w:p w14:paraId="73BAB0BC" w14:textId="2D7D66A6" w:rsidR="004F41D8" w:rsidRDefault="004F41D8" w:rsidP="004B0523">
            <w:pPr>
              <w:spacing w:line="240" w:lineRule="auto"/>
              <w:jc w:val="both"/>
              <w:rPr>
                <w:rFonts w:eastAsia="Calibri" w:cs="Arial"/>
                <w:sz w:val="22"/>
              </w:rPr>
            </w:pPr>
            <w:r>
              <w:rPr>
                <w:rFonts w:eastAsia="Calibri" w:cs="Arial"/>
                <w:sz w:val="22"/>
              </w:rPr>
              <w:lastRenderedPageBreak/>
              <w:t xml:space="preserve">These measures do change, as such </w:t>
            </w:r>
            <w:r w:rsidR="00FB0E70">
              <w:rPr>
                <w:rFonts w:eastAsia="Calibri" w:cs="Arial"/>
                <w:sz w:val="22"/>
              </w:rPr>
              <w:t>programme</w:t>
            </w:r>
            <w:r>
              <w:rPr>
                <w:rFonts w:eastAsia="Calibri" w:cs="Arial"/>
                <w:sz w:val="22"/>
              </w:rPr>
              <w:t xml:space="preserve"> manage</w:t>
            </w:r>
            <w:r w:rsidR="00FB0E70">
              <w:rPr>
                <w:rFonts w:eastAsia="Calibri" w:cs="Arial"/>
                <w:sz w:val="22"/>
              </w:rPr>
              <w:t>r</w:t>
            </w:r>
            <w:r>
              <w:rPr>
                <w:rFonts w:eastAsia="Calibri" w:cs="Arial"/>
                <w:sz w:val="22"/>
              </w:rPr>
              <w:t xml:space="preserve">s are </w:t>
            </w:r>
            <w:r w:rsidR="00620B3E">
              <w:rPr>
                <w:rFonts w:eastAsia="Calibri" w:cs="Arial"/>
                <w:sz w:val="22"/>
              </w:rPr>
              <w:t xml:space="preserve">requested to ensure relevant individual risk assessments are in place with </w:t>
            </w:r>
            <w:r w:rsidR="00A10785">
              <w:rPr>
                <w:rFonts w:eastAsia="Calibri" w:cs="Arial"/>
                <w:sz w:val="22"/>
              </w:rPr>
              <w:t xml:space="preserve">any necessary additional precaution measures for the </w:t>
            </w:r>
            <w:r w:rsidR="00566B13">
              <w:rPr>
                <w:rFonts w:eastAsia="Calibri" w:cs="Arial"/>
                <w:sz w:val="22"/>
              </w:rPr>
              <w:t>OBP.</w:t>
            </w:r>
          </w:p>
        </w:tc>
      </w:tr>
      <w:tr w:rsidR="00547CD3" w:rsidRPr="00ED4FD3" w14:paraId="3E2671C0" w14:textId="77777777" w:rsidTr="004B0523">
        <w:trPr>
          <w:trHeight w:val="723"/>
        </w:trPr>
        <w:tc>
          <w:tcPr>
            <w:tcW w:w="1814" w:type="dxa"/>
            <w:shd w:val="clear" w:color="auto" w:fill="auto"/>
          </w:tcPr>
          <w:p w14:paraId="14E525E9" w14:textId="77777777" w:rsidR="00547CD3" w:rsidRPr="007530BC" w:rsidRDefault="00547CD3" w:rsidP="004B0523">
            <w:pPr>
              <w:spacing w:line="240" w:lineRule="auto"/>
              <w:jc w:val="both"/>
              <w:rPr>
                <w:rFonts w:eastAsia="Calibri" w:cs="Arial"/>
                <w:sz w:val="22"/>
              </w:rPr>
            </w:pPr>
            <w:r>
              <w:rPr>
                <w:rFonts w:eastAsia="Calibri" w:cs="Arial"/>
                <w:sz w:val="22"/>
              </w:rPr>
              <w:lastRenderedPageBreak/>
              <w:t>COVID-19 Workplace Risk Assessment</w:t>
            </w:r>
          </w:p>
        </w:tc>
        <w:tc>
          <w:tcPr>
            <w:tcW w:w="7742" w:type="dxa"/>
            <w:shd w:val="clear" w:color="auto" w:fill="auto"/>
          </w:tcPr>
          <w:p w14:paraId="35EC1D22" w14:textId="5455AB11" w:rsidR="00547CD3" w:rsidRPr="007530BC" w:rsidRDefault="0008531D" w:rsidP="004B0523">
            <w:pPr>
              <w:spacing w:line="240" w:lineRule="auto"/>
              <w:jc w:val="both"/>
              <w:rPr>
                <w:rFonts w:eastAsia="Calibri" w:cs="Arial"/>
                <w:sz w:val="22"/>
              </w:rPr>
            </w:pPr>
            <w:r>
              <w:rPr>
                <w:rFonts w:eastAsia="Calibri" w:cs="Arial"/>
                <w:sz w:val="22"/>
              </w:rPr>
              <w:t xml:space="preserve">COVID-19 Workplace risk assessments remain in place and should be reviewed to ensure any significant changes to the accommodation or working arrangements are included. This in particular </w:t>
            </w:r>
            <w:r w:rsidR="00140C83">
              <w:rPr>
                <w:rFonts w:eastAsia="Calibri" w:cs="Arial"/>
                <w:sz w:val="22"/>
              </w:rPr>
              <w:t>will need to be undertaken where OBPs move from a 2 m social distancing application to 1 m+.</w:t>
            </w:r>
          </w:p>
        </w:tc>
      </w:tr>
      <w:tr w:rsidR="00547CD3" w:rsidRPr="00ED4FD3" w14:paraId="52FF7202" w14:textId="77777777" w:rsidTr="004B0523">
        <w:trPr>
          <w:trHeight w:val="723"/>
        </w:trPr>
        <w:tc>
          <w:tcPr>
            <w:tcW w:w="1814" w:type="dxa"/>
            <w:shd w:val="clear" w:color="auto" w:fill="auto"/>
          </w:tcPr>
          <w:p w14:paraId="63E6A8C4" w14:textId="77777777" w:rsidR="00547CD3" w:rsidRPr="007530BC" w:rsidRDefault="00547CD3" w:rsidP="004B0523">
            <w:pPr>
              <w:spacing w:line="240" w:lineRule="auto"/>
              <w:jc w:val="both"/>
              <w:rPr>
                <w:rFonts w:eastAsia="Calibri" w:cs="Arial"/>
                <w:sz w:val="22"/>
              </w:rPr>
            </w:pPr>
            <w:r w:rsidRPr="007530BC">
              <w:rPr>
                <w:rFonts w:eastAsia="Calibri" w:cs="Arial"/>
                <w:sz w:val="22"/>
              </w:rPr>
              <w:t xml:space="preserve">Hygiene </w:t>
            </w:r>
            <w:r>
              <w:rPr>
                <w:rFonts w:eastAsia="Calibri" w:cs="Arial"/>
                <w:sz w:val="22"/>
              </w:rPr>
              <w:t>Arrangements</w:t>
            </w:r>
          </w:p>
        </w:tc>
        <w:tc>
          <w:tcPr>
            <w:tcW w:w="7742" w:type="dxa"/>
            <w:shd w:val="clear" w:color="auto" w:fill="auto"/>
          </w:tcPr>
          <w:p w14:paraId="124B612F" w14:textId="47D0B660" w:rsidR="00C9524E" w:rsidRDefault="00547CD3" w:rsidP="004B0523">
            <w:pPr>
              <w:spacing w:line="240" w:lineRule="auto"/>
              <w:jc w:val="both"/>
              <w:rPr>
                <w:rFonts w:eastAsia="Calibri" w:cs="Arial"/>
                <w:sz w:val="22"/>
              </w:rPr>
            </w:pPr>
            <w:r>
              <w:rPr>
                <w:rFonts w:eastAsia="Calibri" w:cs="Arial"/>
                <w:sz w:val="22"/>
              </w:rPr>
              <w:t xml:space="preserve">Hand washing should be utilised prior to each session/when breaking and on departure where ever this is possible. Where hand washing sessions are not immediately available, supervised hand sanitisation will take place using the Prison COVID-19 supplies. Please be reminded, the solution must not be freely available to </w:t>
            </w:r>
            <w:r w:rsidR="006E7B32">
              <w:rPr>
                <w:rFonts w:eastAsia="Calibri" w:cs="Arial"/>
                <w:sz w:val="22"/>
              </w:rPr>
              <w:t>prisoners</w:t>
            </w:r>
            <w:r>
              <w:rPr>
                <w:rFonts w:eastAsia="Calibri" w:cs="Arial"/>
                <w:sz w:val="22"/>
              </w:rPr>
              <w:t xml:space="preserve"> unsupervised (it contains a minimum of 60% ethanol)</w:t>
            </w:r>
            <w:r w:rsidR="00C9524E">
              <w:rPr>
                <w:rFonts w:eastAsia="Calibri" w:cs="Arial"/>
                <w:sz w:val="22"/>
              </w:rPr>
              <w:t>.</w:t>
            </w:r>
          </w:p>
          <w:p w14:paraId="4436CBE9" w14:textId="77777777" w:rsidR="00C9524E" w:rsidRDefault="00C9524E" w:rsidP="004B0523">
            <w:pPr>
              <w:spacing w:line="240" w:lineRule="auto"/>
              <w:jc w:val="both"/>
              <w:rPr>
                <w:rFonts w:eastAsia="Calibri" w:cs="Arial"/>
                <w:sz w:val="22"/>
              </w:rPr>
            </w:pPr>
          </w:p>
          <w:p w14:paraId="22E55520" w14:textId="589829F2" w:rsidR="00547CD3" w:rsidRPr="007530BC" w:rsidRDefault="00C9524E" w:rsidP="004B0523">
            <w:pPr>
              <w:spacing w:line="240" w:lineRule="auto"/>
              <w:jc w:val="both"/>
              <w:rPr>
                <w:rFonts w:eastAsia="Calibri" w:cs="Arial"/>
                <w:sz w:val="22"/>
              </w:rPr>
            </w:pPr>
            <w:r>
              <w:rPr>
                <w:rFonts w:eastAsia="Calibri" w:cs="Arial"/>
                <w:sz w:val="22"/>
              </w:rPr>
              <w:t>Shared equipment such as pens etc should not take place</w:t>
            </w:r>
            <w:r w:rsidR="00E1678F">
              <w:rPr>
                <w:rFonts w:eastAsia="Calibri" w:cs="Arial"/>
                <w:sz w:val="22"/>
              </w:rPr>
              <w:t>. Either provide people with individual equipment or carry out cleaning using prison disinfectants prior to re-use by other people</w:t>
            </w:r>
            <w:r w:rsidR="00547CD3">
              <w:rPr>
                <w:rFonts w:eastAsia="Calibri" w:cs="Arial"/>
                <w:sz w:val="22"/>
              </w:rPr>
              <w:t xml:space="preserve"> </w:t>
            </w:r>
          </w:p>
        </w:tc>
      </w:tr>
      <w:tr w:rsidR="00547CD3" w:rsidRPr="00ED4FD3" w14:paraId="417F7BDD" w14:textId="77777777" w:rsidTr="004B0523">
        <w:trPr>
          <w:trHeight w:val="723"/>
        </w:trPr>
        <w:tc>
          <w:tcPr>
            <w:tcW w:w="1814" w:type="dxa"/>
            <w:shd w:val="clear" w:color="auto" w:fill="auto"/>
          </w:tcPr>
          <w:p w14:paraId="2CC59836" w14:textId="77777777" w:rsidR="00547CD3" w:rsidRPr="007530BC" w:rsidRDefault="00547CD3" w:rsidP="004B0523">
            <w:pPr>
              <w:spacing w:line="240" w:lineRule="auto"/>
              <w:jc w:val="both"/>
              <w:rPr>
                <w:rFonts w:eastAsia="Calibri" w:cs="Arial"/>
                <w:sz w:val="22"/>
              </w:rPr>
            </w:pPr>
            <w:r>
              <w:rPr>
                <w:rFonts w:eastAsia="Calibri" w:cs="Arial"/>
                <w:sz w:val="22"/>
              </w:rPr>
              <w:t>Cleaning</w:t>
            </w:r>
          </w:p>
        </w:tc>
        <w:tc>
          <w:tcPr>
            <w:tcW w:w="7742" w:type="dxa"/>
            <w:shd w:val="clear" w:color="auto" w:fill="auto"/>
          </w:tcPr>
          <w:p w14:paraId="7BABF0AE" w14:textId="77777777" w:rsidR="0062785F" w:rsidRDefault="0062785F" w:rsidP="0062785F">
            <w:pPr>
              <w:spacing w:line="240" w:lineRule="auto"/>
              <w:jc w:val="both"/>
              <w:rPr>
                <w:rFonts w:eastAsia="Calibri" w:cs="Arial"/>
                <w:sz w:val="22"/>
              </w:rPr>
            </w:pPr>
            <w:r w:rsidRPr="003B0B77">
              <w:rPr>
                <w:rFonts w:eastAsia="Calibri" w:cs="Arial"/>
                <w:sz w:val="22"/>
              </w:rPr>
              <w:t>If the OBP accommodation is not being used by anyone other than the particular group, there will not be a requirement for the daily schedule of COVID-19 sanitisation and cleaning arrangements. It must however be cleaned as per normal BAU cleaning standard and schedules. The cleaning schedule must include cleaning at least daily.</w:t>
            </w:r>
          </w:p>
          <w:p w14:paraId="79EB4C91" w14:textId="4FC681E8" w:rsidR="00547CD3" w:rsidRDefault="00547CD3" w:rsidP="004B0523">
            <w:pPr>
              <w:spacing w:line="240" w:lineRule="auto"/>
              <w:jc w:val="both"/>
              <w:rPr>
                <w:rFonts w:eastAsia="Calibri" w:cs="Arial"/>
                <w:sz w:val="22"/>
              </w:rPr>
            </w:pPr>
          </w:p>
          <w:p w14:paraId="52E54B1D" w14:textId="77777777" w:rsidR="00547CD3" w:rsidRDefault="00547CD3" w:rsidP="004B0523">
            <w:pPr>
              <w:spacing w:line="240" w:lineRule="auto"/>
              <w:jc w:val="both"/>
              <w:rPr>
                <w:rFonts w:eastAsia="Calibri" w:cs="Arial"/>
                <w:sz w:val="22"/>
              </w:rPr>
            </w:pPr>
            <w:r>
              <w:rPr>
                <w:rFonts w:eastAsia="Calibri" w:cs="Arial"/>
                <w:sz w:val="22"/>
              </w:rPr>
              <w:t>In the event a member of staff/resident becomes unwell with COVID-19 symptoms or tests positive, the accommodation should be COVID-19 decontaminated prior to re-use.</w:t>
            </w:r>
          </w:p>
        </w:tc>
      </w:tr>
      <w:tr w:rsidR="00547CD3" w:rsidRPr="00ED4FD3" w14:paraId="1EC701DC" w14:textId="77777777" w:rsidTr="004B0523">
        <w:trPr>
          <w:trHeight w:val="723"/>
        </w:trPr>
        <w:tc>
          <w:tcPr>
            <w:tcW w:w="1814" w:type="dxa"/>
            <w:shd w:val="clear" w:color="auto" w:fill="auto"/>
          </w:tcPr>
          <w:p w14:paraId="52BFAF71" w14:textId="77777777" w:rsidR="00547CD3" w:rsidRPr="007530BC" w:rsidRDefault="00547CD3" w:rsidP="004B0523">
            <w:pPr>
              <w:spacing w:line="240" w:lineRule="auto"/>
              <w:jc w:val="both"/>
              <w:rPr>
                <w:rFonts w:eastAsia="Calibri" w:cs="Arial"/>
                <w:sz w:val="22"/>
              </w:rPr>
            </w:pPr>
            <w:r>
              <w:rPr>
                <w:rFonts w:eastAsia="Calibri" w:cs="Arial"/>
                <w:sz w:val="22"/>
              </w:rPr>
              <w:t>Ventilation</w:t>
            </w:r>
          </w:p>
        </w:tc>
        <w:tc>
          <w:tcPr>
            <w:tcW w:w="7742" w:type="dxa"/>
            <w:shd w:val="clear" w:color="auto" w:fill="auto"/>
          </w:tcPr>
          <w:p w14:paraId="1EBA59F2" w14:textId="77777777" w:rsidR="00547CD3" w:rsidRDefault="00547CD3" w:rsidP="004B0523">
            <w:pPr>
              <w:spacing w:line="240" w:lineRule="auto"/>
              <w:jc w:val="both"/>
              <w:rPr>
                <w:rFonts w:eastAsia="Calibri" w:cs="Arial"/>
                <w:sz w:val="22"/>
              </w:rPr>
            </w:pPr>
            <w:r>
              <w:rPr>
                <w:rFonts w:eastAsia="Calibri" w:cs="Arial"/>
                <w:sz w:val="22"/>
              </w:rPr>
              <w:t>If the accommodation has mechanical ventilation (building internal extract fans/environmental systems/air conditioning), these should be operated. Natural ventilation may also be achieved via opening external windows and doors (where possible). It may be necessary to consider additional clothing during autumn and winter periods to achieve ventilation needs.</w:t>
            </w:r>
          </w:p>
          <w:p w14:paraId="6E194EDC" w14:textId="77777777" w:rsidR="00547CD3" w:rsidRDefault="00547CD3" w:rsidP="004B0523">
            <w:pPr>
              <w:spacing w:line="240" w:lineRule="auto"/>
              <w:jc w:val="both"/>
              <w:rPr>
                <w:rFonts w:eastAsia="Calibri" w:cs="Arial"/>
                <w:sz w:val="22"/>
              </w:rPr>
            </w:pPr>
          </w:p>
          <w:p w14:paraId="5BF345BB" w14:textId="720B9185" w:rsidR="00547CD3" w:rsidRDefault="00547CD3" w:rsidP="004B0523">
            <w:pPr>
              <w:spacing w:line="240" w:lineRule="auto"/>
              <w:jc w:val="both"/>
              <w:rPr>
                <w:rFonts w:eastAsia="Calibri" w:cs="Arial"/>
                <w:sz w:val="22"/>
              </w:rPr>
            </w:pPr>
            <w:r>
              <w:rPr>
                <w:rFonts w:eastAsia="Calibri" w:cs="Arial"/>
                <w:sz w:val="22"/>
              </w:rPr>
              <w:t>Where ventilation is not available in any form, use of face coverings</w:t>
            </w:r>
            <w:r w:rsidR="00D458AB">
              <w:rPr>
                <w:rFonts w:eastAsia="Calibri" w:cs="Arial"/>
                <w:sz w:val="22"/>
              </w:rPr>
              <w:t>/masks</w:t>
            </w:r>
            <w:r>
              <w:rPr>
                <w:rFonts w:eastAsia="Calibri" w:cs="Arial"/>
                <w:sz w:val="22"/>
              </w:rPr>
              <w:t xml:space="preserve"> may be considered in mitigation. </w:t>
            </w:r>
          </w:p>
        </w:tc>
      </w:tr>
      <w:tr w:rsidR="00547CD3" w14:paraId="07540DB4" w14:textId="77777777" w:rsidTr="004B0523">
        <w:trPr>
          <w:trHeight w:val="815"/>
        </w:trPr>
        <w:tc>
          <w:tcPr>
            <w:tcW w:w="1814" w:type="dxa"/>
            <w:shd w:val="clear" w:color="auto" w:fill="auto"/>
          </w:tcPr>
          <w:p w14:paraId="539F101D" w14:textId="77777777" w:rsidR="00547CD3" w:rsidRPr="007530BC" w:rsidRDefault="00547CD3" w:rsidP="004B0523">
            <w:pPr>
              <w:spacing w:line="240" w:lineRule="auto"/>
              <w:jc w:val="both"/>
              <w:rPr>
                <w:rFonts w:eastAsia="Calibri" w:cs="Arial"/>
                <w:sz w:val="22"/>
              </w:rPr>
            </w:pPr>
            <w:r>
              <w:rPr>
                <w:rFonts w:eastAsia="Calibri" w:cs="Arial"/>
                <w:sz w:val="22"/>
              </w:rPr>
              <w:t>Records</w:t>
            </w:r>
          </w:p>
        </w:tc>
        <w:tc>
          <w:tcPr>
            <w:tcW w:w="7742" w:type="dxa"/>
            <w:shd w:val="clear" w:color="auto" w:fill="auto"/>
          </w:tcPr>
          <w:p w14:paraId="183A1569" w14:textId="41F2B2FF" w:rsidR="00547CD3" w:rsidRPr="007530BC" w:rsidRDefault="00547CD3" w:rsidP="004B0523">
            <w:pPr>
              <w:spacing w:line="240" w:lineRule="auto"/>
              <w:jc w:val="both"/>
              <w:rPr>
                <w:rFonts w:eastAsia="Calibri" w:cs="Arial"/>
                <w:sz w:val="22"/>
              </w:rPr>
            </w:pPr>
            <w:r>
              <w:rPr>
                <w:rFonts w:eastAsia="Calibri" w:cs="Arial"/>
                <w:sz w:val="22"/>
              </w:rPr>
              <w:t xml:space="preserve">For the purposes of potential test and trace, daily attendance records of staff and </w:t>
            </w:r>
            <w:r w:rsidR="006E7B32">
              <w:rPr>
                <w:rFonts w:eastAsia="Calibri" w:cs="Arial"/>
                <w:sz w:val="22"/>
              </w:rPr>
              <w:t>prisoners</w:t>
            </w:r>
            <w:r>
              <w:rPr>
                <w:rFonts w:eastAsia="Calibri" w:cs="Arial"/>
                <w:sz w:val="22"/>
              </w:rPr>
              <w:t xml:space="preserve"> must be retained. These records must be retained for a minimum of 21 days.</w:t>
            </w:r>
          </w:p>
        </w:tc>
      </w:tr>
    </w:tbl>
    <w:p w14:paraId="3E9E5A7A" w14:textId="77777777" w:rsidR="00547CD3" w:rsidRDefault="00547CD3" w:rsidP="00547CD3">
      <w:pPr>
        <w:rPr>
          <w:b/>
          <w:sz w:val="24"/>
        </w:rPr>
      </w:pPr>
    </w:p>
    <w:p w14:paraId="5523EE37" w14:textId="77777777" w:rsidR="00135793" w:rsidRDefault="00135793">
      <w:pPr>
        <w:rPr>
          <w:b/>
          <w:sz w:val="24"/>
        </w:rPr>
      </w:pPr>
    </w:p>
    <w:p w14:paraId="25A7D942" w14:textId="77777777" w:rsidR="003B0B77" w:rsidRDefault="003B0B77">
      <w:pPr>
        <w:rPr>
          <w:b/>
          <w:sz w:val="24"/>
        </w:rPr>
      </w:pPr>
    </w:p>
    <w:p w14:paraId="30B2A4B1" w14:textId="77777777" w:rsidR="003B0B77" w:rsidRDefault="003B0B77">
      <w:pPr>
        <w:rPr>
          <w:b/>
          <w:sz w:val="24"/>
        </w:rPr>
      </w:pPr>
    </w:p>
    <w:p w14:paraId="4A86EB4E" w14:textId="77777777" w:rsidR="003B0B77" w:rsidRDefault="003B0B77">
      <w:pPr>
        <w:rPr>
          <w:b/>
          <w:sz w:val="24"/>
        </w:rPr>
      </w:pPr>
    </w:p>
    <w:p w14:paraId="0A66065A" w14:textId="77777777" w:rsidR="003B0B77" w:rsidRDefault="003B0B77">
      <w:pPr>
        <w:rPr>
          <w:b/>
          <w:sz w:val="24"/>
        </w:rPr>
      </w:pPr>
    </w:p>
    <w:p w14:paraId="4F72F64F" w14:textId="77777777" w:rsidR="003B0B77" w:rsidRDefault="003B0B77">
      <w:pPr>
        <w:rPr>
          <w:b/>
          <w:sz w:val="24"/>
        </w:rPr>
      </w:pPr>
    </w:p>
    <w:p w14:paraId="37BE77E7" w14:textId="070E6CDC" w:rsidR="006177CE" w:rsidRDefault="006177CE">
      <w:pPr>
        <w:rPr>
          <w:b/>
          <w:sz w:val="24"/>
        </w:rPr>
      </w:pPr>
      <w:r>
        <w:rPr>
          <w:b/>
          <w:sz w:val="24"/>
        </w:rPr>
        <w:lastRenderedPageBreak/>
        <w:t>Further Information and Documents</w:t>
      </w:r>
    </w:p>
    <w:p w14:paraId="36AA146D" w14:textId="77777777" w:rsidR="006177CE" w:rsidRDefault="006177CE">
      <w:pPr>
        <w:rPr>
          <w:b/>
          <w:sz w:val="24"/>
        </w:rPr>
      </w:pPr>
    </w:p>
    <w:p w14:paraId="2F36816F" w14:textId="4D291C76" w:rsidR="006177CE" w:rsidRDefault="006177CE">
      <w:pPr>
        <w:rPr>
          <w:sz w:val="22"/>
          <w:szCs w:val="22"/>
        </w:rPr>
      </w:pPr>
      <w:r>
        <w:rPr>
          <w:sz w:val="22"/>
          <w:szCs w:val="22"/>
        </w:rPr>
        <w:t>How to don and doff a surgical mask:</w:t>
      </w:r>
    </w:p>
    <w:p w14:paraId="18494001" w14:textId="77777777" w:rsidR="006177CE" w:rsidRDefault="006177CE">
      <w:pPr>
        <w:rPr>
          <w:sz w:val="22"/>
          <w:szCs w:val="22"/>
        </w:rPr>
      </w:pPr>
    </w:p>
    <w:p w14:paraId="3D35BA40" w14:textId="77777777" w:rsidR="006177CE" w:rsidRPr="006177CE" w:rsidRDefault="008076BB">
      <w:pPr>
        <w:rPr>
          <w:sz w:val="22"/>
          <w:szCs w:val="22"/>
        </w:rPr>
      </w:pPr>
      <w:r>
        <w:rPr>
          <w:sz w:val="22"/>
          <w:szCs w:val="22"/>
        </w:rPr>
        <w:object w:dxaOrig="1535" w:dyaOrig="994" w14:anchorId="197C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6" o:title=""/>
          </v:shape>
          <o:OLEObject Type="Embed" ProgID="AcroExch.Document.11" ShapeID="_x0000_i1025" DrawAspect="Icon" ObjectID="_1695458212" r:id="rId17"/>
        </w:object>
      </w:r>
    </w:p>
    <w:p w14:paraId="210AA9B1" w14:textId="77777777" w:rsidR="006177CE" w:rsidRDefault="006177CE">
      <w:pPr>
        <w:rPr>
          <w:b/>
          <w:sz w:val="24"/>
        </w:rPr>
      </w:pPr>
    </w:p>
    <w:p w14:paraId="1AE983B8" w14:textId="77777777" w:rsidR="00EA6AC8" w:rsidRPr="00EA6AC8" w:rsidRDefault="00EA6AC8" w:rsidP="00EA6AC8">
      <w:pPr>
        <w:tabs>
          <w:tab w:val="center" w:pos="4400"/>
        </w:tabs>
        <w:rPr>
          <w:rFonts w:cs="Arial"/>
          <w:b/>
          <w:sz w:val="22"/>
          <w:szCs w:val="22"/>
        </w:rPr>
      </w:pPr>
      <w:r w:rsidRPr="00EA6AC8">
        <w:rPr>
          <w:rFonts w:cs="Arial"/>
          <w:b/>
          <w:sz w:val="22"/>
          <w:szCs w:val="22"/>
        </w:rPr>
        <w:t>NHS – COVID Symptoms and what to do:</w:t>
      </w:r>
    </w:p>
    <w:p w14:paraId="0B6EFA8C" w14:textId="77777777" w:rsidR="00EA6AC8" w:rsidRPr="00EA6AC8" w:rsidRDefault="00EA6AC8" w:rsidP="00EA6AC8">
      <w:pPr>
        <w:tabs>
          <w:tab w:val="center" w:pos="4400"/>
        </w:tabs>
        <w:rPr>
          <w:rFonts w:cs="Arial"/>
          <w:sz w:val="22"/>
          <w:szCs w:val="22"/>
        </w:rPr>
      </w:pPr>
    </w:p>
    <w:p w14:paraId="4F7B3390" w14:textId="67AE4C4D" w:rsidR="009F2422" w:rsidRPr="00FB0E70" w:rsidRDefault="00EA6AC8" w:rsidP="00FB0E70">
      <w:pPr>
        <w:tabs>
          <w:tab w:val="center" w:pos="4400"/>
        </w:tabs>
        <w:rPr>
          <w:rFonts w:cs="Arial"/>
          <w:color w:val="0000FF"/>
          <w:sz w:val="22"/>
          <w:szCs w:val="22"/>
          <w:u w:val="single"/>
        </w:rPr>
      </w:pPr>
      <w:r w:rsidRPr="00FB0E70">
        <w:rPr>
          <w:rFonts w:cs="Arial"/>
          <w:sz w:val="22"/>
          <w:szCs w:val="22"/>
        </w:rPr>
        <w:t>https://www.nhs.uk/conditions/coronavirus-covid-19/symptoms/</w:t>
      </w:r>
    </w:p>
    <w:p w14:paraId="4475F7D9" w14:textId="77777777" w:rsidR="00426DC9" w:rsidRDefault="00426DC9">
      <w:pPr>
        <w:rPr>
          <w:b/>
          <w:sz w:val="24"/>
        </w:rPr>
      </w:pPr>
      <w:r>
        <w:rPr>
          <w:b/>
          <w:sz w:val="24"/>
        </w:rPr>
        <w:t>Annex</w:t>
      </w:r>
    </w:p>
    <w:p w14:paraId="7CB2262E" w14:textId="2B470217" w:rsidR="00426DC9" w:rsidRDefault="007236CD">
      <w:pPr>
        <w:rPr>
          <w:b/>
          <w:sz w:val="24"/>
        </w:rPr>
      </w:pPr>
      <w:r>
        <w:rPr>
          <w:rFonts w:cs="Arial"/>
          <w:b/>
          <w:noProof/>
        </w:rPr>
        <w:lastRenderedPageBreak/>
        <w:drawing>
          <wp:inline distT="0" distB="0" distL="0" distR="0" wp14:anchorId="2DE1C4BD" wp14:editId="2E311031">
            <wp:extent cx="5029200" cy="721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7210425"/>
                    </a:xfrm>
                    <a:prstGeom prst="rect">
                      <a:avLst/>
                    </a:prstGeom>
                    <a:noFill/>
                    <a:ln>
                      <a:noFill/>
                    </a:ln>
                  </pic:spPr>
                </pic:pic>
              </a:graphicData>
            </a:graphic>
          </wp:inline>
        </w:drawing>
      </w:r>
    </w:p>
    <w:p w14:paraId="596FB78F" w14:textId="77777777" w:rsidR="00426DC9" w:rsidRDefault="00426DC9">
      <w:pPr>
        <w:rPr>
          <w:b/>
          <w:sz w:val="24"/>
        </w:rPr>
      </w:pPr>
    </w:p>
    <w:p w14:paraId="140EFB47" w14:textId="77777777" w:rsidR="008076BB" w:rsidRDefault="008076BB">
      <w:pPr>
        <w:rPr>
          <w:b/>
          <w:sz w:val="24"/>
        </w:rPr>
      </w:pPr>
    </w:p>
    <w:p w14:paraId="1DCA9E53" w14:textId="77777777" w:rsidR="008076BB" w:rsidRDefault="008076BB">
      <w:pPr>
        <w:rPr>
          <w:b/>
          <w:sz w:val="24"/>
        </w:rPr>
      </w:pPr>
    </w:p>
    <w:p w14:paraId="348FDF07" w14:textId="77777777" w:rsidR="008076BB" w:rsidRPr="002D163D" w:rsidRDefault="008076BB" w:rsidP="008076BB">
      <w:pPr>
        <w:spacing w:before="100" w:beforeAutospacing="1" w:after="100" w:afterAutospacing="1" w:line="240" w:lineRule="auto"/>
        <w:outlineLvl w:val="1"/>
        <w:rPr>
          <w:rFonts w:cs="Arial"/>
          <w:b/>
          <w:bCs/>
        </w:rPr>
      </w:pPr>
      <w:r w:rsidRPr="002D163D">
        <w:rPr>
          <w:rFonts w:cs="Arial"/>
          <w:b/>
          <w:bCs/>
        </w:rPr>
        <w:lastRenderedPageBreak/>
        <w:t>Wearing a face covering</w:t>
      </w:r>
    </w:p>
    <w:p w14:paraId="0E6BE50A" w14:textId="77777777" w:rsidR="008076BB" w:rsidRPr="002D163D" w:rsidRDefault="008076BB" w:rsidP="008076BB">
      <w:pPr>
        <w:spacing w:before="100" w:beforeAutospacing="1" w:after="100" w:afterAutospacing="1" w:line="240" w:lineRule="auto"/>
        <w:rPr>
          <w:rFonts w:cs="Arial"/>
        </w:rPr>
      </w:pPr>
      <w:r w:rsidRPr="002D163D">
        <w:rPr>
          <w:rFonts w:cs="Arial"/>
        </w:rPr>
        <w:t>A cloth face covering should cover your mouth and nose while allowing you to breathe comfortably. It can be as simple as a scarf or bandana that ties behind the head.</w:t>
      </w:r>
    </w:p>
    <w:p w14:paraId="5C3E6DC6" w14:textId="77777777" w:rsidR="008076BB" w:rsidRPr="002D163D" w:rsidRDefault="008076BB" w:rsidP="008076BB">
      <w:pPr>
        <w:spacing w:before="100" w:beforeAutospacing="1" w:after="100" w:afterAutospacing="1" w:line="240" w:lineRule="auto"/>
        <w:rPr>
          <w:rFonts w:cs="Arial"/>
        </w:rPr>
      </w:pPr>
      <w:r w:rsidRPr="002D163D">
        <w:rPr>
          <w:rFonts w:cs="Arial"/>
        </w:rPr>
        <w:t>Wash your hands or use hand sanitiser before putting it on and after taking it off. Avoid touching your eyes, nose, or mouth at all times and store used face coverings in a plastic bag until you have an opportunity to wash them.</w:t>
      </w:r>
    </w:p>
    <w:p w14:paraId="62062729" w14:textId="77777777" w:rsidR="008076BB" w:rsidRPr="002D163D" w:rsidRDefault="008076BB" w:rsidP="008076BB">
      <w:pPr>
        <w:spacing w:before="100" w:beforeAutospacing="1" w:after="100" w:afterAutospacing="1" w:line="240" w:lineRule="auto"/>
        <w:rPr>
          <w:rFonts w:cs="Arial"/>
        </w:rPr>
      </w:pPr>
      <w:r w:rsidRPr="002D163D">
        <w:rPr>
          <w:rFonts w:cs="Arial"/>
        </w:rPr>
        <w:t>Do not touch the front of the face covering, or the part of the face covering that has been in contact with your mouth and nose. Once removed, make sure you clean any surfaces the face covering has touched.</w:t>
      </w:r>
    </w:p>
    <w:p w14:paraId="21192EC2" w14:textId="77777777" w:rsidR="008076BB" w:rsidRPr="002D163D" w:rsidRDefault="008076BB" w:rsidP="008076BB">
      <w:pPr>
        <w:spacing w:before="100" w:beforeAutospacing="1" w:after="100" w:afterAutospacing="1" w:line="240" w:lineRule="auto"/>
        <w:rPr>
          <w:rFonts w:cs="Arial"/>
        </w:rPr>
      </w:pPr>
      <w:r w:rsidRPr="002D163D">
        <w:rPr>
          <w:rFonts w:cs="Arial"/>
        </w:rPr>
        <w:t>You should wash a face covering regularly. It can go in with other laundry, using your normal detergent.</w:t>
      </w:r>
    </w:p>
    <w:p w14:paraId="5E237A4D" w14:textId="77777777" w:rsidR="008076BB" w:rsidRPr="002D163D" w:rsidRDefault="008076BB" w:rsidP="008076BB">
      <w:pPr>
        <w:tabs>
          <w:tab w:val="right" w:pos="9026"/>
        </w:tabs>
        <w:spacing w:before="100" w:beforeAutospacing="1" w:after="100" w:afterAutospacing="1" w:line="240" w:lineRule="auto"/>
        <w:rPr>
          <w:rFonts w:cs="Arial"/>
        </w:rPr>
      </w:pPr>
      <w:r w:rsidRPr="002D163D">
        <w:rPr>
          <w:rFonts w:cs="Arial"/>
        </w:rPr>
        <w:t>When wearing a face covering, take care to tuck away any loose ends.</w:t>
      </w:r>
      <w:r>
        <w:rPr>
          <w:rFonts w:cs="Arial"/>
        </w:rPr>
        <w:tab/>
      </w:r>
    </w:p>
    <w:p w14:paraId="1217D429" w14:textId="77777777" w:rsidR="008076BB" w:rsidRDefault="008076BB" w:rsidP="008076BB">
      <w:pPr>
        <w:rPr>
          <w:noProof/>
        </w:rPr>
      </w:pPr>
    </w:p>
    <w:p w14:paraId="3732E9DC" w14:textId="77777777" w:rsidR="008076BB" w:rsidRDefault="008076BB" w:rsidP="008076BB">
      <w:pPr>
        <w:rPr>
          <w:noProof/>
        </w:rPr>
      </w:pPr>
    </w:p>
    <w:p w14:paraId="374262E8" w14:textId="77777777" w:rsidR="008076BB" w:rsidRDefault="008076BB" w:rsidP="008076BB">
      <w:r>
        <w:rPr>
          <w:noProof/>
        </w:rPr>
        <w:drawing>
          <wp:inline distT="0" distB="0" distL="0" distR="0" wp14:anchorId="0E4B25F5" wp14:editId="73FBDFAC">
            <wp:extent cx="5731510" cy="3821007"/>
            <wp:effectExtent l="0" t="0" r="2540" b="8255"/>
            <wp:docPr id="4" name="Picture 4" descr="how a cloth covering should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a cloth covering should f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08D92AC9" w14:textId="77777777" w:rsidR="008076BB" w:rsidRPr="00233CA3" w:rsidRDefault="008076BB" w:rsidP="008076BB">
      <w:pPr>
        <w:jc w:val="center"/>
      </w:pPr>
    </w:p>
    <w:p w14:paraId="01288D3B" w14:textId="77777777" w:rsidR="008076BB" w:rsidRPr="00456572" w:rsidRDefault="008076BB">
      <w:pPr>
        <w:rPr>
          <w:b/>
          <w:sz w:val="24"/>
        </w:rPr>
      </w:pPr>
    </w:p>
    <w:sectPr w:rsidR="008076BB" w:rsidRPr="00456572" w:rsidSect="00B51D8D">
      <w:headerReference w:type="first" r:id="rId20"/>
      <w:pgSz w:w="11906" w:h="16838" w:code="9"/>
      <w:pgMar w:top="2269" w:right="851" w:bottom="226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3BA3" w14:textId="77777777" w:rsidR="00D2573D" w:rsidRDefault="00D2573D">
      <w:r>
        <w:separator/>
      </w:r>
    </w:p>
  </w:endnote>
  <w:endnote w:type="continuationSeparator" w:id="0">
    <w:p w14:paraId="0B2CAD8C" w14:textId="77777777" w:rsidR="00D2573D" w:rsidRDefault="00D2573D">
      <w:r>
        <w:continuationSeparator/>
      </w:r>
    </w:p>
  </w:endnote>
  <w:endnote w:type="continuationNotice" w:id="1">
    <w:p w14:paraId="4AC0225F" w14:textId="77777777" w:rsidR="00D2573D" w:rsidRDefault="00D25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9852" w14:textId="77777777" w:rsidR="00D2573D" w:rsidRDefault="00D2573D">
      <w:r>
        <w:separator/>
      </w:r>
    </w:p>
  </w:footnote>
  <w:footnote w:type="continuationSeparator" w:id="0">
    <w:p w14:paraId="36213F68" w14:textId="77777777" w:rsidR="00D2573D" w:rsidRDefault="00D2573D">
      <w:r>
        <w:continuationSeparator/>
      </w:r>
    </w:p>
  </w:footnote>
  <w:footnote w:type="continuationNotice" w:id="1">
    <w:p w14:paraId="394892AB" w14:textId="77777777" w:rsidR="00D2573D" w:rsidRDefault="00D257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7936" w14:textId="1E711672" w:rsidR="00B51D8D" w:rsidRDefault="007236CD"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549782FF" wp14:editId="282494E6">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B7D"/>
    <w:multiLevelType w:val="hybridMultilevel"/>
    <w:tmpl w:val="77D2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F558C"/>
    <w:multiLevelType w:val="hybridMultilevel"/>
    <w:tmpl w:val="3E48C850"/>
    <w:lvl w:ilvl="0" w:tplc="324869A8">
      <w:start w:val="1"/>
      <w:numFmt w:val="bullet"/>
      <w:pStyle w:val="Heading1"/>
      <w:lvlText w:val=""/>
      <w:lvlJc w:val="left"/>
      <w:pPr>
        <w:tabs>
          <w:tab w:val="num" w:pos="720"/>
        </w:tabs>
        <w:ind w:left="720" w:hanging="360"/>
      </w:pPr>
      <w:rPr>
        <w:rFonts w:ascii="Wingdings" w:hAnsi="Wingdings" w:hint="default"/>
      </w:rPr>
    </w:lvl>
    <w:lvl w:ilvl="1" w:tplc="E20440EC" w:tentative="1">
      <w:start w:val="1"/>
      <w:numFmt w:val="bullet"/>
      <w:lvlText w:val="o"/>
      <w:lvlJc w:val="left"/>
      <w:pPr>
        <w:tabs>
          <w:tab w:val="num" w:pos="1440"/>
        </w:tabs>
        <w:ind w:left="1440" w:hanging="360"/>
      </w:pPr>
      <w:rPr>
        <w:rFonts w:ascii="Courier New" w:hAnsi="Courier New" w:hint="default"/>
      </w:rPr>
    </w:lvl>
    <w:lvl w:ilvl="2" w:tplc="09427A5E" w:tentative="1">
      <w:start w:val="1"/>
      <w:numFmt w:val="bullet"/>
      <w:lvlText w:val=""/>
      <w:lvlJc w:val="left"/>
      <w:pPr>
        <w:tabs>
          <w:tab w:val="num" w:pos="2160"/>
        </w:tabs>
        <w:ind w:left="2160" w:hanging="360"/>
      </w:pPr>
      <w:rPr>
        <w:rFonts w:ascii="Wingdings" w:hAnsi="Wingdings" w:hint="default"/>
      </w:rPr>
    </w:lvl>
    <w:lvl w:ilvl="3" w:tplc="E2C06608" w:tentative="1">
      <w:start w:val="1"/>
      <w:numFmt w:val="bullet"/>
      <w:lvlText w:val=""/>
      <w:lvlJc w:val="left"/>
      <w:pPr>
        <w:tabs>
          <w:tab w:val="num" w:pos="2880"/>
        </w:tabs>
        <w:ind w:left="2880" w:hanging="360"/>
      </w:pPr>
      <w:rPr>
        <w:rFonts w:ascii="Symbol" w:hAnsi="Symbol" w:hint="default"/>
      </w:rPr>
    </w:lvl>
    <w:lvl w:ilvl="4" w:tplc="D95E7862" w:tentative="1">
      <w:start w:val="1"/>
      <w:numFmt w:val="bullet"/>
      <w:lvlText w:val="o"/>
      <w:lvlJc w:val="left"/>
      <w:pPr>
        <w:tabs>
          <w:tab w:val="num" w:pos="3600"/>
        </w:tabs>
        <w:ind w:left="3600" w:hanging="360"/>
      </w:pPr>
      <w:rPr>
        <w:rFonts w:ascii="Courier New" w:hAnsi="Courier New" w:hint="default"/>
      </w:rPr>
    </w:lvl>
    <w:lvl w:ilvl="5" w:tplc="C09233D8" w:tentative="1">
      <w:start w:val="1"/>
      <w:numFmt w:val="bullet"/>
      <w:lvlText w:val=""/>
      <w:lvlJc w:val="left"/>
      <w:pPr>
        <w:tabs>
          <w:tab w:val="num" w:pos="4320"/>
        </w:tabs>
        <w:ind w:left="4320" w:hanging="360"/>
      </w:pPr>
      <w:rPr>
        <w:rFonts w:ascii="Wingdings" w:hAnsi="Wingdings" w:hint="default"/>
      </w:rPr>
    </w:lvl>
    <w:lvl w:ilvl="6" w:tplc="53D6D376" w:tentative="1">
      <w:start w:val="1"/>
      <w:numFmt w:val="bullet"/>
      <w:lvlText w:val=""/>
      <w:lvlJc w:val="left"/>
      <w:pPr>
        <w:tabs>
          <w:tab w:val="num" w:pos="5040"/>
        </w:tabs>
        <w:ind w:left="5040" w:hanging="360"/>
      </w:pPr>
      <w:rPr>
        <w:rFonts w:ascii="Symbol" w:hAnsi="Symbol" w:hint="default"/>
      </w:rPr>
    </w:lvl>
    <w:lvl w:ilvl="7" w:tplc="FD960042" w:tentative="1">
      <w:start w:val="1"/>
      <w:numFmt w:val="bullet"/>
      <w:lvlText w:val="o"/>
      <w:lvlJc w:val="left"/>
      <w:pPr>
        <w:tabs>
          <w:tab w:val="num" w:pos="5760"/>
        </w:tabs>
        <w:ind w:left="5760" w:hanging="360"/>
      </w:pPr>
      <w:rPr>
        <w:rFonts w:ascii="Courier New" w:hAnsi="Courier New" w:hint="default"/>
      </w:rPr>
    </w:lvl>
    <w:lvl w:ilvl="8" w:tplc="4C3601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93EF3"/>
    <w:multiLevelType w:val="hybridMultilevel"/>
    <w:tmpl w:val="52E6B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30"/>
    <w:rsid w:val="000014D6"/>
    <w:rsid w:val="000035D4"/>
    <w:rsid w:val="00013361"/>
    <w:rsid w:val="00017D2D"/>
    <w:rsid w:val="0002151C"/>
    <w:rsid w:val="0002256C"/>
    <w:rsid w:val="00026C36"/>
    <w:rsid w:val="0003547C"/>
    <w:rsid w:val="0004137F"/>
    <w:rsid w:val="00044997"/>
    <w:rsid w:val="00046E2F"/>
    <w:rsid w:val="0005094F"/>
    <w:rsid w:val="00050FCD"/>
    <w:rsid w:val="00052E07"/>
    <w:rsid w:val="000648D3"/>
    <w:rsid w:val="000703C4"/>
    <w:rsid w:val="000709AC"/>
    <w:rsid w:val="00071DFF"/>
    <w:rsid w:val="0007334C"/>
    <w:rsid w:val="00077EB4"/>
    <w:rsid w:val="00082B11"/>
    <w:rsid w:val="00083A56"/>
    <w:rsid w:val="00083C62"/>
    <w:rsid w:val="0008531D"/>
    <w:rsid w:val="00087896"/>
    <w:rsid w:val="000941AC"/>
    <w:rsid w:val="00096577"/>
    <w:rsid w:val="000978E1"/>
    <w:rsid w:val="000A1FA0"/>
    <w:rsid w:val="000A39E4"/>
    <w:rsid w:val="000A5D87"/>
    <w:rsid w:val="000B098C"/>
    <w:rsid w:val="000B1F9D"/>
    <w:rsid w:val="000B2DDF"/>
    <w:rsid w:val="000B40C5"/>
    <w:rsid w:val="000B7364"/>
    <w:rsid w:val="000B7BBD"/>
    <w:rsid w:val="000C17F8"/>
    <w:rsid w:val="000C1BED"/>
    <w:rsid w:val="000C3B6E"/>
    <w:rsid w:val="000C692B"/>
    <w:rsid w:val="000C70E8"/>
    <w:rsid w:val="000D6335"/>
    <w:rsid w:val="000D79EC"/>
    <w:rsid w:val="000E14B6"/>
    <w:rsid w:val="000E1BE9"/>
    <w:rsid w:val="00102CD0"/>
    <w:rsid w:val="0011265A"/>
    <w:rsid w:val="00115B5B"/>
    <w:rsid w:val="001226B1"/>
    <w:rsid w:val="0012513F"/>
    <w:rsid w:val="0012620C"/>
    <w:rsid w:val="00131F42"/>
    <w:rsid w:val="00135793"/>
    <w:rsid w:val="00140C83"/>
    <w:rsid w:val="0015560A"/>
    <w:rsid w:val="001578C1"/>
    <w:rsid w:val="00162B38"/>
    <w:rsid w:val="00173AA1"/>
    <w:rsid w:val="001750EE"/>
    <w:rsid w:val="001809A4"/>
    <w:rsid w:val="00180D08"/>
    <w:rsid w:val="00181355"/>
    <w:rsid w:val="00182813"/>
    <w:rsid w:val="001858C9"/>
    <w:rsid w:val="001920F1"/>
    <w:rsid w:val="001A2F36"/>
    <w:rsid w:val="001A448C"/>
    <w:rsid w:val="001A6271"/>
    <w:rsid w:val="001B4DA6"/>
    <w:rsid w:val="001C0784"/>
    <w:rsid w:val="001C2EC4"/>
    <w:rsid w:val="001C506A"/>
    <w:rsid w:val="001E1934"/>
    <w:rsid w:val="001F5DF6"/>
    <w:rsid w:val="00201F86"/>
    <w:rsid w:val="00204295"/>
    <w:rsid w:val="00222A39"/>
    <w:rsid w:val="00223EB1"/>
    <w:rsid w:val="00225556"/>
    <w:rsid w:val="00232E9C"/>
    <w:rsid w:val="002644EC"/>
    <w:rsid w:val="0026798E"/>
    <w:rsid w:val="0027342C"/>
    <w:rsid w:val="00276C2E"/>
    <w:rsid w:val="00282BA0"/>
    <w:rsid w:val="00291BB7"/>
    <w:rsid w:val="00295EF7"/>
    <w:rsid w:val="002A661E"/>
    <w:rsid w:val="002C2355"/>
    <w:rsid w:val="002C534B"/>
    <w:rsid w:val="002C6ADC"/>
    <w:rsid w:val="002D2676"/>
    <w:rsid w:val="002D7969"/>
    <w:rsid w:val="002E6482"/>
    <w:rsid w:val="00302B01"/>
    <w:rsid w:val="00304630"/>
    <w:rsid w:val="00316143"/>
    <w:rsid w:val="003217F2"/>
    <w:rsid w:val="00333723"/>
    <w:rsid w:val="00344232"/>
    <w:rsid w:val="00350D33"/>
    <w:rsid w:val="00351E89"/>
    <w:rsid w:val="00351FB6"/>
    <w:rsid w:val="0035397A"/>
    <w:rsid w:val="0036062F"/>
    <w:rsid w:val="003609A7"/>
    <w:rsid w:val="0036434C"/>
    <w:rsid w:val="00375723"/>
    <w:rsid w:val="003826C8"/>
    <w:rsid w:val="00382D9E"/>
    <w:rsid w:val="00392920"/>
    <w:rsid w:val="003A072A"/>
    <w:rsid w:val="003A22AA"/>
    <w:rsid w:val="003A733B"/>
    <w:rsid w:val="003B0B77"/>
    <w:rsid w:val="003C479C"/>
    <w:rsid w:val="003D4850"/>
    <w:rsid w:val="003E03DD"/>
    <w:rsid w:val="003E19DB"/>
    <w:rsid w:val="003E23ED"/>
    <w:rsid w:val="003E4CE9"/>
    <w:rsid w:val="003F0EBD"/>
    <w:rsid w:val="004003AD"/>
    <w:rsid w:val="00400E4C"/>
    <w:rsid w:val="00401C2C"/>
    <w:rsid w:val="0040415C"/>
    <w:rsid w:val="00413961"/>
    <w:rsid w:val="0041414C"/>
    <w:rsid w:val="0041572A"/>
    <w:rsid w:val="004220A5"/>
    <w:rsid w:val="00422D93"/>
    <w:rsid w:val="00426DC9"/>
    <w:rsid w:val="00455021"/>
    <w:rsid w:val="00456572"/>
    <w:rsid w:val="00460DF0"/>
    <w:rsid w:val="00461B03"/>
    <w:rsid w:val="00470CAD"/>
    <w:rsid w:val="0047268F"/>
    <w:rsid w:val="00476121"/>
    <w:rsid w:val="0049592C"/>
    <w:rsid w:val="004A1BB8"/>
    <w:rsid w:val="004A20C9"/>
    <w:rsid w:val="004A7E58"/>
    <w:rsid w:val="004B5D4A"/>
    <w:rsid w:val="004B5FDD"/>
    <w:rsid w:val="004B6B73"/>
    <w:rsid w:val="004C03E5"/>
    <w:rsid w:val="004C324B"/>
    <w:rsid w:val="004D023A"/>
    <w:rsid w:val="004D38FE"/>
    <w:rsid w:val="004E35C9"/>
    <w:rsid w:val="004E3E0C"/>
    <w:rsid w:val="004F16F5"/>
    <w:rsid w:val="004F41D8"/>
    <w:rsid w:val="004F5A98"/>
    <w:rsid w:val="004F6236"/>
    <w:rsid w:val="004F7341"/>
    <w:rsid w:val="004F7356"/>
    <w:rsid w:val="00501BDA"/>
    <w:rsid w:val="00507C96"/>
    <w:rsid w:val="005106CF"/>
    <w:rsid w:val="0051287A"/>
    <w:rsid w:val="005232E3"/>
    <w:rsid w:val="0052382F"/>
    <w:rsid w:val="005339A8"/>
    <w:rsid w:val="00536AC2"/>
    <w:rsid w:val="00547CD3"/>
    <w:rsid w:val="005518B3"/>
    <w:rsid w:val="00555ACC"/>
    <w:rsid w:val="00564361"/>
    <w:rsid w:val="0056469F"/>
    <w:rsid w:val="00566B13"/>
    <w:rsid w:val="00574461"/>
    <w:rsid w:val="0057727F"/>
    <w:rsid w:val="005809C4"/>
    <w:rsid w:val="00583863"/>
    <w:rsid w:val="00584883"/>
    <w:rsid w:val="005879A6"/>
    <w:rsid w:val="005933A3"/>
    <w:rsid w:val="00594F53"/>
    <w:rsid w:val="00597FD4"/>
    <w:rsid w:val="005A5671"/>
    <w:rsid w:val="005A5AD6"/>
    <w:rsid w:val="005B004A"/>
    <w:rsid w:val="005B0C86"/>
    <w:rsid w:val="005B3BDE"/>
    <w:rsid w:val="005B6A31"/>
    <w:rsid w:val="005C1490"/>
    <w:rsid w:val="005D0D26"/>
    <w:rsid w:val="005D2812"/>
    <w:rsid w:val="005D39CD"/>
    <w:rsid w:val="005D3C18"/>
    <w:rsid w:val="005E3433"/>
    <w:rsid w:val="005E55E1"/>
    <w:rsid w:val="005E62D7"/>
    <w:rsid w:val="005F1C4D"/>
    <w:rsid w:val="005F3EB4"/>
    <w:rsid w:val="006101D9"/>
    <w:rsid w:val="00615C0F"/>
    <w:rsid w:val="006177CE"/>
    <w:rsid w:val="00620B3E"/>
    <w:rsid w:val="00620D9F"/>
    <w:rsid w:val="006210ED"/>
    <w:rsid w:val="006222C6"/>
    <w:rsid w:val="006241CB"/>
    <w:rsid w:val="0062785F"/>
    <w:rsid w:val="00644C2D"/>
    <w:rsid w:val="0064595C"/>
    <w:rsid w:val="00647CCA"/>
    <w:rsid w:val="00650520"/>
    <w:rsid w:val="006554B2"/>
    <w:rsid w:val="00660737"/>
    <w:rsid w:val="0067021C"/>
    <w:rsid w:val="00670260"/>
    <w:rsid w:val="00673213"/>
    <w:rsid w:val="00681E3E"/>
    <w:rsid w:val="006849BC"/>
    <w:rsid w:val="0069011D"/>
    <w:rsid w:val="00690E74"/>
    <w:rsid w:val="00694730"/>
    <w:rsid w:val="006A209A"/>
    <w:rsid w:val="006B20FC"/>
    <w:rsid w:val="006C0884"/>
    <w:rsid w:val="006C3B2A"/>
    <w:rsid w:val="006C675A"/>
    <w:rsid w:val="006D4EF8"/>
    <w:rsid w:val="006D7AAF"/>
    <w:rsid w:val="006E4FB3"/>
    <w:rsid w:val="006E71CD"/>
    <w:rsid w:val="006E7B32"/>
    <w:rsid w:val="0070129E"/>
    <w:rsid w:val="00722DCE"/>
    <w:rsid w:val="007233F6"/>
    <w:rsid w:val="007236CD"/>
    <w:rsid w:val="00723BCE"/>
    <w:rsid w:val="00730962"/>
    <w:rsid w:val="007312C3"/>
    <w:rsid w:val="00734A72"/>
    <w:rsid w:val="007439C9"/>
    <w:rsid w:val="00746651"/>
    <w:rsid w:val="007530BC"/>
    <w:rsid w:val="007611CC"/>
    <w:rsid w:val="0076264C"/>
    <w:rsid w:val="007711ED"/>
    <w:rsid w:val="007714F2"/>
    <w:rsid w:val="007939E5"/>
    <w:rsid w:val="00796ABC"/>
    <w:rsid w:val="007A4B80"/>
    <w:rsid w:val="007A595F"/>
    <w:rsid w:val="007A6A88"/>
    <w:rsid w:val="007B0144"/>
    <w:rsid w:val="007B18F1"/>
    <w:rsid w:val="007B1AAE"/>
    <w:rsid w:val="007C64AA"/>
    <w:rsid w:val="007C7F43"/>
    <w:rsid w:val="007D1CA2"/>
    <w:rsid w:val="007D24DE"/>
    <w:rsid w:val="007D679D"/>
    <w:rsid w:val="007D756F"/>
    <w:rsid w:val="007E74F6"/>
    <w:rsid w:val="00803260"/>
    <w:rsid w:val="00803708"/>
    <w:rsid w:val="0080549A"/>
    <w:rsid w:val="008076BB"/>
    <w:rsid w:val="008112EA"/>
    <w:rsid w:val="00812324"/>
    <w:rsid w:val="008155C4"/>
    <w:rsid w:val="0081675E"/>
    <w:rsid w:val="00817A96"/>
    <w:rsid w:val="00831BB6"/>
    <w:rsid w:val="00837B7D"/>
    <w:rsid w:val="00837EC5"/>
    <w:rsid w:val="008404FA"/>
    <w:rsid w:val="0085393D"/>
    <w:rsid w:val="00866CF9"/>
    <w:rsid w:val="00867A42"/>
    <w:rsid w:val="00872455"/>
    <w:rsid w:val="0087487A"/>
    <w:rsid w:val="00876236"/>
    <w:rsid w:val="0087698B"/>
    <w:rsid w:val="008A1A49"/>
    <w:rsid w:val="008A5901"/>
    <w:rsid w:val="008B159D"/>
    <w:rsid w:val="008B6CEF"/>
    <w:rsid w:val="008B7842"/>
    <w:rsid w:val="008C0499"/>
    <w:rsid w:val="008D1780"/>
    <w:rsid w:val="008D51FA"/>
    <w:rsid w:val="008E7B05"/>
    <w:rsid w:val="00901257"/>
    <w:rsid w:val="009023F0"/>
    <w:rsid w:val="00914F27"/>
    <w:rsid w:val="00916C4D"/>
    <w:rsid w:val="00924651"/>
    <w:rsid w:val="009279D6"/>
    <w:rsid w:val="00934C7C"/>
    <w:rsid w:val="00941193"/>
    <w:rsid w:val="009612F1"/>
    <w:rsid w:val="009722D1"/>
    <w:rsid w:val="009817BF"/>
    <w:rsid w:val="00990DCC"/>
    <w:rsid w:val="0099461D"/>
    <w:rsid w:val="00995E2A"/>
    <w:rsid w:val="009C3308"/>
    <w:rsid w:val="009C5E7B"/>
    <w:rsid w:val="009C635A"/>
    <w:rsid w:val="009C6D17"/>
    <w:rsid w:val="009D0639"/>
    <w:rsid w:val="009D13C9"/>
    <w:rsid w:val="009D5BDC"/>
    <w:rsid w:val="009E375A"/>
    <w:rsid w:val="009F2422"/>
    <w:rsid w:val="009F2576"/>
    <w:rsid w:val="009F2D9C"/>
    <w:rsid w:val="009F76F3"/>
    <w:rsid w:val="009F7D58"/>
    <w:rsid w:val="00A0056F"/>
    <w:rsid w:val="00A01072"/>
    <w:rsid w:val="00A04030"/>
    <w:rsid w:val="00A053B3"/>
    <w:rsid w:val="00A069E2"/>
    <w:rsid w:val="00A06C10"/>
    <w:rsid w:val="00A10785"/>
    <w:rsid w:val="00A118A6"/>
    <w:rsid w:val="00A21371"/>
    <w:rsid w:val="00A36941"/>
    <w:rsid w:val="00A46E9C"/>
    <w:rsid w:val="00A53B53"/>
    <w:rsid w:val="00A70146"/>
    <w:rsid w:val="00A7059C"/>
    <w:rsid w:val="00A768DF"/>
    <w:rsid w:val="00A771D9"/>
    <w:rsid w:val="00A80024"/>
    <w:rsid w:val="00A847D0"/>
    <w:rsid w:val="00A90DB0"/>
    <w:rsid w:val="00AA3261"/>
    <w:rsid w:val="00AB16E0"/>
    <w:rsid w:val="00AB1F11"/>
    <w:rsid w:val="00AB25C4"/>
    <w:rsid w:val="00AB2613"/>
    <w:rsid w:val="00AC702B"/>
    <w:rsid w:val="00AD4621"/>
    <w:rsid w:val="00AD623E"/>
    <w:rsid w:val="00AE4BCC"/>
    <w:rsid w:val="00AE7B7E"/>
    <w:rsid w:val="00AF0F4A"/>
    <w:rsid w:val="00AF2F40"/>
    <w:rsid w:val="00AF3831"/>
    <w:rsid w:val="00B01CDC"/>
    <w:rsid w:val="00B06DE5"/>
    <w:rsid w:val="00B12735"/>
    <w:rsid w:val="00B147D9"/>
    <w:rsid w:val="00B167B5"/>
    <w:rsid w:val="00B20F6D"/>
    <w:rsid w:val="00B21735"/>
    <w:rsid w:val="00B23663"/>
    <w:rsid w:val="00B24FA6"/>
    <w:rsid w:val="00B26A0E"/>
    <w:rsid w:val="00B32471"/>
    <w:rsid w:val="00B33D30"/>
    <w:rsid w:val="00B35666"/>
    <w:rsid w:val="00B367E0"/>
    <w:rsid w:val="00B40538"/>
    <w:rsid w:val="00B41C46"/>
    <w:rsid w:val="00B44BAE"/>
    <w:rsid w:val="00B47200"/>
    <w:rsid w:val="00B51D8D"/>
    <w:rsid w:val="00B54C15"/>
    <w:rsid w:val="00B550EC"/>
    <w:rsid w:val="00B65EA3"/>
    <w:rsid w:val="00B66799"/>
    <w:rsid w:val="00B7644B"/>
    <w:rsid w:val="00B7722C"/>
    <w:rsid w:val="00B81D18"/>
    <w:rsid w:val="00B86879"/>
    <w:rsid w:val="00B96B38"/>
    <w:rsid w:val="00BA015B"/>
    <w:rsid w:val="00BA7344"/>
    <w:rsid w:val="00BB0CB1"/>
    <w:rsid w:val="00BB1F41"/>
    <w:rsid w:val="00BB213B"/>
    <w:rsid w:val="00BC1765"/>
    <w:rsid w:val="00BD405F"/>
    <w:rsid w:val="00BD4FCF"/>
    <w:rsid w:val="00BD6364"/>
    <w:rsid w:val="00BD6AAD"/>
    <w:rsid w:val="00C012C7"/>
    <w:rsid w:val="00C07672"/>
    <w:rsid w:val="00C24820"/>
    <w:rsid w:val="00C358D6"/>
    <w:rsid w:val="00C3702E"/>
    <w:rsid w:val="00C47D5D"/>
    <w:rsid w:val="00C51B85"/>
    <w:rsid w:val="00C56F2C"/>
    <w:rsid w:val="00C60C68"/>
    <w:rsid w:val="00C62306"/>
    <w:rsid w:val="00C64A70"/>
    <w:rsid w:val="00C6544E"/>
    <w:rsid w:val="00C65DC3"/>
    <w:rsid w:val="00C65F37"/>
    <w:rsid w:val="00C768E0"/>
    <w:rsid w:val="00C77C58"/>
    <w:rsid w:val="00C83614"/>
    <w:rsid w:val="00C9319F"/>
    <w:rsid w:val="00C94C8A"/>
    <w:rsid w:val="00C9524E"/>
    <w:rsid w:val="00CB3472"/>
    <w:rsid w:val="00CB7A3B"/>
    <w:rsid w:val="00CC09A1"/>
    <w:rsid w:val="00CC0AA6"/>
    <w:rsid w:val="00CC0D18"/>
    <w:rsid w:val="00CC7D13"/>
    <w:rsid w:val="00CD53C4"/>
    <w:rsid w:val="00CD6CF8"/>
    <w:rsid w:val="00CF0D9C"/>
    <w:rsid w:val="00CF6183"/>
    <w:rsid w:val="00CF6628"/>
    <w:rsid w:val="00D044E5"/>
    <w:rsid w:val="00D05B9F"/>
    <w:rsid w:val="00D15135"/>
    <w:rsid w:val="00D17D84"/>
    <w:rsid w:val="00D2573D"/>
    <w:rsid w:val="00D34E58"/>
    <w:rsid w:val="00D35EE1"/>
    <w:rsid w:val="00D405A5"/>
    <w:rsid w:val="00D40B24"/>
    <w:rsid w:val="00D43290"/>
    <w:rsid w:val="00D44FF5"/>
    <w:rsid w:val="00D458AB"/>
    <w:rsid w:val="00D47F88"/>
    <w:rsid w:val="00D50029"/>
    <w:rsid w:val="00D53B75"/>
    <w:rsid w:val="00D53C6B"/>
    <w:rsid w:val="00D61964"/>
    <w:rsid w:val="00D62CD1"/>
    <w:rsid w:val="00D62F4C"/>
    <w:rsid w:val="00D63886"/>
    <w:rsid w:val="00D6599E"/>
    <w:rsid w:val="00D8587C"/>
    <w:rsid w:val="00D90FDE"/>
    <w:rsid w:val="00D92B9B"/>
    <w:rsid w:val="00D96210"/>
    <w:rsid w:val="00D962A4"/>
    <w:rsid w:val="00DA7687"/>
    <w:rsid w:val="00DB142D"/>
    <w:rsid w:val="00DB2DBE"/>
    <w:rsid w:val="00DB79C5"/>
    <w:rsid w:val="00DB7FF4"/>
    <w:rsid w:val="00DC7073"/>
    <w:rsid w:val="00DE1526"/>
    <w:rsid w:val="00DE4E6E"/>
    <w:rsid w:val="00DF6209"/>
    <w:rsid w:val="00DF65D7"/>
    <w:rsid w:val="00E020F7"/>
    <w:rsid w:val="00E0258F"/>
    <w:rsid w:val="00E04F29"/>
    <w:rsid w:val="00E10C28"/>
    <w:rsid w:val="00E1678F"/>
    <w:rsid w:val="00E1715F"/>
    <w:rsid w:val="00E20B31"/>
    <w:rsid w:val="00E20C22"/>
    <w:rsid w:val="00E32730"/>
    <w:rsid w:val="00E35018"/>
    <w:rsid w:val="00E41D3C"/>
    <w:rsid w:val="00E43434"/>
    <w:rsid w:val="00E56F77"/>
    <w:rsid w:val="00E62845"/>
    <w:rsid w:val="00E62C8C"/>
    <w:rsid w:val="00E7578C"/>
    <w:rsid w:val="00E75A3A"/>
    <w:rsid w:val="00E804FE"/>
    <w:rsid w:val="00E82338"/>
    <w:rsid w:val="00E84A3A"/>
    <w:rsid w:val="00E93DD8"/>
    <w:rsid w:val="00E93ED0"/>
    <w:rsid w:val="00E97E37"/>
    <w:rsid w:val="00EA15BE"/>
    <w:rsid w:val="00EA5E80"/>
    <w:rsid w:val="00EA5F7A"/>
    <w:rsid w:val="00EA6AC8"/>
    <w:rsid w:val="00EA7273"/>
    <w:rsid w:val="00EB0EB5"/>
    <w:rsid w:val="00EB472D"/>
    <w:rsid w:val="00EC3844"/>
    <w:rsid w:val="00ED0806"/>
    <w:rsid w:val="00ED45D8"/>
    <w:rsid w:val="00ED5440"/>
    <w:rsid w:val="00EE0F57"/>
    <w:rsid w:val="00EE2A3B"/>
    <w:rsid w:val="00EE44E2"/>
    <w:rsid w:val="00EE4571"/>
    <w:rsid w:val="00EE789F"/>
    <w:rsid w:val="00EF3193"/>
    <w:rsid w:val="00F00639"/>
    <w:rsid w:val="00F00693"/>
    <w:rsid w:val="00F0163C"/>
    <w:rsid w:val="00F02A4A"/>
    <w:rsid w:val="00F11C9A"/>
    <w:rsid w:val="00F17448"/>
    <w:rsid w:val="00F20C1C"/>
    <w:rsid w:val="00F212A8"/>
    <w:rsid w:val="00F22DEF"/>
    <w:rsid w:val="00F2332C"/>
    <w:rsid w:val="00F23735"/>
    <w:rsid w:val="00F24466"/>
    <w:rsid w:val="00F25A36"/>
    <w:rsid w:val="00F334AF"/>
    <w:rsid w:val="00F37560"/>
    <w:rsid w:val="00F378F9"/>
    <w:rsid w:val="00F4064D"/>
    <w:rsid w:val="00F40D2F"/>
    <w:rsid w:val="00F44B1F"/>
    <w:rsid w:val="00F45E45"/>
    <w:rsid w:val="00F504BD"/>
    <w:rsid w:val="00F623E7"/>
    <w:rsid w:val="00F64705"/>
    <w:rsid w:val="00F67385"/>
    <w:rsid w:val="00F70CE3"/>
    <w:rsid w:val="00F82403"/>
    <w:rsid w:val="00F835EE"/>
    <w:rsid w:val="00F9091B"/>
    <w:rsid w:val="00F974DF"/>
    <w:rsid w:val="00FA0250"/>
    <w:rsid w:val="00FA2469"/>
    <w:rsid w:val="00FB0E70"/>
    <w:rsid w:val="00FB279F"/>
    <w:rsid w:val="00FB7322"/>
    <w:rsid w:val="00FD00B6"/>
    <w:rsid w:val="00FD22E9"/>
    <w:rsid w:val="00FD43BB"/>
    <w:rsid w:val="00FD5CE7"/>
    <w:rsid w:val="00FE1534"/>
    <w:rsid w:val="00FE2CFA"/>
    <w:rsid w:val="00FE32FD"/>
    <w:rsid w:val="00FE5DB9"/>
    <w:rsid w:val="00FF16C7"/>
    <w:rsid w:val="00FF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815F8"/>
  <w15:chartTrackingRefBased/>
  <w15:docId w15:val="{3E1BF05B-4991-460C-A21C-0B0C30AE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rsid w:val="005933A3"/>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rsid w:val="005933A3"/>
    <w:pPr>
      <w:spacing w:line="240" w:lineRule="atLeast"/>
      <w:jc w:val="right"/>
    </w:pPr>
  </w:style>
  <w:style w:type="paragraph" w:customStyle="1" w:styleId="NPSAreaheading">
    <w:name w:val="NPS Area heading"/>
    <w:basedOn w:val="Normal"/>
    <w:rsid w:val="005933A3"/>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customStyle="1" w:styleId="HMPPSTable">
    <w:name w:val="HMPPS Table"/>
    <w:basedOn w:val="TableNormal"/>
    <w:uiPriority w:val="99"/>
    <w:rsid w:val="00456572"/>
    <w:rPr>
      <w:rFonts w:ascii="Arial" w:eastAsia="Calibri" w:hAnsi="Arial" w:cs="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NCPAreaitalic">
    <w:name w:val="NCP Area italic"/>
    <w:basedOn w:val="NPSAddresstext"/>
    <w:rPr>
      <w:i/>
    </w:rPr>
  </w:style>
  <w:style w:type="character" w:styleId="CommentReference">
    <w:name w:val="annotation reference"/>
    <w:rsid w:val="008404FA"/>
    <w:rPr>
      <w:sz w:val="16"/>
      <w:szCs w:val="16"/>
    </w:rPr>
  </w:style>
  <w:style w:type="paragraph" w:styleId="CommentText">
    <w:name w:val="annotation text"/>
    <w:basedOn w:val="Normal"/>
    <w:link w:val="CommentTextChar"/>
    <w:rsid w:val="008404FA"/>
  </w:style>
  <w:style w:type="character" w:customStyle="1" w:styleId="CommentTextChar">
    <w:name w:val="Comment Text Char"/>
    <w:link w:val="CommentText"/>
    <w:rsid w:val="008404FA"/>
    <w:rPr>
      <w:rFonts w:ascii="Arial" w:hAnsi="Arial"/>
      <w:color w:val="000000"/>
    </w:rPr>
  </w:style>
  <w:style w:type="paragraph" w:styleId="CommentSubject">
    <w:name w:val="annotation subject"/>
    <w:basedOn w:val="CommentText"/>
    <w:next w:val="CommentText"/>
    <w:link w:val="CommentSubjectChar"/>
    <w:rsid w:val="008404FA"/>
    <w:rPr>
      <w:b/>
      <w:bCs/>
    </w:rPr>
  </w:style>
  <w:style w:type="character" w:customStyle="1" w:styleId="CommentSubjectChar">
    <w:name w:val="Comment Subject Char"/>
    <w:link w:val="CommentSubject"/>
    <w:rsid w:val="008404FA"/>
    <w:rPr>
      <w:rFonts w:ascii="Arial" w:hAnsi="Arial"/>
      <w:b/>
      <w:bCs/>
      <w:color w:val="000000"/>
    </w:rPr>
  </w:style>
  <w:style w:type="paragraph" w:styleId="BalloonText">
    <w:name w:val="Balloon Text"/>
    <w:basedOn w:val="Normal"/>
    <w:link w:val="BalloonTextChar"/>
    <w:rsid w:val="008404FA"/>
    <w:pPr>
      <w:spacing w:line="240" w:lineRule="auto"/>
    </w:pPr>
    <w:rPr>
      <w:rFonts w:ascii="Segoe UI" w:hAnsi="Segoe UI" w:cs="Segoe UI"/>
      <w:sz w:val="18"/>
      <w:szCs w:val="18"/>
    </w:rPr>
  </w:style>
  <w:style w:type="character" w:customStyle="1" w:styleId="BalloonTextChar">
    <w:name w:val="Balloon Text Char"/>
    <w:link w:val="BalloonText"/>
    <w:rsid w:val="008404FA"/>
    <w:rPr>
      <w:rFonts w:ascii="Segoe UI" w:hAnsi="Segoe UI" w:cs="Segoe UI"/>
      <w:color w:val="000000"/>
      <w:sz w:val="18"/>
      <w:szCs w:val="18"/>
    </w:rPr>
  </w:style>
  <w:style w:type="paragraph" w:styleId="ListParagraph">
    <w:name w:val="List Paragraph"/>
    <w:basedOn w:val="Normal"/>
    <w:uiPriority w:val="34"/>
    <w:qFormat/>
    <w:rsid w:val="005339A8"/>
    <w:pPr>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stage-1/" TargetMode="External"/><Relationship Id="rId13" Type="http://schemas.openxmlformats.org/officeDocument/2006/relationships/hyperlink" Target="https://www.nhs.uk/conditions/coronavirus-covid-19/symptoms/main-symptom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mppsintranet.org.uk/ersd-guidance/2020/04/28/staff-testing-in-england/"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mppsintranet.org.uk/ersd-guidance/2020/06/12/contact-tracing/" TargetMode="External"/><Relationship Id="rId5" Type="http://schemas.openxmlformats.org/officeDocument/2006/relationships/webSettings" Target="webSettings.xml"/><Relationship Id="rId15" Type="http://schemas.openxmlformats.org/officeDocument/2006/relationships/hyperlink" Target="https://hmppsintranet.org.uk/ersd-guidance/2020/04/15/staff-family-shielding/" TargetMode="External"/><Relationship Id="rId10" Type="http://schemas.openxmlformats.org/officeDocument/2006/relationships/hyperlink" Target="https://www.nhs.uk/conditions/coronavirus-covid-19/symptoms/main-symptom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hmppsintranet.org.uk/ersd-guidance/2020/04/28/staff-testing-in-england/" TargetMode="External"/><Relationship Id="rId14" Type="http://schemas.openxmlformats.org/officeDocument/2006/relationships/hyperlink" Target="https://hmppsintranet.org.uk/ersd-guidance/2020/06/12/contact-trac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FCF9-1AD6-4E7F-B659-7D258A41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Poole, Mark  [HMPS]</cp:lastModifiedBy>
  <cp:revision>49</cp:revision>
  <cp:lastPrinted>2005-03-31T16:39:00Z</cp:lastPrinted>
  <dcterms:created xsi:type="dcterms:W3CDTF">2021-09-13T07:18:00Z</dcterms:created>
  <dcterms:modified xsi:type="dcterms:W3CDTF">2021-10-11T10:48:00Z</dcterms:modified>
</cp:coreProperties>
</file>