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1EA66" w14:textId="07A7439E" w:rsidR="006B107C" w:rsidRDefault="00C04698" w:rsidP="00C00FC5">
      <w:pPr>
        <w:spacing w:after="0" w:line="240" w:lineRule="auto"/>
        <w:rPr>
          <w:rFonts w:ascii="Calibri" w:hAnsi="Calibri" w:cs="Calibri"/>
          <w:lang w:eastAsia="en-GB"/>
        </w:rPr>
      </w:pPr>
      <w:bookmarkStart w:id="0" w:name="_GoBack"/>
      <w:bookmarkEnd w:id="0"/>
      <w:r>
        <w:rPr>
          <w:rFonts w:ascii="Calibri" w:hAnsi="Calibri" w:cs="Calibri"/>
          <w:lang w:eastAsia="en-GB"/>
        </w:rPr>
        <w:t xml:space="preserve">Dear Governor/Director, </w:t>
      </w:r>
    </w:p>
    <w:p w14:paraId="36D9BB9F" w14:textId="77777777" w:rsidR="00C04698" w:rsidRDefault="00C04698" w:rsidP="00C00FC5">
      <w:pPr>
        <w:spacing w:after="0" w:line="240" w:lineRule="auto"/>
        <w:rPr>
          <w:rFonts w:ascii="Calibri" w:hAnsi="Calibri" w:cs="Calibri"/>
          <w:lang w:eastAsia="en-GB"/>
        </w:rPr>
      </w:pPr>
    </w:p>
    <w:p w14:paraId="6B206E1B" w14:textId="65432DE0" w:rsidR="00AA33DF" w:rsidRDefault="00074E7C" w:rsidP="00C00FC5">
      <w:pPr>
        <w:spacing w:after="0" w:line="240" w:lineRule="auto"/>
        <w:rPr>
          <w:rFonts w:ascii="Calibri" w:hAnsi="Calibri" w:cs="Calibri"/>
          <w:lang w:eastAsia="en-GB"/>
        </w:rPr>
      </w:pPr>
      <w:r w:rsidRPr="00074E7C">
        <w:rPr>
          <w:rFonts w:ascii="Calibri" w:hAnsi="Calibri" w:cs="Calibri"/>
          <w:lang w:eastAsia="en-GB"/>
        </w:rPr>
        <w:t>Like the community, with infection levels falling and vaccinations continuing we are increasingly focussed on recovery across the custodial estate. Last week the PM confirmed the move to Step 2 of the community roadmap to go ahead as planned today. Alongside this note, you have received further detail on the impacts of this on prison regimes</w:t>
      </w:r>
    </w:p>
    <w:p w14:paraId="12A29917" w14:textId="77777777" w:rsidR="00AA33DF" w:rsidRDefault="00AA33DF" w:rsidP="00C00FC5">
      <w:pPr>
        <w:spacing w:after="0" w:line="240" w:lineRule="auto"/>
        <w:rPr>
          <w:rFonts w:ascii="Calibri" w:hAnsi="Calibri" w:cs="Calibri"/>
          <w:lang w:eastAsia="en-GB"/>
        </w:rPr>
      </w:pPr>
    </w:p>
    <w:p w14:paraId="75D217CB" w14:textId="7944421E" w:rsidR="00C04698" w:rsidRDefault="00AA33DF" w:rsidP="00C00FC5">
      <w:pPr>
        <w:spacing w:after="0" w:line="240" w:lineRule="auto"/>
        <w:rPr>
          <w:rFonts w:ascii="Calibri" w:hAnsi="Calibri" w:cs="Calibri"/>
          <w:lang w:eastAsia="en-GB"/>
        </w:rPr>
      </w:pPr>
      <w:r>
        <w:rPr>
          <w:rFonts w:ascii="Calibri" w:hAnsi="Calibri" w:cs="Calibri"/>
          <w:lang w:eastAsia="en-GB"/>
        </w:rPr>
        <w:t>Custodial recovery is underway,</w:t>
      </w:r>
      <w:r w:rsidR="00BC3F43">
        <w:rPr>
          <w:rFonts w:ascii="Calibri" w:hAnsi="Calibri" w:cs="Calibri"/>
          <w:lang w:eastAsia="en-GB"/>
        </w:rPr>
        <w:t xml:space="preserve"> and our ambition remains to continue to progress through the stages of the National Framework over this period. </w:t>
      </w:r>
      <w:r>
        <w:rPr>
          <w:rFonts w:ascii="Calibri" w:hAnsi="Calibri" w:cs="Calibri"/>
          <w:lang w:eastAsia="en-GB"/>
        </w:rPr>
        <w:t xml:space="preserve"> </w:t>
      </w:r>
      <w:r w:rsidR="00BC3F43">
        <w:rPr>
          <w:rStyle w:val="normaltextrun1"/>
          <w:rFonts w:cstheme="minorHAnsi"/>
        </w:rPr>
        <w:t>T</w:t>
      </w:r>
      <w:r w:rsidRPr="00AA33DF">
        <w:rPr>
          <w:rStyle w:val="normaltextrun1"/>
          <w:rFonts w:cstheme="minorHAnsi"/>
        </w:rPr>
        <w:t>hough we will be guided by the community roadmap, our approach will be tailored to the specific vulnerabilities and needs of prisons and the youth secure estate alongside relevant public health advice.</w:t>
      </w:r>
      <w:r w:rsidR="00BC3F43">
        <w:rPr>
          <w:rStyle w:val="normaltextrun1"/>
          <w:rFonts w:cstheme="minorHAnsi"/>
        </w:rPr>
        <w:t xml:space="preserve"> </w:t>
      </w:r>
      <w:r>
        <w:rPr>
          <w:rStyle w:val="normaltextrun1"/>
          <w:rFonts w:cstheme="minorHAnsi"/>
        </w:rPr>
        <w:t xml:space="preserve"> </w:t>
      </w:r>
    </w:p>
    <w:p w14:paraId="33073BBF" w14:textId="77777777" w:rsidR="00C04698" w:rsidRDefault="00C04698" w:rsidP="00C00FC5">
      <w:pPr>
        <w:spacing w:after="0" w:line="240" w:lineRule="auto"/>
        <w:rPr>
          <w:rFonts w:ascii="Calibri" w:hAnsi="Calibri" w:cs="Calibri"/>
          <w:lang w:eastAsia="en-GB"/>
        </w:rPr>
      </w:pPr>
    </w:p>
    <w:p w14:paraId="158C1FAB" w14:textId="3BA7AB47" w:rsidR="00AA33DF" w:rsidRDefault="00AA33DF" w:rsidP="00AA33DF">
      <w:pPr>
        <w:spacing w:after="0" w:line="240" w:lineRule="auto"/>
        <w:rPr>
          <w:rFonts w:ascii="Calibri" w:hAnsi="Calibri" w:cs="Calibri"/>
          <w:b/>
          <w:bCs/>
          <w:lang w:eastAsia="en-GB"/>
        </w:rPr>
      </w:pPr>
      <w:r w:rsidRPr="00F9595C">
        <w:rPr>
          <w:rFonts w:ascii="Calibri" w:hAnsi="Calibri" w:cs="Calibri"/>
          <w:b/>
          <w:bCs/>
          <w:lang w:eastAsia="en-GB"/>
        </w:rPr>
        <w:t xml:space="preserve">This briefing provides further information and resources on the custodial recovery programme, our priorities for the recovery period and expectations for regime progression. </w:t>
      </w:r>
    </w:p>
    <w:p w14:paraId="2A629990" w14:textId="77777777" w:rsidR="00AA33DF" w:rsidRPr="00C00FC5" w:rsidRDefault="00AA33DF" w:rsidP="00AA33DF">
      <w:pPr>
        <w:spacing w:after="0" w:line="240" w:lineRule="auto"/>
        <w:rPr>
          <w:rFonts w:ascii="Calibri" w:hAnsi="Calibri" w:cs="Calibri"/>
          <w:b/>
          <w:bCs/>
          <w:lang w:eastAsia="en-GB"/>
        </w:rPr>
      </w:pPr>
    </w:p>
    <w:p w14:paraId="1C43F1C0" w14:textId="77777777" w:rsidR="00AA33DF" w:rsidRDefault="00AA33DF" w:rsidP="00AA33DF">
      <w:pPr>
        <w:spacing w:after="0" w:line="240" w:lineRule="auto"/>
        <w:rPr>
          <w:rFonts w:ascii="Calibri" w:hAnsi="Calibri" w:cs="Calibri"/>
          <w:b/>
          <w:bCs/>
          <w:u w:val="single"/>
          <w:lang w:eastAsia="en-GB"/>
        </w:rPr>
      </w:pPr>
      <w:r w:rsidRPr="00C00FC5">
        <w:rPr>
          <w:rFonts w:ascii="Calibri" w:hAnsi="Calibri" w:cs="Calibri"/>
          <w:b/>
          <w:bCs/>
          <w:u w:val="single"/>
          <w:lang w:eastAsia="en-GB"/>
        </w:rPr>
        <w:t>Custodial Recovery</w:t>
      </w:r>
      <w:r>
        <w:rPr>
          <w:rFonts w:ascii="Calibri" w:hAnsi="Calibri" w:cs="Calibri"/>
          <w:b/>
          <w:bCs/>
          <w:u w:val="single"/>
          <w:lang w:eastAsia="en-GB"/>
        </w:rPr>
        <w:t xml:space="preserve"> Programme</w:t>
      </w:r>
    </w:p>
    <w:p w14:paraId="056937D2" w14:textId="77777777" w:rsidR="00AA33DF" w:rsidRDefault="00AA33DF" w:rsidP="00C00FC5">
      <w:pPr>
        <w:spacing w:after="0" w:line="240" w:lineRule="auto"/>
        <w:rPr>
          <w:rFonts w:ascii="Calibri" w:hAnsi="Calibri" w:cs="Calibri"/>
          <w:lang w:eastAsia="en-GB"/>
        </w:rPr>
      </w:pPr>
    </w:p>
    <w:p w14:paraId="6FF3D4FA" w14:textId="7F8331AF" w:rsidR="00C00FC5" w:rsidRPr="00C00FC5" w:rsidRDefault="00B20AFF" w:rsidP="00C00FC5">
      <w:pPr>
        <w:spacing w:after="0" w:line="240" w:lineRule="auto"/>
        <w:rPr>
          <w:rFonts w:ascii="Calibri" w:hAnsi="Calibri" w:cs="Calibri"/>
          <w:lang w:eastAsia="en-GB"/>
        </w:rPr>
      </w:pPr>
      <w:r>
        <w:rPr>
          <w:rFonts w:ascii="Calibri" w:hAnsi="Calibri" w:cs="Calibri"/>
          <w:lang w:eastAsia="en-GB"/>
        </w:rPr>
        <w:t xml:space="preserve">The measures we’ve introduced over the past year have been necessary to protect our colleagues and those in our care and have undoubtedly saved lives. However, we know those same interventions to reduce contact continue to impact on the wellbeing of staff, prisoners and children, and our ability to deliver the interventions to support rehabilitation and progression. Therefore, the focus of </w:t>
      </w:r>
      <w:r w:rsidR="00453DD3">
        <w:rPr>
          <w:rFonts w:ascii="Calibri" w:hAnsi="Calibri" w:cs="Calibri"/>
          <w:lang w:eastAsia="en-GB"/>
        </w:rPr>
        <w:t xml:space="preserve">the programme </w:t>
      </w:r>
      <w:r w:rsidR="003456AF">
        <w:rPr>
          <w:rFonts w:ascii="Calibri" w:hAnsi="Calibri" w:cs="Calibri"/>
          <w:lang w:eastAsia="en-GB"/>
        </w:rPr>
        <w:t xml:space="preserve">is on </w:t>
      </w:r>
      <w:r w:rsidR="006E72FE">
        <w:rPr>
          <w:rFonts w:ascii="Calibri" w:hAnsi="Calibri" w:cs="Calibri"/>
          <w:lang w:eastAsia="en-GB"/>
        </w:rPr>
        <w:t xml:space="preserve">recovering from the impacts of the pandemic on those who live and work in our </w:t>
      </w:r>
      <w:r w:rsidR="00453DD3">
        <w:rPr>
          <w:rFonts w:ascii="Calibri" w:hAnsi="Calibri" w:cs="Calibri"/>
          <w:lang w:eastAsia="en-GB"/>
        </w:rPr>
        <w:t>establishments</w:t>
      </w:r>
      <w:r w:rsidR="006E72FE">
        <w:rPr>
          <w:rFonts w:ascii="Calibri" w:hAnsi="Calibri" w:cs="Calibri"/>
          <w:lang w:eastAsia="en-GB"/>
        </w:rPr>
        <w:t xml:space="preserve">, </w:t>
      </w:r>
      <w:r w:rsidR="00453DD3">
        <w:rPr>
          <w:rFonts w:ascii="Calibri" w:hAnsi="Calibri" w:cs="Calibri"/>
          <w:lang w:eastAsia="en-GB"/>
        </w:rPr>
        <w:t xml:space="preserve">supporting and enabling the safe </w:t>
      </w:r>
      <w:r w:rsidR="006E72FE">
        <w:rPr>
          <w:rFonts w:ascii="Calibri" w:hAnsi="Calibri" w:cs="Calibri"/>
          <w:lang w:eastAsia="en-GB"/>
        </w:rPr>
        <w:t>expan</w:t>
      </w:r>
      <w:r w:rsidR="00453DD3">
        <w:rPr>
          <w:rFonts w:ascii="Calibri" w:hAnsi="Calibri" w:cs="Calibri"/>
          <w:lang w:eastAsia="en-GB"/>
        </w:rPr>
        <w:t>sion of</w:t>
      </w:r>
      <w:r w:rsidR="006E72FE">
        <w:rPr>
          <w:rFonts w:ascii="Calibri" w:hAnsi="Calibri" w:cs="Calibri"/>
          <w:lang w:eastAsia="en-GB"/>
        </w:rPr>
        <w:t xml:space="preserve"> regimes and services and building back safer, fairer and better</w:t>
      </w:r>
      <w:r>
        <w:rPr>
          <w:rFonts w:ascii="Calibri" w:hAnsi="Calibri" w:cs="Calibri"/>
          <w:lang w:eastAsia="en-GB"/>
        </w:rPr>
        <w:t xml:space="preserve">. </w:t>
      </w:r>
    </w:p>
    <w:p w14:paraId="4844C58C" w14:textId="115B55BE" w:rsidR="00751A49" w:rsidRDefault="00751A49" w:rsidP="00C00FC5">
      <w:pPr>
        <w:spacing w:after="0" w:line="240" w:lineRule="auto"/>
        <w:rPr>
          <w:rFonts w:ascii="Calibri" w:hAnsi="Calibri" w:cs="Calibri"/>
          <w:b/>
          <w:bCs/>
          <w:u w:val="single"/>
          <w:lang w:eastAsia="en-GB"/>
        </w:rPr>
      </w:pPr>
    </w:p>
    <w:p w14:paraId="196570EA" w14:textId="0F432B5A" w:rsidR="00F9595C" w:rsidRDefault="00CB00F6" w:rsidP="00C00FC5">
      <w:pPr>
        <w:spacing w:after="0" w:line="240" w:lineRule="auto"/>
        <w:rPr>
          <w:rFonts w:ascii="Calibri" w:hAnsi="Calibri" w:cs="Calibri"/>
          <w:lang w:eastAsia="en-GB"/>
        </w:rPr>
      </w:pPr>
      <w:r>
        <w:rPr>
          <w:rFonts w:ascii="Calibri" w:hAnsi="Calibri" w:cs="Calibri"/>
          <w:lang w:eastAsia="en-GB"/>
        </w:rPr>
        <w:t xml:space="preserve">The custodial recovery programme, overseen by the Chief Operating Officer, has been established to </w:t>
      </w:r>
      <w:r w:rsidR="00453DD3">
        <w:rPr>
          <w:rFonts w:ascii="Calibri" w:hAnsi="Calibri" w:cs="Calibri"/>
          <w:lang w:eastAsia="en-GB"/>
        </w:rPr>
        <w:t xml:space="preserve">support operational delivery over the recovery period. </w:t>
      </w:r>
      <w:r w:rsidR="00470C51">
        <w:rPr>
          <w:rFonts w:ascii="Calibri" w:hAnsi="Calibri" w:cs="Calibri"/>
          <w:lang w:eastAsia="en-GB"/>
        </w:rPr>
        <w:t xml:space="preserve">The ‘recovery period’ is </w:t>
      </w:r>
      <w:r w:rsidR="00BC3F43">
        <w:rPr>
          <w:rFonts w:ascii="Calibri" w:hAnsi="Calibri" w:cs="Calibri"/>
          <w:lang w:eastAsia="en-GB"/>
        </w:rPr>
        <w:t>now underway and will last until we reach Stage 1 of the National Framework, where Covid controls will no longer be a significant constraint on delivery. Alongside this note, y</w:t>
      </w:r>
      <w:r w:rsidR="00C87C96">
        <w:rPr>
          <w:rFonts w:ascii="Calibri" w:hAnsi="Calibri" w:cs="Calibri"/>
          <w:lang w:eastAsia="en-GB"/>
        </w:rPr>
        <w:t xml:space="preserve">ou have received a separate briefing on the progress and plans for the design of Stage 1 regimes as part of the Future Regime Design (FRD) project. </w:t>
      </w:r>
    </w:p>
    <w:p w14:paraId="6D175156" w14:textId="77777777" w:rsidR="00CB00F6" w:rsidRDefault="00CB00F6" w:rsidP="00C00FC5">
      <w:pPr>
        <w:spacing w:after="0" w:line="240" w:lineRule="auto"/>
        <w:rPr>
          <w:rFonts w:ascii="Calibri" w:hAnsi="Calibri" w:cs="Calibri"/>
          <w:lang w:eastAsia="en-GB"/>
        </w:rPr>
      </w:pPr>
    </w:p>
    <w:p w14:paraId="6DA98DA0" w14:textId="2FB06116" w:rsidR="00675DEB" w:rsidRDefault="00C87C96" w:rsidP="00C00FC5">
      <w:pPr>
        <w:spacing w:after="0" w:line="240" w:lineRule="auto"/>
        <w:rPr>
          <w:rFonts w:cstheme="minorHAnsi"/>
          <w:lang w:eastAsia="en-GB"/>
        </w:rPr>
      </w:pPr>
      <w:r>
        <w:rPr>
          <w:rFonts w:cstheme="minorHAnsi"/>
          <w:lang w:eastAsia="en-GB"/>
        </w:rPr>
        <w:t xml:space="preserve">During the recovery period, we aim to support </w:t>
      </w:r>
      <w:r w:rsidR="006A41A5">
        <w:rPr>
          <w:rFonts w:cstheme="minorHAnsi"/>
          <w:lang w:eastAsia="en-GB"/>
        </w:rPr>
        <w:t>Governors</w:t>
      </w:r>
      <w:r>
        <w:rPr>
          <w:rFonts w:cstheme="minorHAnsi"/>
          <w:lang w:eastAsia="en-GB"/>
        </w:rPr>
        <w:t xml:space="preserve"> to safely expand regimes, re-introduce key areas of activity to support staff, prisoners and children and begin to address the backlog of activity created by Covid restrictions</w:t>
      </w:r>
      <w:r w:rsidR="009D4C72">
        <w:rPr>
          <w:rFonts w:cstheme="minorHAnsi"/>
          <w:lang w:eastAsia="en-GB"/>
        </w:rPr>
        <w:t xml:space="preserve">. </w:t>
      </w:r>
      <w:r>
        <w:rPr>
          <w:rFonts w:cstheme="minorHAnsi"/>
          <w:lang w:eastAsia="en-GB"/>
        </w:rPr>
        <w:t xml:space="preserve">In doing so, we will be guided by our </w:t>
      </w:r>
      <w:r w:rsidR="008E01DB">
        <w:rPr>
          <w:rFonts w:cstheme="minorHAnsi"/>
          <w:lang w:eastAsia="en-GB"/>
        </w:rPr>
        <w:t xml:space="preserve">recovery </w:t>
      </w:r>
      <w:r>
        <w:rPr>
          <w:rFonts w:cstheme="minorHAnsi"/>
          <w:lang w:eastAsia="en-GB"/>
        </w:rPr>
        <w:t>priorities</w:t>
      </w:r>
      <w:r w:rsidR="00675DEB">
        <w:rPr>
          <w:rFonts w:cstheme="minorHAnsi"/>
          <w:lang w:eastAsia="en-GB"/>
        </w:rPr>
        <w:t>:</w:t>
      </w:r>
      <w:r w:rsidR="0054358F">
        <w:rPr>
          <w:rFonts w:cstheme="minorHAnsi"/>
          <w:lang w:eastAsia="en-GB"/>
        </w:rPr>
        <w:t xml:space="preserve"> </w:t>
      </w:r>
    </w:p>
    <w:p w14:paraId="6EF10E6E" w14:textId="77777777" w:rsidR="00675DEB" w:rsidRDefault="00675DEB" w:rsidP="00C00FC5">
      <w:pPr>
        <w:spacing w:after="0" w:line="240" w:lineRule="auto"/>
        <w:rPr>
          <w:rFonts w:cstheme="minorHAnsi"/>
          <w:lang w:eastAsia="en-GB"/>
        </w:rPr>
      </w:pPr>
    </w:p>
    <w:p w14:paraId="7EDB938D" w14:textId="75400F3E" w:rsidR="008E0653" w:rsidRPr="001B0865" w:rsidRDefault="008E0653" w:rsidP="001B0865">
      <w:pPr>
        <w:pStyle w:val="ListParagraph"/>
        <w:numPr>
          <w:ilvl w:val="0"/>
          <w:numId w:val="8"/>
        </w:numPr>
        <w:spacing w:after="0" w:line="240" w:lineRule="auto"/>
        <w:textAlignment w:val="baseline"/>
        <w:rPr>
          <w:rFonts w:eastAsia="Times New Roman" w:cstheme="minorHAnsi"/>
          <w:b/>
          <w:lang w:eastAsia="en-GB"/>
        </w:rPr>
      </w:pPr>
      <w:r w:rsidRPr="008E0653">
        <w:rPr>
          <w:rFonts w:eastAsia="Times New Roman" w:cstheme="minorHAnsi"/>
          <w:b/>
          <w:lang w:eastAsia="en-GB"/>
        </w:rPr>
        <w:t xml:space="preserve">Staff confidence, capability and wellbeing:  </w:t>
      </w:r>
      <w:r>
        <w:rPr>
          <w:rFonts w:eastAsia="Times New Roman" w:cstheme="minorHAnsi"/>
          <w:lang w:eastAsia="en-GB"/>
        </w:rPr>
        <w:t>R</w:t>
      </w:r>
      <w:r w:rsidRPr="008E0653">
        <w:rPr>
          <w:rFonts w:eastAsia="Times New Roman" w:cstheme="minorHAnsi"/>
          <w:lang w:eastAsia="en-GB"/>
        </w:rPr>
        <w:t>e-build</w:t>
      </w:r>
      <w:r>
        <w:rPr>
          <w:rFonts w:eastAsia="Times New Roman" w:cstheme="minorHAnsi"/>
          <w:lang w:eastAsia="en-GB"/>
        </w:rPr>
        <w:t>ing</w:t>
      </w:r>
      <w:r w:rsidRPr="008E0653">
        <w:rPr>
          <w:rFonts w:eastAsia="Times New Roman" w:cstheme="minorHAnsi"/>
          <w:lang w:eastAsia="en-GB"/>
        </w:rPr>
        <w:t xml:space="preserve"> and promot</w:t>
      </w:r>
      <w:r>
        <w:rPr>
          <w:rFonts w:eastAsia="Times New Roman" w:cstheme="minorHAnsi"/>
          <w:lang w:eastAsia="en-GB"/>
        </w:rPr>
        <w:t>ing</w:t>
      </w:r>
      <w:r w:rsidRPr="008E0653">
        <w:rPr>
          <w:rFonts w:eastAsia="Times New Roman" w:cstheme="minorHAnsi"/>
          <w:lang w:eastAsia="en-GB"/>
        </w:rPr>
        <w:t xml:space="preserve"> the confidence and capability of our workforce after a year of unprecedented strain and fatigue. A key part of this will be supporting positive relationships between staff and prisoners</w:t>
      </w:r>
      <w:r w:rsidR="003633D5">
        <w:rPr>
          <w:rFonts w:eastAsia="Times New Roman" w:cstheme="minorHAnsi"/>
          <w:lang w:eastAsia="en-GB"/>
        </w:rPr>
        <w:t>.</w:t>
      </w:r>
    </w:p>
    <w:p w14:paraId="3595BEC7" w14:textId="77777777" w:rsidR="001B0865" w:rsidRPr="001B0865" w:rsidRDefault="001B0865" w:rsidP="001B0865">
      <w:pPr>
        <w:pStyle w:val="ListParagraph"/>
        <w:spacing w:after="0" w:line="240" w:lineRule="auto"/>
        <w:ind w:left="786"/>
        <w:textAlignment w:val="baseline"/>
        <w:rPr>
          <w:rFonts w:eastAsia="Times New Roman" w:cstheme="minorHAnsi"/>
          <w:b/>
          <w:lang w:eastAsia="en-GB"/>
        </w:rPr>
      </w:pPr>
    </w:p>
    <w:p w14:paraId="68F21F61" w14:textId="4CC49882" w:rsidR="008E0653" w:rsidRPr="001B0865" w:rsidRDefault="008E0653" w:rsidP="001B0865">
      <w:pPr>
        <w:pStyle w:val="ListParagraph"/>
        <w:numPr>
          <w:ilvl w:val="0"/>
          <w:numId w:val="8"/>
        </w:numPr>
        <w:spacing w:after="0" w:line="240" w:lineRule="auto"/>
        <w:textAlignment w:val="baseline"/>
        <w:rPr>
          <w:rFonts w:eastAsia="Times New Roman" w:cstheme="minorHAnsi"/>
          <w:b/>
          <w:lang w:eastAsia="en-GB"/>
        </w:rPr>
      </w:pPr>
      <w:r w:rsidRPr="008E0653">
        <w:rPr>
          <w:rFonts w:eastAsia="Times New Roman" w:cstheme="minorHAnsi"/>
          <w:b/>
          <w:lang w:eastAsia="en-GB"/>
        </w:rPr>
        <w:t>Prisoner and child wellbeing</w:t>
      </w:r>
      <w:r w:rsidRPr="008E0653">
        <w:rPr>
          <w:rFonts w:eastAsia="Times New Roman" w:cstheme="minorHAnsi"/>
          <w:lang w:eastAsia="en-GB"/>
        </w:rPr>
        <w:t>:</w:t>
      </w:r>
      <w:r w:rsidRPr="008E0653">
        <w:rPr>
          <w:rFonts w:cstheme="minorHAnsi"/>
        </w:rPr>
        <w:t xml:space="preserve"> </w:t>
      </w:r>
      <w:r w:rsidR="00F90595">
        <w:rPr>
          <w:rFonts w:cstheme="minorHAnsi"/>
        </w:rPr>
        <w:t>S</w:t>
      </w:r>
      <w:r w:rsidRPr="008E0653">
        <w:rPr>
          <w:rFonts w:cstheme="minorHAnsi"/>
        </w:rPr>
        <w:t>upporting the p</w:t>
      </w:r>
      <w:r w:rsidRPr="008E0653">
        <w:rPr>
          <w:rFonts w:eastAsia="Times New Roman" w:cstheme="minorHAnsi"/>
          <w:lang w:eastAsia="en-GB"/>
        </w:rPr>
        <w:t xml:space="preserve">hysical and mental health and wellbeing of our prisoners, increasing their meaningful and constructive time in and out of cell, access to family contact and keywork. </w:t>
      </w:r>
    </w:p>
    <w:p w14:paraId="2D1B8041" w14:textId="77777777" w:rsidR="001B0865" w:rsidRPr="001B0865" w:rsidRDefault="001B0865" w:rsidP="001B0865">
      <w:pPr>
        <w:spacing w:after="0" w:line="240" w:lineRule="auto"/>
        <w:textAlignment w:val="baseline"/>
        <w:rPr>
          <w:rFonts w:eastAsia="Times New Roman" w:cstheme="minorHAnsi"/>
          <w:b/>
          <w:lang w:eastAsia="en-GB"/>
        </w:rPr>
      </w:pPr>
    </w:p>
    <w:p w14:paraId="4F839E7A" w14:textId="16513A8D" w:rsidR="008E0653" w:rsidRPr="001B0865" w:rsidRDefault="008E0653" w:rsidP="001B0865">
      <w:pPr>
        <w:pStyle w:val="ListParagraph"/>
        <w:numPr>
          <w:ilvl w:val="0"/>
          <w:numId w:val="8"/>
        </w:numPr>
        <w:spacing w:after="0" w:line="240" w:lineRule="auto"/>
        <w:textAlignment w:val="baseline"/>
        <w:rPr>
          <w:rStyle w:val="normaltextrun1"/>
          <w:rFonts w:eastAsia="Times New Roman" w:cstheme="minorHAnsi"/>
          <w:b/>
          <w:lang w:eastAsia="en-GB"/>
        </w:rPr>
      </w:pPr>
      <w:r w:rsidRPr="008E0653">
        <w:rPr>
          <w:rStyle w:val="normaltextrun1"/>
          <w:rFonts w:cstheme="minorHAnsi"/>
          <w:b/>
        </w:rPr>
        <w:t xml:space="preserve">Sentence progression:  </w:t>
      </w:r>
      <w:r w:rsidR="003633D5">
        <w:rPr>
          <w:rStyle w:val="normaltextrun1"/>
          <w:rFonts w:cstheme="minorHAnsi"/>
        </w:rPr>
        <w:t>R</w:t>
      </w:r>
      <w:r w:rsidRPr="008E0653">
        <w:rPr>
          <w:rStyle w:val="normaltextrun1"/>
          <w:rFonts w:cstheme="minorHAnsi"/>
        </w:rPr>
        <w:t>estart</w:t>
      </w:r>
      <w:r w:rsidR="003633D5">
        <w:rPr>
          <w:rStyle w:val="normaltextrun1"/>
          <w:rFonts w:cstheme="minorHAnsi"/>
        </w:rPr>
        <w:t>ing</w:t>
      </w:r>
      <w:r w:rsidRPr="008E0653">
        <w:rPr>
          <w:rStyle w:val="normaltextrun1"/>
          <w:rFonts w:cstheme="minorHAnsi"/>
        </w:rPr>
        <w:t xml:space="preserve"> activity to allow prisoners and children to prepare for release and demonstrate progression in their sentence. This will also include supporting their release through the provision of finance, accommodation and employment support to reduce reoffending. </w:t>
      </w:r>
    </w:p>
    <w:p w14:paraId="453FF310" w14:textId="77777777" w:rsidR="001B0865" w:rsidRPr="001B0865" w:rsidRDefault="001B0865" w:rsidP="001B0865">
      <w:pPr>
        <w:spacing w:after="0" w:line="240" w:lineRule="auto"/>
        <w:textAlignment w:val="baseline"/>
        <w:rPr>
          <w:rStyle w:val="normaltextrun1"/>
          <w:rFonts w:eastAsia="Times New Roman" w:cstheme="minorHAnsi"/>
          <w:b/>
          <w:lang w:eastAsia="en-GB"/>
        </w:rPr>
      </w:pPr>
    </w:p>
    <w:p w14:paraId="07638923" w14:textId="1BF96C49" w:rsidR="008E0653" w:rsidRPr="008E0653" w:rsidRDefault="008E0653" w:rsidP="008E0653">
      <w:pPr>
        <w:pStyle w:val="ListParagraph"/>
        <w:numPr>
          <w:ilvl w:val="0"/>
          <w:numId w:val="8"/>
        </w:numPr>
        <w:spacing w:after="0" w:line="240" w:lineRule="auto"/>
        <w:textAlignment w:val="baseline"/>
        <w:rPr>
          <w:rFonts w:eastAsia="Times New Roman" w:cstheme="minorHAnsi"/>
          <w:b/>
          <w:lang w:eastAsia="en-GB"/>
        </w:rPr>
      </w:pPr>
      <w:r w:rsidRPr="008E0653">
        <w:rPr>
          <w:rStyle w:val="normaltextrun1"/>
          <w:rFonts w:cstheme="minorHAnsi"/>
          <w:b/>
        </w:rPr>
        <w:t xml:space="preserve">Building the ‘pathway to reform’: </w:t>
      </w:r>
      <w:r w:rsidR="003633D5">
        <w:rPr>
          <w:rStyle w:val="normaltextrun1"/>
          <w:rFonts w:cstheme="minorHAnsi"/>
          <w:bCs/>
        </w:rPr>
        <w:t xml:space="preserve">Continuing to </w:t>
      </w:r>
      <w:r w:rsidRPr="008E0653">
        <w:rPr>
          <w:rFonts w:eastAsia="Arial" w:cstheme="minorHAnsi"/>
        </w:rPr>
        <w:t xml:space="preserve">learn lessons from Covid-19 and utilise these to incorporate new ways of working and service delivery consistent with reform in </w:t>
      </w:r>
      <w:r w:rsidRPr="008E0653">
        <w:rPr>
          <w:rFonts w:eastAsia="Arial" w:cstheme="minorHAnsi"/>
        </w:rPr>
        <w:lastRenderedPageBreak/>
        <w:t xml:space="preserve">order to lay foundations for </w:t>
      </w:r>
      <w:r w:rsidR="003633D5">
        <w:rPr>
          <w:rFonts w:eastAsia="Arial" w:cstheme="minorHAnsi"/>
        </w:rPr>
        <w:t xml:space="preserve">the </w:t>
      </w:r>
      <w:r w:rsidRPr="008E0653">
        <w:rPr>
          <w:rFonts w:eastAsia="Arial" w:cstheme="minorHAnsi"/>
        </w:rPr>
        <w:t xml:space="preserve">wider future reform programme and address deficits in the estate such as staff training and annual leave. </w:t>
      </w:r>
    </w:p>
    <w:p w14:paraId="3D3E80A3" w14:textId="77777777" w:rsidR="00675DEB" w:rsidRDefault="00675DEB" w:rsidP="00C00FC5">
      <w:pPr>
        <w:spacing w:after="0" w:line="240" w:lineRule="auto"/>
        <w:rPr>
          <w:rFonts w:cstheme="minorHAnsi"/>
          <w:lang w:eastAsia="en-GB"/>
        </w:rPr>
      </w:pPr>
    </w:p>
    <w:p w14:paraId="0033E3AA" w14:textId="2E1FCF87" w:rsidR="00FE012B" w:rsidRDefault="00FE012B" w:rsidP="00FE012B">
      <w:pPr>
        <w:spacing w:after="0" w:line="240" w:lineRule="auto"/>
        <w:rPr>
          <w:rFonts w:cstheme="minorHAnsi"/>
          <w:lang w:eastAsia="en-GB"/>
        </w:rPr>
      </w:pPr>
      <w:r>
        <w:rPr>
          <w:rFonts w:cstheme="minorHAnsi"/>
          <w:lang w:eastAsia="en-GB"/>
        </w:rPr>
        <w:t>Continued progression through the National Framework regime stages remains our ambition, however, w</w:t>
      </w:r>
      <w:r w:rsidRPr="00C00FC5">
        <w:rPr>
          <w:rFonts w:cstheme="minorHAnsi"/>
          <w:lang w:eastAsia="en-GB"/>
        </w:rPr>
        <w:t>e know we will retain some vulnerability to Covid throughout 2021</w:t>
      </w:r>
      <w:r>
        <w:rPr>
          <w:rFonts w:cstheme="minorHAnsi"/>
          <w:lang w:eastAsia="en-GB"/>
        </w:rPr>
        <w:t xml:space="preserve">. </w:t>
      </w:r>
      <w:r>
        <w:rPr>
          <w:rFonts w:ascii="Calibri" w:hAnsi="Calibri" w:cs="Calibri"/>
          <w:lang w:eastAsia="en-GB"/>
        </w:rPr>
        <w:t>T</w:t>
      </w:r>
      <w:r w:rsidRPr="00C00FC5">
        <w:rPr>
          <w:rFonts w:ascii="Calibri" w:hAnsi="Calibri" w:cs="Calibri"/>
          <w:lang w:eastAsia="en-GB"/>
        </w:rPr>
        <w:t>he journey through recovery</w:t>
      </w:r>
      <w:r>
        <w:rPr>
          <w:rFonts w:ascii="Calibri" w:hAnsi="Calibri" w:cs="Calibri"/>
          <w:lang w:eastAsia="en-GB"/>
        </w:rPr>
        <w:t xml:space="preserve"> is unlikely to be linear and we need to remain resilient and responsive to future Covid scenarios.</w:t>
      </w:r>
      <w:r w:rsidR="00BC3F43">
        <w:rPr>
          <w:rFonts w:ascii="Calibri" w:hAnsi="Calibri" w:cs="Calibri"/>
          <w:lang w:eastAsia="en-GB"/>
        </w:rPr>
        <w:t xml:space="preserve"> Over this period, we will need to seize the opportunities to improve regimes where we can but remain resilient to outbreaks at individual establishments and rises in overall risk from Covid nationally. We must be ready to re-impose restrictions if necessary, in response to these risks. </w:t>
      </w:r>
      <w:r>
        <w:rPr>
          <w:rFonts w:cstheme="minorHAnsi"/>
          <w:lang w:eastAsia="en-GB"/>
        </w:rPr>
        <w:t>Further information on the priorities and work of the custodial recovery programme can be found in the attached Slides</w:t>
      </w:r>
      <w:r w:rsidR="00BC3F43">
        <w:rPr>
          <w:rFonts w:cstheme="minorHAnsi"/>
          <w:lang w:eastAsia="en-GB"/>
        </w:rPr>
        <w:t xml:space="preserve"> (these have also been attached to the cover email). </w:t>
      </w:r>
    </w:p>
    <w:p w14:paraId="3BDD2D61" w14:textId="2F22C85E" w:rsidR="0054358F" w:rsidRDefault="0054358F" w:rsidP="00C00FC5">
      <w:pPr>
        <w:spacing w:after="0" w:line="240" w:lineRule="auto"/>
        <w:rPr>
          <w:rFonts w:cstheme="minorHAnsi"/>
          <w:lang w:eastAsia="en-GB"/>
        </w:rPr>
      </w:pPr>
    </w:p>
    <w:p w14:paraId="646D87BA" w14:textId="334BFCFF" w:rsidR="0054358F" w:rsidRDefault="00BC3F43" w:rsidP="00C00FC5">
      <w:pPr>
        <w:spacing w:after="0" w:line="240" w:lineRule="auto"/>
        <w:rPr>
          <w:rFonts w:cstheme="minorHAnsi"/>
          <w:lang w:eastAsia="en-GB"/>
        </w:rPr>
      </w:pPr>
      <w:r w:rsidRPr="00C00FC5">
        <w:rPr>
          <w:rFonts w:ascii="Calibri" w:hAnsi="Calibri" w:cs="Calibri"/>
          <w:lang w:eastAsia="en-GB"/>
        </w:rPr>
        <w:object w:dxaOrig="1031" w:dyaOrig="671" w14:anchorId="6A091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8" o:title=""/>
          </v:shape>
          <o:OLEObject Type="Embed" ProgID="AcroExch.Document.DC" ShapeID="_x0000_i1025" DrawAspect="Icon" ObjectID="_1679493352" r:id="rId9"/>
        </w:object>
      </w:r>
      <w:r w:rsidR="00FE012B">
        <w:rPr>
          <w:rFonts w:ascii="Calibri" w:hAnsi="Calibri" w:cs="Calibri"/>
          <w:lang w:eastAsia="en-GB"/>
        </w:rPr>
        <w:t xml:space="preserve">       </w:t>
      </w:r>
    </w:p>
    <w:p w14:paraId="5820C6C4" w14:textId="77777777" w:rsidR="00C00FC5" w:rsidRPr="00C00FC5" w:rsidRDefault="00C00FC5" w:rsidP="00C00FC5">
      <w:pPr>
        <w:spacing w:after="0" w:line="240" w:lineRule="auto"/>
        <w:rPr>
          <w:rFonts w:ascii="Calibri" w:hAnsi="Calibri" w:cs="Calibri"/>
          <w:lang w:eastAsia="en-GB"/>
        </w:rPr>
      </w:pPr>
    </w:p>
    <w:p w14:paraId="7C762324" w14:textId="77777777" w:rsidR="00C00FC5" w:rsidRPr="00C00FC5" w:rsidRDefault="00C00FC5" w:rsidP="00C00FC5">
      <w:pPr>
        <w:spacing w:after="0" w:line="240" w:lineRule="auto"/>
        <w:rPr>
          <w:rFonts w:ascii="Calibri" w:hAnsi="Calibri" w:cs="Calibri"/>
          <w:b/>
          <w:bCs/>
          <w:u w:val="single"/>
          <w:lang w:eastAsia="en-GB"/>
        </w:rPr>
      </w:pPr>
      <w:r w:rsidRPr="00C00FC5">
        <w:rPr>
          <w:rFonts w:ascii="Calibri" w:hAnsi="Calibri" w:cs="Calibri"/>
          <w:b/>
          <w:bCs/>
          <w:u w:val="single"/>
          <w:lang w:eastAsia="en-GB"/>
        </w:rPr>
        <w:t>Regime progression over the recovery period</w:t>
      </w:r>
    </w:p>
    <w:p w14:paraId="5B2F2964" w14:textId="5A258BE1" w:rsidR="00C00FC5" w:rsidRDefault="00C00FC5" w:rsidP="00C00FC5">
      <w:pPr>
        <w:spacing w:after="0" w:line="240" w:lineRule="auto"/>
        <w:rPr>
          <w:rFonts w:ascii="Calibri" w:hAnsi="Calibri" w:cs="Calibri"/>
          <w:lang w:eastAsia="en-GB"/>
        </w:rPr>
      </w:pPr>
    </w:p>
    <w:p w14:paraId="5862DB89" w14:textId="1D9A930C" w:rsidR="00403531" w:rsidRDefault="00162953" w:rsidP="00C00FC5">
      <w:pPr>
        <w:spacing w:after="0" w:line="240" w:lineRule="auto"/>
        <w:rPr>
          <w:rFonts w:ascii="Calibri" w:hAnsi="Calibri" w:cs="Calibri"/>
          <w:lang w:eastAsia="en-GB"/>
        </w:rPr>
      </w:pPr>
      <w:r>
        <w:rPr>
          <w:rFonts w:ascii="Calibri" w:hAnsi="Calibri" w:cs="Calibri"/>
          <w:lang w:eastAsia="en-GB"/>
        </w:rPr>
        <w:t>Following the opening of the National Gateway, increasing numbers of adult prisons are now transitioning to Stage 3</w:t>
      </w:r>
      <w:r w:rsidR="00881397">
        <w:rPr>
          <w:rFonts w:ascii="Calibri" w:hAnsi="Calibri" w:cs="Calibri"/>
          <w:lang w:eastAsia="en-GB"/>
        </w:rPr>
        <w:t xml:space="preserve"> and </w:t>
      </w:r>
      <w:r w:rsidR="00A60D46">
        <w:rPr>
          <w:rFonts w:ascii="Calibri" w:hAnsi="Calibri" w:cs="Calibri"/>
          <w:lang w:eastAsia="en-GB"/>
        </w:rPr>
        <w:t>the delivery of EDMs</w:t>
      </w:r>
      <w:r w:rsidR="006E34C6">
        <w:rPr>
          <w:rFonts w:ascii="Calibri" w:hAnsi="Calibri" w:cs="Calibri"/>
          <w:lang w:eastAsia="en-GB"/>
        </w:rPr>
        <w:t xml:space="preserve">. At Stage 2, </w:t>
      </w:r>
      <w:r w:rsidR="0065335F">
        <w:rPr>
          <w:rFonts w:ascii="Calibri" w:hAnsi="Calibri" w:cs="Calibri"/>
          <w:lang w:eastAsia="en-GB"/>
        </w:rPr>
        <w:t>the EDMs remain the baseline</w:t>
      </w:r>
      <w:r w:rsidR="00161DBD">
        <w:rPr>
          <w:rFonts w:ascii="Calibri" w:hAnsi="Calibri" w:cs="Calibri"/>
          <w:lang w:eastAsia="en-GB"/>
        </w:rPr>
        <w:t xml:space="preserve"> but Governors </w:t>
      </w:r>
      <w:r w:rsidR="00881397">
        <w:rPr>
          <w:rFonts w:ascii="Calibri" w:hAnsi="Calibri" w:cs="Calibri"/>
          <w:lang w:eastAsia="en-GB"/>
        </w:rPr>
        <w:t xml:space="preserve">will </w:t>
      </w:r>
      <w:r w:rsidR="009D6A7D">
        <w:rPr>
          <w:rFonts w:ascii="Calibri" w:hAnsi="Calibri" w:cs="Calibri"/>
          <w:lang w:eastAsia="en-GB"/>
        </w:rPr>
        <w:t xml:space="preserve">have the flexibility to go further </w:t>
      </w:r>
      <w:r w:rsidR="00BF48F0">
        <w:rPr>
          <w:rFonts w:ascii="Calibri" w:hAnsi="Calibri" w:cs="Calibri"/>
          <w:lang w:eastAsia="en-GB"/>
        </w:rPr>
        <w:t xml:space="preserve">and deliver </w:t>
      </w:r>
      <w:r w:rsidR="00161DBD">
        <w:rPr>
          <w:rFonts w:ascii="Calibri" w:hAnsi="Calibri" w:cs="Calibri"/>
          <w:lang w:eastAsia="en-GB"/>
        </w:rPr>
        <w:t>wider activity and expanded volume</w:t>
      </w:r>
      <w:r w:rsidR="00067341">
        <w:rPr>
          <w:rFonts w:ascii="Calibri" w:hAnsi="Calibri" w:cs="Calibri"/>
          <w:lang w:eastAsia="en-GB"/>
        </w:rPr>
        <w:t xml:space="preserve"> where possible in balance with the delivery of essential backlog activity</w:t>
      </w:r>
      <w:r w:rsidR="00E67078">
        <w:rPr>
          <w:rFonts w:ascii="Calibri" w:hAnsi="Calibri" w:cs="Calibri"/>
          <w:lang w:eastAsia="en-GB"/>
        </w:rPr>
        <w:t xml:space="preserve">, consistent with the direction of regime design at Stage 1. </w:t>
      </w:r>
      <w:r w:rsidR="00FF0F95">
        <w:rPr>
          <w:rFonts w:ascii="Calibri" w:hAnsi="Calibri" w:cs="Calibri"/>
          <w:lang w:eastAsia="en-GB"/>
        </w:rPr>
        <w:t xml:space="preserve">In the coming weeks, we will be issuing further guidance </w:t>
      </w:r>
      <w:r w:rsidR="00BE0D73">
        <w:rPr>
          <w:rFonts w:ascii="Calibri" w:hAnsi="Calibri" w:cs="Calibri"/>
          <w:lang w:eastAsia="en-GB"/>
        </w:rPr>
        <w:t xml:space="preserve">to support the planning and prioritisation </w:t>
      </w:r>
      <w:r w:rsidR="0036428B">
        <w:rPr>
          <w:rFonts w:ascii="Calibri" w:hAnsi="Calibri" w:cs="Calibri"/>
          <w:lang w:eastAsia="en-GB"/>
        </w:rPr>
        <w:t>of local recovery activity. This will include further detail on the overarching recovery priorities</w:t>
      </w:r>
      <w:r w:rsidR="00842AF6">
        <w:rPr>
          <w:rFonts w:ascii="Calibri" w:hAnsi="Calibri" w:cs="Calibri"/>
          <w:lang w:eastAsia="en-GB"/>
        </w:rPr>
        <w:t xml:space="preserve"> to support </w:t>
      </w:r>
      <w:r w:rsidR="00D5450C">
        <w:rPr>
          <w:rFonts w:ascii="Calibri" w:hAnsi="Calibri" w:cs="Calibri"/>
          <w:lang w:eastAsia="en-GB"/>
        </w:rPr>
        <w:t>local</w:t>
      </w:r>
      <w:r w:rsidR="00842AF6">
        <w:rPr>
          <w:rFonts w:ascii="Calibri" w:hAnsi="Calibri" w:cs="Calibri"/>
          <w:lang w:eastAsia="en-GB"/>
        </w:rPr>
        <w:t xml:space="preserve"> </w:t>
      </w:r>
      <w:r w:rsidR="00D5450C">
        <w:rPr>
          <w:rFonts w:ascii="Calibri" w:hAnsi="Calibri" w:cs="Calibri"/>
          <w:lang w:eastAsia="en-GB"/>
        </w:rPr>
        <w:t xml:space="preserve">regime planning </w:t>
      </w:r>
      <w:r w:rsidR="00842AF6">
        <w:rPr>
          <w:rFonts w:ascii="Calibri" w:hAnsi="Calibri" w:cs="Calibri"/>
          <w:lang w:eastAsia="en-GB"/>
        </w:rPr>
        <w:t>and</w:t>
      </w:r>
      <w:r w:rsidR="00D5450C">
        <w:rPr>
          <w:rFonts w:ascii="Calibri" w:hAnsi="Calibri" w:cs="Calibri"/>
          <w:lang w:eastAsia="en-GB"/>
        </w:rPr>
        <w:t xml:space="preserve"> </w:t>
      </w:r>
      <w:r w:rsidR="00263B8B">
        <w:rPr>
          <w:rFonts w:ascii="Calibri" w:hAnsi="Calibri" w:cs="Calibri"/>
          <w:lang w:eastAsia="en-GB"/>
        </w:rPr>
        <w:t xml:space="preserve">guidance to support </w:t>
      </w:r>
      <w:r w:rsidR="0048489F">
        <w:rPr>
          <w:rFonts w:ascii="Calibri" w:hAnsi="Calibri" w:cs="Calibri"/>
          <w:lang w:eastAsia="en-GB"/>
        </w:rPr>
        <w:t xml:space="preserve">Governors in </w:t>
      </w:r>
      <w:r w:rsidR="0048489F">
        <w:rPr>
          <w:rFonts w:cstheme="minorHAnsi"/>
          <w:lang w:eastAsia="en-GB"/>
        </w:rPr>
        <w:t xml:space="preserve">balancing the ambition for regime delivery against the resourcing required to maintain Covid controls and address key backlogs. </w:t>
      </w:r>
    </w:p>
    <w:p w14:paraId="19930C04" w14:textId="77777777" w:rsidR="00C00FC5" w:rsidRPr="00C00FC5" w:rsidRDefault="00C00FC5" w:rsidP="00C00FC5">
      <w:pPr>
        <w:spacing w:after="0" w:line="240" w:lineRule="auto"/>
        <w:rPr>
          <w:rFonts w:ascii="Calibri" w:eastAsia="Calibri" w:hAnsi="Calibri" w:cs="Calibri"/>
          <w:lang w:eastAsia="en-GB"/>
        </w:rPr>
      </w:pPr>
    </w:p>
    <w:p w14:paraId="0B4668C9" w14:textId="5B3A4D7D" w:rsidR="007C6FA7" w:rsidRDefault="005E2B27" w:rsidP="00C00FC5">
      <w:pPr>
        <w:spacing w:after="0" w:line="240" w:lineRule="auto"/>
        <w:rPr>
          <w:rFonts w:ascii="Calibri" w:hAnsi="Calibri" w:cs="Calibri"/>
          <w:lang w:eastAsia="en-GB"/>
        </w:rPr>
      </w:pPr>
      <w:r>
        <w:rPr>
          <w:rFonts w:ascii="Calibri" w:hAnsi="Calibri" w:cs="Calibri"/>
          <w:lang w:eastAsia="en-GB"/>
        </w:rPr>
        <w:t xml:space="preserve">Consistent with the National Framework, </w:t>
      </w:r>
      <w:r w:rsidR="00BF528A">
        <w:rPr>
          <w:rFonts w:ascii="Calibri" w:hAnsi="Calibri" w:cs="Calibri"/>
          <w:lang w:eastAsia="en-GB"/>
        </w:rPr>
        <w:t xml:space="preserve">Gateway </w:t>
      </w:r>
      <w:r>
        <w:rPr>
          <w:rFonts w:ascii="Calibri" w:hAnsi="Calibri" w:cs="Calibri"/>
          <w:lang w:eastAsia="en-GB"/>
        </w:rPr>
        <w:t xml:space="preserve">decisions will be required </w:t>
      </w:r>
      <w:r w:rsidR="00F52883">
        <w:rPr>
          <w:rFonts w:ascii="Calibri" w:hAnsi="Calibri" w:cs="Calibri"/>
          <w:lang w:eastAsia="en-GB"/>
        </w:rPr>
        <w:t xml:space="preserve">from Ministers </w:t>
      </w:r>
      <w:r w:rsidR="006A4DBD">
        <w:rPr>
          <w:rFonts w:ascii="Calibri" w:hAnsi="Calibri" w:cs="Calibri"/>
          <w:lang w:eastAsia="en-GB"/>
        </w:rPr>
        <w:t>before any prisons can</w:t>
      </w:r>
      <w:r w:rsidR="00470B8C">
        <w:rPr>
          <w:rFonts w:ascii="Calibri" w:hAnsi="Calibri" w:cs="Calibri"/>
          <w:lang w:eastAsia="en-GB"/>
        </w:rPr>
        <w:t xml:space="preserve"> move to Stage 2 </w:t>
      </w:r>
      <w:r w:rsidR="006A4DBD">
        <w:rPr>
          <w:rFonts w:ascii="Calibri" w:hAnsi="Calibri" w:cs="Calibri"/>
          <w:lang w:eastAsia="en-GB"/>
        </w:rPr>
        <w:t>or</w:t>
      </w:r>
      <w:r w:rsidR="00470B8C">
        <w:rPr>
          <w:rFonts w:ascii="Calibri" w:hAnsi="Calibri" w:cs="Calibri"/>
          <w:lang w:eastAsia="en-GB"/>
        </w:rPr>
        <w:t xml:space="preserve"> Stage 1. </w:t>
      </w:r>
      <w:r w:rsidR="001C202D">
        <w:rPr>
          <w:rFonts w:ascii="Calibri" w:hAnsi="Calibri" w:cs="Calibri"/>
          <w:lang w:eastAsia="en-GB"/>
        </w:rPr>
        <w:t xml:space="preserve">Conditions for </w:t>
      </w:r>
      <w:r w:rsidR="00BB45AB">
        <w:rPr>
          <w:rFonts w:ascii="Calibri" w:hAnsi="Calibri" w:cs="Calibri"/>
          <w:lang w:eastAsia="en-GB"/>
        </w:rPr>
        <w:t xml:space="preserve">progression at the national level will </w:t>
      </w:r>
      <w:r w:rsidR="00721828">
        <w:rPr>
          <w:rFonts w:ascii="Calibri" w:hAnsi="Calibri" w:cs="Calibri"/>
          <w:lang w:eastAsia="en-GB"/>
        </w:rPr>
        <w:t xml:space="preserve">be based on </w:t>
      </w:r>
      <w:r w:rsidR="003C6189">
        <w:rPr>
          <w:rFonts w:ascii="Calibri" w:hAnsi="Calibri" w:cs="Calibri"/>
          <w:lang w:eastAsia="en-GB"/>
        </w:rPr>
        <w:t>several</w:t>
      </w:r>
      <w:r w:rsidR="0052443F">
        <w:rPr>
          <w:rFonts w:ascii="Calibri" w:hAnsi="Calibri" w:cs="Calibri"/>
          <w:lang w:eastAsia="en-GB"/>
        </w:rPr>
        <w:t xml:space="preserve"> </w:t>
      </w:r>
      <w:r w:rsidR="003C6189">
        <w:rPr>
          <w:rFonts w:ascii="Calibri" w:hAnsi="Calibri" w:cs="Calibri"/>
          <w:lang w:eastAsia="en-GB"/>
        </w:rPr>
        <w:t>indicators.</w:t>
      </w:r>
      <w:r w:rsidR="008B2D32">
        <w:rPr>
          <w:rFonts w:ascii="Calibri" w:hAnsi="Calibri" w:cs="Calibri"/>
          <w:lang w:eastAsia="en-GB"/>
        </w:rPr>
        <w:t xml:space="preserve"> This will include national infection rates</w:t>
      </w:r>
      <w:r w:rsidR="009712F5">
        <w:rPr>
          <w:rFonts w:ascii="Calibri" w:hAnsi="Calibri" w:cs="Calibri"/>
          <w:lang w:eastAsia="en-GB"/>
        </w:rPr>
        <w:t>, vaccine</w:t>
      </w:r>
      <w:r w:rsidR="005D7A0B">
        <w:rPr>
          <w:rFonts w:ascii="Calibri" w:hAnsi="Calibri" w:cs="Calibri"/>
          <w:lang w:eastAsia="en-GB"/>
        </w:rPr>
        <w:t xml:space="preserve"> rollout, uptake and effectiveness</w:t>
      </w:r>
      <w:r w:rsidR="0084728C">
        <w:rPr>
          <w:rFonts w:ascii="Calibri" w:hAnsi="Calibri" w:cs="Calibri"/>
          <w:lang w:eastAsia="en-GB"/>
        </w:rPr>
        <w:t>,</w:t>
      </w:r>
      <w:r w:rsidR="009712F5">
        <w:rPr>
          <w:rFonts w:ascii="Calibri" w:hAnsi="Calibri" w:cs="Calibri"/>
          <w:lang w:eastAsia="en-GB"/>
        </w:rPr>
        <w:t xml:space="preserve"> </w:t>
      </w:r>
      <w:r w:rsidR="00D00BB8">
        <w:rPr>
          <w:rFonts w:ascii="Calibri" w:hAnsi="Calibri" w:cs="Calibri"/>
          <w:lang w:eastAsia="en-GB"/>
        </w:rPr>
        <w:t xml:space="preserve">and emergence of any </w:t>
      </w:r>
      <w:r w:rsidR="00CC7497">
        <w:rPr>
          <w:rFonts w:ascii="Calibri" w:hAnsi="Calibri" w:cs="Calibri"/>
          <w:lang w:eastAsia="en-GB"/>
        </w:rPr>
        <w:t>Variants of Concern (VOC)</w:t>
      </w:r>
      <w:r w:rsidR="00422201">
        <w:rPr>
          <w:rFonts w:ascii="Calibri" w:hAnsi="Calibri" w:cs="Calibri"/>
          <w:lang w:eastAsia="en-GB"/>
        </w:rPr>
        <w:t>.</w:t>
      </w:r>
      <w:r w:rsidR="00601767">
        <w:rPr>
          <w:rFonts w:ascii="Calibri" w:hAnsi="Calibri" w:cs="Calibri"/>
          <w:lang w:eastAsia="en-GB"/>
        </w:rPr>
        <w:t xml:space="preserve"> </w:t>
      </w:r>
      <w:bookmarkStart w:id="1" w:name="_Hlk68687803"/>
      <w:r w:rsidR="00601767">
        <w:rPr>
          <w:rFonts w:ascii="Calibri" w:hAnsi="Calibri" w:cs="Calibri"/>
          <w:lang w:eastAsia="en-GB"/>
        </w:rPr>
        <w:t>Beyond these indicator</w:t>
      </w:r>
      <w:r w:rsidR="00422201">
        <w:rPr>
          <w:rFonts w:ascii="Calibri" w:hAnsi="Calibri" w:cs="Calibri"/>
          <w:lang w:eastAsia="en-GB"/>
        </w:rPr>
        <w:t xml:space="preserve">s, movement to Stage 1 is </w:t>
      </w:r>
      <w:r w:rsidR="008E17A1">
        <w:rPr>
          <w:rFonts w:ascii="Calibri" w:hAnsi="Calibri" w:cs="Calibri"/>
          <w:lang w:eastAsia="en-GB"/>
        </w:rPr>
        <w:t>dependent</w:t>
      </w:r>
      <w:r w:rsidR="00422201">
        <w:rPr>
          <w:rFonts w:ascii="Calibri" w:hAnsi="Calibri" w:cs="Calibri"/>
          <w:lang w:eastAsia="en-GB"/>
        </w:rPr>
        <w:t xml:space="preserve"> on the </w:t>
      </w:r>
      <w:r w:rsidR="008E17A1">
        <w:rPr>
          <w:rFonts w:ascii="Calibri" w:hAnsi="Calibri" w:cs="Calibri"/>
          <w:lang w:eastAsia="en-GB"/>
        </w:rPr>
        <w:t xml:space="preserve">relaxation of Covid control measures in the community such that delivery in the custodial estate is less restrained. </w:t>
      </w:r>
      <w:bookmarkEnd w:id="1"/>
      <w:r w:rsidR="00E94DC9">
        <w:rPr>
          <w:rFonts w:ascii="Calibri" w:hAnsi="Calibri" w:cs="Calibri"/>
          <w:lang w:eastAsia="en-GB"/>
        </w:rPr>
        <w:t xml:space="preserve"> </w:t>
      </w:r>
      <w:r w:rsidR="00E50733">
        <w:rPr>
          <w:rFonts w:ascii="Calibri" w:hAnsi="Calibri" w:cs="Calibri"/>
          <w:lang w:eastAsia="en-GB"/>
        </w:rPr>
        <w:t>A movement to Stage 1 doesn’t mean all recovery activity is complete</w:t>
      </w:r>
      <w:r w:rsidR="00D91034">
        <w:rPr>
          <w:rFonts w:ascii="Calibri" w:hAnsi="Calibri" w:cs="Calibri"/>
          <w:lang w:eastAsia="en-GB"/>
        </w:rPr>
        <w:t>:</w:t>
      </w:r>
      <w:r w:rsidR="00AB3BF4">
        <w:rPr>
          <w:rFonts w:ascii="Calibri" w:hAnsi="Calibri" w:cs="Calibri"/>
          <w:lang w:eastAsia="en-GB"/>
        </w:rPr>
        <w:t xml:space="preserve"> addressing backlogs and broader recovery </w:t>
      </w:r>
      <w:r w:rsidR="009465B9">
        <w:rPr>
          <w:rFonts w:ascii="Calibri" w:hAnsi="Calibri" w:cs="Calibri"/>
          <w:lang w:eastAsia="en-GB"/>
        </w:rPr>
        <w:t xml:space="preserve">activity </w:t>
      </w:r>
      <w:r w:rsidR="00AB3BF4">
        <w:rPr>
          <w:rFonts w:ascii="Calibri" w:hAnsi="Calibri" w:cs="Calibri"/>
          <w:lang w:eastAsia="en-GB"/>
        </w:rPr>
        <w:t xml:space="preserve">may need to </w:t>
      </w:r>
      <w:r w:rsidR="009465B9">
        <w:rPr>
          <w:rFonts w:ascii="Calibri" w:hAnsi="Calibri" w:cs="Calibri"/>
          <w:lang w:eastAsia="en-GB"/>
        </w:rPr>
        <w:t>continue into Stage 1.</w:t>
      </w:r>
      <w:r w:rsidR="00263B8B">
        <w:rPr>
          <w:rFonts w:ascii="Calibri" w:hAnsi="Calibri" w:cs="Calibri"/>
          <w:lang w:eastAsia="en-GB"/>
        </w:rPr>
        <w:t xml:space="preserve"> </w:t>
      </w:r>
    </w:p>
    <w:p w14:paraId="43A757C3" w14:textId="77777777" w:rsidR="007C6FA7" w:rsidRDefault="007C6FA7" w:rsidP="00C00FC5">
      <w:pPr>
        <w:spacing w:after="0" w:line="240" w:lineRule="auto"/>
        <w:rPr>
          <w:rFonts w:ascii="Calibri" w:hAnsi="Calibri" w:cs="Calibri"/>
          <w:lang w:eastAsia="en-GB"/>
        </w:rPr>
      </w:pPr>
    </w:p>
    <w:p w14:paraId="590585AD" w14:textId="34711E79" w:rsidR="007C6FA7" w:rsidRDefault="007C6FA7" w:rsidP="00C00FC5">
      <w:pPr>
        <w:spacing w:after="0" w:line="240" w:lineRule="auto"/>
        <w:rPr>
          <w:rFonts w:ascii="Calibri" w:hAnsi="Calibri" w:cs="Calibri"/>
          <w:lang w:eastAsia="en-GB"/>
        </w:rPr>
      </w:pPr>
      <w:r>
        <w:rPr>
          <w:rFonts w:ascii="Calibri" w:hAnsi="Calibri" w:cs="Calibri"/>
          <w:lang w:eastAsia="en-GB"/>
        </w:rPr>
        <w:t>Throughout this period and as regimes progress, appropriate Covid-19 controls are essential</w:t>
      </w:r>
      <w:r w:rsidR="00550FDB">
        <w:rPr>
          <w:rFonts w:ascii="Calibri" w:hAnsi="Calibri" w:cs="Calibri"/>
          <w:lang w:eastAsia="en-GB"/>
        </w:rPr>
        <w:t xml:space="preserve"> to ensure the safety of staff and prisoners</w:t>
      </w:r>
      <w:r w:rsidR="00370A4F">
        <w:rPr>
          <w:rFonts w:ascii="Calibri" w:hAnsi="Calibri" w:cs="Calibri"/>
          <w:lang w:eastAsia="en-GB"/>
        </w:rPr>
        <w:t xml:space="preserve"> and prevent </w:t>
      </w:r>
      <w:r w:rsidR="00F75C64">
        <w:rPr>
          <w:rFonts w:ascii="Calibri" w:hAnsi="Calibri" w:cs="Calibri"/>
          <w:lang w:eastAsia="en-GB"/>
        </w:rPr>
        <w:t xml:space="preserve">further outbreaks should there be a rise in infection rates. </w:t>
      </w:r>
      <w:r w:rsidR="001A00FD">
        <w:rPr>
          <w:rFonts w:ascii="Calibri" w:hAnsi="Calibri" w:cs="Calibri"/>
          <w:lang w:eastAsia="en-GB"/>
        </w:rPr>
        <w:t>This includes continued adherence to infection prevention measures</w:t>
      </w:r>
      <w:r w:rsidR="0029411B">
        <w:rPr>
          <w:rFonts w:ascii="Calibri" w:hAnsi="Calibri" w:cs="Calibri"/>
          <w:lang w:eastAsia="en-GB"/>
        </w:rPr>
        <w:t>, enablement for the NHS vaccination programme and support</w:t>
      </w:r>
      <w:r w:rsidR="00232E87">
        <w:rPr>
          <w:rFonts w:ascii="Calibri" w:hAnsi="Calibri" w:cs="Calibri"/>
          <w:lang w:eastAsia="en-GB"/>
        </w:rPr>
        <w:t xml:space="preserve"> to staff and prisoner testing programmes.</w:t>
      </w:r>
      <w:r w:rsidR="00263B8B">
        <w:rPr>
          <w:rFonts w:ascii="Calibri" w:hAnsi="Calibri" w:cs="Calibri"/>
          <w:lang w:eastAsia="en-GB"/>
        </w:rPr>
        <w:t xml:space="preserve"> </w:t>
      </w:r>
    </w:p>
    <w:p w14:paraId="6EF86D1B" w14:textId="7561F347" w:rsidR="00B33EA7" w:rsidRDefault="00B33EA7" w:rsidP="00C00FC5">
      <w:pPr>
        <w:spacing w:after="0" w:line="240" w:lineRule="auto"/>
        <w:rPr>
          <w:rFonts w:ascii="Calibri" w:hAnsi="Calibri" w:cs="Calibri"/>
          <w:b/>
          <w:bCs/>
          <w:u w:val="single"/>
          <w:lang w:eastAsia="en-GB"/>
        </w:rPr>
      </w:pPr>
    </w:p>
    <w:p w14:paraId="49BEECCB" w14:textId="2604C75F" w:rsidR="00692E82" w:rsidRDefault="00692E82" w:rsidP="00C00FC5">
      <w:pPr>
        <w:spacing w:after="0" w:line="240" w:lineRule="auto"/>
        <w:rPr>
          <w:rFonts w:ascii="Calibri" w:hAnsi="Calibri" w:cs="Calibri"/>
          <w:b/>
          <w:bCs/>
          <w:u w:val="single"/>
          <w:lang w:eastAsia="en-GB"/>
        </w:rPr>
      </w:pPr>
      <w:r>
        <w:rPr>
          <w:rFonts w:ascii="Calibri" w:hAnsi="Calibri" w:cs="Calibri"/>
          <w:b/>
          <w:bCs/>
          <w:u w:val="single"/>
          <w:lang w:eastAsia="en-GB"/>
        </w:rPr>
        <w:t>Next Steps</w:t>
      </w:r>
    </w:p>
    <w:p w14:paraId="2061410F" w14:textId="77777777" w:rsidR="00692E82" w:rsidRDefault="00692E82" w:rsidP="00C00FC5">
      <w:pPr>
        <w:spacing w:after="0" w:line="240" w:lineRule="auto"/>
        <w:rPr>
          <w:rFonts w:ascii="Calibri" w:hAnsi="Calibri" w:cs="Calibri"/>
          <w:b/>
          <w:bCs/>
          <w:u w:val="single"/>
          <w:lang w:eastAsia="en-GB"/>
        </w:rPr>
      </w:pPr>
    </w:p>
    <w:p w14:paraId="106F9111" w14:textId="1E25CF30" w:rsidR="003D68D3" w:rsidRDefault="00077E05" w:rsidP="00C00FC5">
      <w:pPr>
        <w:spacing w:after="0" w:line="240" w:lineRule="auto"/>
        <w:rPr>
          <w:rFonts w:ascii="Calibri" w:hAnsi="Calibri" w:cs="Calibri"/>
          <w:lang w:eastAsia="en-GB"/>
        </w:rPr>
      </w:pPr>
      <w:r w:rsidRPr="00A26A37">
        <w:rPr>
          <w:rFonts w:ascii="Calibri" w:hAnsi="Calibri" w:cs="Calibri"/>
          <w:lang w:eastAsia="en-GB"/>
        </w:rPr>
        <w:t>W</w:t>
      </w:r>
      <w:r w:rsidR="00995B6E" w:rsidRPr="00A26A37">
        <w:rPr>
          <w:rFonts w:ascii="Calibri" w:hAnsi="Calibri" w:cs="Calibri"/>
          <w:lang w:eastAsia="en-GB"/>
        </w:rPr>
        <w:t xml:space="preserve">e will </w:t>
      </w:r>
      <w:r w:rsidR="00241075" w:rsidRPr="00A26A37">
        <w:rPr>
          <w:rFonts w:ascii="Calibri" w:hAnsi="Calibri" w:cs="Calibri"/>
          <w:lang w:eastAsia="en-GB"/>
        </w:rPr>
        <w:t xml:space="preserve">continue to engage with </w:t>
      </w:r>
      <w:r w:rsidR="0092431C" w:rsidRPr="00A26A37">
        <w:rPr>
          <w:rFonts w:ascii="Calibri" w:hAnsi="Calibri" w:cs="Calibri"/>
          <w:lang w:eastAsia="en-GB"/>
        </w:rPr>
        <w:t>you</w:t>
      </w:r>
      <w:r w:rsidR="00241075" w:rsidRPr="00A26A37">
        <w:rPr>
          <w:rFonts w:ascii="Calibri" w:hAnsi="Calibri" w:cs="Calibri"/>
          <w:lang w:eastAsia="en-GB"/>
        </w:rPr>
        <w:t xml:space="preserve"> </w:t>
      </w:r>
      <w:r w:rsidRPr="00A26A37">
        <w:rPr>
          <w:rFonts w:ascii="Calibri" w:hAnsi="Calibri" w:cs="Calibri"/>
          <w:lang w:eastAsia="en-GB"/>
        </w:rPr>
        <w:t xml:space="preserve">over April </w:t>
      </w:r>
      <w:r w:rsidR="00F43632" w:rsidRPr="00A26A37">
        <w:rPr>
          <w:rFonts w:ascii="Calibri" w:hAnsi="Calibri" w:cs="Calibri"/>
          <w:lang w:eastAsia="en-GB"/>
        </w:rPr>
        <w:t xml:space="preserve">on </w:t>
      </w:r>
      <w:r w:rsidR="00DF0C4F" w:rsidRPr="00A26A37">
        <w:rPr>
          <w:rFonts w:ascii="Calibri" w:hAnsi="Calibri" w:cs="Calibri"/>
          <w:lang w:eastAsia="en-GB"/>
        </w:rPr>
        <w:t xml:space="preserve">our </w:t>
      </w:r>
      <w:r w:rsidR="00F43632" w:rsidRPr="00A26A37">
        <w:rPr>
          <w:rFonts w:ascii="Calibri" w:hAnsi="Calibri" w:cs="Calibri"/>
          <w:lang w:eastAsia="en-GB"/>
        </w:rPr>
        <w:t xml:space="preserve">recovery priorities </w:t>
      </w:r>
      <w:r w:rsidR="0092431C" w:rsidRPr="00A26A37">
        <w:rPr>
          <w:rFonts w:ascii="Calibri" w:hAnsi="Calibri" w:cs="Calibri"/>
          <w:lang w:eastAsia="en-GB"/>
        </w:rPr>
        <w:t>and planning</w:t>
      </w:r>
      <w:r w:rsidR="007802D2" w:rsidRPr="00A26A37">
        <w:rPr>
          <w:rFonts w:ascii="Calibri" w:hAnsi="Calibri" w:cs="Calibri"/>
          <w:lang w:eastAsia="en-GB"/>
        </w:rPr>
        <w:t xml:space="preserve"> and welcome further contributions</w:t>
      </w:r>
      <w:r w:rsidR="0092431C" w:rsidRPr="00A26A37">
        <w:rPr>
          <w:rFonts w:ascii="Calibri" w:hAnsi="Calibri" w:cs="Calibri"/>
          <w:lang w:eastAsia="en-GB"/>
        </w:rPr>
        <w:t xml:space="preserve">. </w:t>
      </w:r>
      <w:r w:rsidR="00E76F29">
        <w:rPr>
          <w:rFonts w:ascii="Calibri" w:hAnsi="Calibri" w:cs="Calibri"/>
          <w:lang w:eastAsia="en-GB"/>
        </w:rPr>
        <w:t xml:space="preserve">The further guidance referenced above is planned to </w:t>
      </w:r>
      <w:r w:rsidR="004B3E83">
        <w:rPr>
          <w:rFonts w:ascii="Calibri" w:hAnsi="Calibri" w:cs="Calibri"/>
          <w:lang w:eastAsia="en-GB"/>
        </w:rPr>
        <w:t xml:space="preserve">be issued at the end of April. </w:t>
      </w:r>
    </w:p>
    <w:p w14:paraId="3931BDF8" w14:textId="1C8950ED" w:rsidR="00EC2151" w:rsidRPr="00A70659" w:rsidRDefault="00EC2151">
      <w:pPr>
        <w:rPr>
          <w:color w:val="FF0000"/>
        </w:rPr>
      </w:pPr>
    </w:p>
    <w:sectPr w:rsidR="00EC2151" w:rsidRPr="00A70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E5E"/>
    <w:multiLevelType w:val="hybridMultilevel"/>
    <w:tmpl w:val="22D6D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D25D1B"/>
    <w:multiLevelType w:val="hybridMultilevel"/>
    <w:tmpl w:val="5344F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ED267F"/>
    <w:multiLevelType w:val="hybridMultilevel"/>
    <w:tmpl w:val="42A2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12CE5"/>
    <w:multiLevelType w:val="hybridMultilevel"/>
    <w:tmpl w:val="36467166"/>
    <w:lvl w:ilvl="0" w:tplc="08090001">
      <w:start w:val="1"/>
      <w:numFmt w:val="bullet"/>
      <w:lvlText w:val=""/>
      <w:lvlJc w:val="left"/>
      <w:pPr>
        <w:ind w:left="770" w:hanging="360"/>
      </w:pPr>
      <w:rPr>
        <w:rFonts w:ascii="Symbol" w:hAnsi="Symbol" w:hint="default"/>
        <w:b w:val="0"/>
        <w:bCs w:val="0"/>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338B1162"/>
    <w:multiLevelType w:val="hybridMultilevel"/>
    <w:tmpl w:val="56D49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99774A"/>
    <w:multiLevelType w:val="hybridMultilevel"/>
    <w:tmpl w:val="390AC62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6" w15:restartNumberingAfterBreak="0">
    <w:nsid w:val="3E9C15AE"/>
    <w:multiLevelType w:val="hybridMultilevel"/>
    <w:tmpl w:val="ABD8FCAE"/>
    <w:lvl w:ilvl="0" w:tplc="08090003">
      <w:start w:val="1"/>
      <w:numFmt w:val="bullet"/>
      <w:lvlText w:val="o"/>
      <w:lvlJc w:val="left"/>
      <w:pPr>
        <w:ind w:left="786" w:hanging="360"/>
      </w:pPr>
      <w:rPr>
        <w:rFonts w:ascii="Courier New" w:hAnsi="Courier New" w:cs="Courier New"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4"/>
  </w:num>
  <w:num w:numId="4">
    <w:abstractNumId w:val="0"/>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C5"/>
    <w:rsid w:val="00005391"/>
    <w:rsid w:val="0001065D"/>
    <w:rsid w:val="00023F19"/>
    <w:rsid w:val="0004506B"/>
    <w:rsid w:val="00047F24"/>
    <w:rsid w:val="0006059E"/>
    <w:rsid w:val="00060A88"/>
    <w:rsid w:val="00067341"/>
    <w:rsid w:val="0007328A"/>
    <w:rsid w:val="00074E7C"/>
    <w:rsid w:val="00077E05"/>
    <w:rsid w:val="00085EA4"/>
    <w:rsid w:val="000861D6"/>
    <w:rsid w:val="00086505"/>
    <w:rsid w:val="000A6463"/>
    <w:rsid w:val="0010255A"/>
    <w:rsid w:val="001246C5"/>
    <w:rsid w:val="001260F5"/>
    <w:rsid w:val="001524B0"/>
    <w:rsid w:val="00153A85"/>
    <w:rsid w:val="00161DBD"/>
    <w:rsid w:val="00162953"/>
    <w:rsid w:val="00163B80"/>
    <w:rsid w:val="0017180D"/>
    <w:rsid w:val="00177CFD"/>
    <w:rsid w:val="001A00FD"/>
    <w:rsid w:val="001B0865"/>
    <w:rsid w:val="001B56B3"/>
    <w:rsid w:val="001C202D"/>
    <w:rsid w:val="001D03CB"/>
    <w:rsid w:val="001D1147"/>
    <w:rsid w:val="001E7117"/>
    <w:rsid w:val="001F199D"/>
    <w:rsid w:val="002060DF"/>
    <w:rsid w:val="00225588"/>
    <w:rsid w:val="00232E87"/>
    <w:rsid w:val="00241075"/>
    <w:rsid w:val="00263B8B"/>
    <w:rsid w:val="00265088"/>
    <w:rsid w:val="0029411B"/>
    <w:rsid w:val="002B03A2"/>
    <w:rsid w:val="002C06A5"/>
    <w:rsid w:val="002D008D"/>
    <w:rsid w:val="002D0671"/>
    <w:rsid w:val="002D10B4"/>
    <w:rsid w:val="00317606"/>
    <w:rsid w:val="00326E47"/>
    <w:rsid w:val="00331BDA"/>
    <w:rsid w:val="003456AF"/>
    <w:rsid w:val="003633D5"/>
    <w:rsid w:val="0036428B"/>
    <w:rsid w:val="00370A4F"/>
    <w:rsid w:val="003C6189"/>
    <w:rsid w:val="003D68D3"/>
    <w:rsid w:val="003D77BB"/>
    <w:rsid w:val="003F4D39"/>
    <w:rsid w:val="00403531"/>
    <w:rsid w:val="00422201"/>
    <w:rsid w:val="00426FC3"/>
    <w:rsid w:val="00427D7E"/>
    <w:rsid w:val="00453DD3"/>
    <w:rsid w:val="00470B8C"/>
    <w:rsid w:val="00470C51"/>
    <w:rsid w:val="00481AED"/>
    <w:rsid w:val="0048489F"/>
    <w:rsid w:val="004A590A"/>
    <w:rsid w:val="004A6514"/>
    <w:rsid w:val="004B3E83"/>
    <w:rsid w:val="004B5E8F"/>
    <w:rsid w:val="004E2AA0"/>
    <w:rsid w:val="0052443F"/>
    <w:rsid w:val="00536CD1"/>
    <w:rsid w:val="0054358F"/>
    <w:rsid w:val="00550FDB"/>
    <w:rsid w:val="005962ED"/>
    <w:rsid w:val="00597222"/>
    <w:rsid w:val="005C1D0B"/>
    <w:rsid w:val="005D042C"/>
    <w:rsid w:val="005D1F3F"/>
    <w:rsid w:val="005D7A0B"/>
    <w:rsid w:val="005E072B"/>
    <w:rsid w:val="005E2B27"/>
    <w:rsid w:val="005F69CD"/>
    <w:rsid w:val="00601767"/>
    <w:rsid w:val="00613D64"/>
    <w:rsid w:val="00626BD2"/>
    <w:rsid w:val="00651CF2"/>
    <w:rsid w:val="0065335F"/>
    <w:rsid w:val="00653B83"/>
    <w:rsid w:val="00675DEB"/>
    <w:rsid w:val="00692E82"/>
    <w:rsid w:val="006A41A5"/>
    <w:rsid w:val="006A4DBD"/>
    <w:rsid w:val="006A5B43"/>
    <w:rsid w:val="006B107C"/>
    <w:rsid w:val="006D4796"/>
    <w:rsid w:val="006D4EF3"/>
    <w:rsid w:val="006E34C6"/>
    <w:rsid w:val="006E3DAB"/>
    <w:rsid w:val="006E72FE"/>
    <w:rsid w:val="006F663A"/>
    <w:rsid w:val="00721828"/>
    <w:rsid w:val="00732793"/>
    <w:rsid w:val="00741B02"/>
    <w:rsid w:val="0074239F"/>
    <w:rsid w:val="00751A49"/>
    <w:rsid w:val="00752752"/>
    <w:rsid w:val="007802D2"/>
    <w:rsid w:val="007A24F6"/>
    <w:rsid w:val="007C6FA7"/>
    <w:rsid w:val="007D0EB8"/>
    <w:rsid w:val="008053E1"/>
    <w:rsid w:val="00811CB3"/>
    <w:rsid w:val="00820B0A"/>
    <w:rsid w:val="00842AF6"/>
    <w:rsid w:val="0084728C"/>
    <w:rsid w:val="008529EE"/>
    <w:rsid w:val="00877166"/>
    <w:rsid w:val="00881397"/>
    <w:rsid w:val="00897BE4"/>
    <w:rsid w:val="008B2D32"/>
    <w:rsid w:val="008B649F"/>
    <w:rsid w:val="008C5A95"/>
    <w:rsid w:val="008D38F8"/>
    <w:rsid w:val="008E00F1"/>
    <w:rsid w:val="008E01DB"/>
    <w:rsid w:val="008E0653"/>
    <w:rsid w:val="008E17A1"/>
    <w:rsid w:val="009146D4"/>
    <w:rsid w:val="0092169F"/>
    <w:rsid w:val="0092431C"/>
    <w:rsid w:val="009465B9"/>
    <w:rsid w:val="009712F5"/>
    <w:rsid w:val="00983A20"/>
    <w:rsid w:val="00987E11"/>
    <w:rsid w:val="00995B6E"/>
    <w:rsid w:val="009C00E0"/>
    <w:rsid w:val="009D4C72"/>
    <w:rsid w:val="009D6A7D"/>
    <w:rsid w:val="00A26A37"/>
    <w:rsid w:val="00A27B29"/>
    <w:rsid w:val="00A4049E"/>
    <w:rsid w:val="00A56CA2"/>
    <w:rsid w:val="00A60D46"/>
    <w:rsid w:val="00A70659"/>
    <w:rsid w:val="00A852BB"/>
    <w:rsid w:val="00A95B4E"/>
    <w:rsid w:val="00AA33DF"/>
    <w:rsid w:val="00AB3BF4"/>
    <w:rsid w:val="00AD0495"/>
    <w:rsid w:val="00AE52F7"/>
    <w:rsid w:val="00AF4E9E"/>
    <w:rsid w:val="00B1256C"/>
    <w:rsid w:val="00B20AFF"/>
    <w:rsid w:val="00B33EA7"/>
    <w:rsid w:val="00B35090"/>
    <w:rsid w:val="00B453F7"/>
    <w:rsid w:val="00BB45AB"/>
    <w:rsid w:val="00BC3F43"/>
    <w:rsid w:val="00BE0D73"/>
    <w:rsid w:val="00BF48F0"/>
    <w:rsid w:val="00BF528A"/>
    <w:rsid w:val="00C00FC5"/>
    <w:rsid w:val="00C04698"/>
    <w:rsid w:val="00C0503B"/>
    <w:rsid w:val="00C23BCC"/>
    <w:rsid w:val="00C52BE2"/>
    <w:rsid w:val="00C6462A"/>
    <w:rsid w:val="00C71129"/>
    <w:rsid w:val="00C87C96"/>
    <w:rsid w:val="00CB00F6"/>
    <w:rsid w:val="00CB2DA6"/>
    <w:rsid w:val="00CC7497"/>
    <w:rsid w:val="00CD35E1"/>
    <w:rsid w:val="00CE0DB9"/>
    <w:rsid w:val="00CF56FE"/>
    <w:rsid w:val="00D00BB8"/>
    <w:rsid w:val="00D4470B"/>
    <w:rsid w:val="00D5450C"/>
    <w:rsid w:val="00D66F98"/>
    <w:rsid w:val="00D837F3"/>
    <w:rsid w:val="00D90C8F"/>
    <w:rsid w:val="00D91034"/>
    <w:rsid w:val="00DB3BD6"/>
    <w:rsid w:val="00DF0C4F"/>
    <w:rsid w:val="00E22011"/>
    <w:rsid w:val="00E42F72"/>
    <w:rsid w:val="00E43E15"/>
    <w:rsid w:val="00E50733"/>
    <w:rsid w:val="00E67078"/>
    <w:rsid w:val="00E76F29"/>
    <w:rsid w:val="00E94DC9"/>
    <w:rsid w:val="00E9728B"/>
    <w:rsid w:val="00EA17FE"/>
    <w:rsid w:val="00EB03D3"/>
    <w:rsid w:val="00EB50AD"/>
    <w:rsid w:val="00EC2151"/>
    <w:rsid w:val="00F20927"/>
    <w:rsid w:val="00F33306"/>
    <w:rsid w:val="00F43632"/>
    <w:rsid w:val="00F52883"/>
    <w:rsid w:val="00F643CA"/>
    <w:rsid w:val="00F75C64"/>
    <w:rsid w:val="00F769A9"/>
    <w:rsid w:val="00F90595"/>
    <w:rsid w:val="00F9595C"/>
    <w:rsid w:val="00FA04BF"/>
    <w:rsid w:val="00FA2C88"/>
    <w:rsid w:val="00FA58EF"/>
    <w:rsid w:val="00FE012B"/>
    <w:rsid w:val="00FF0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0A8601"/>
  <w15:chartTrackingRefBased/>
  <w15:docId w15:val="{E75285CF-9F77-45A1-8B21-F494651D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0FC5"/>
    <w:rPr>
      <w:sz w:val="16"/>
      <w:szCs w:val="16"/>
    </w:rPr>
  </w:style>
  <w:style w:type="paragraph" w:styleId="CommentText">
    <w:name w:val="annotation text"/>
    <w:basedOn w:val="Normal"/>
    <w:link w:val="CommentTextChar"/>
    <w:uiPriority w:val="99"/>
    <w:semiHidden/>
    <w:unhideWhenUsed/>
    <w:rsid w:val="00C00FC5"/>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C00FC5"/>
    <w:rPr>
      <w:rFonts w:ascii="Calibri" w:hAnsi="Calibri" w:cs="Calibri"/>
      <w:sz w:val="20"/>
      <w:szCs w:val="20"/>
      <w:lang w:eastAsia="en-GB"/>
    </w:rPr>
  </w:style>
  <w:style w:type="paragraph" w:styleId="BalloonText">
    <w:name w:val="Balloon Text"/>
    <w:basedOn w:val="Normal"/>
    <w:link w:val="BalloonTextChar"/>
    <w:uiPriority w:val="99"/>
    <w:semiHidden/>
    <w:unhideWhenUsed/>
    <w:rsid w:val="00C00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C5"/>
    <w:rPr>
      <w:rFonts w:ascii="Segoe UI" w:hAnsi="Segoe UI" w:cs="Segoe UI"/>
      <w:sz w:val="18"/>
      <w:szCs w:val="18"/>
    </w:rPr>
  </w:style>
  <w:style w:type="paragraph" w:styleId="NoSpacing">
    <w:name w:val="No Spacing"/>
    <w:uiPriority w:val="1"/>
    <w:qFormat/>
    <w:rsid w:val="00470C51"/>
    <w:pPr>
      <w:spacing w:after="0" w:line="240" w:lineRule="auto"/>
    </w:pPr>
  </w:style>
  <w:style w:type="character" w:customStyle="1" w:styleId="normaltextrun1">
    <w:name w:val="normaltextrun1"/>
    <w:basedOn w:val="DefaultParagraphFont"/>
    <w:rsid w:val="00AA33DF"/>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C87C96"/>
    <w:pPr>
      <w:ind w:left="720"/>
      <w:contextualSpacing/>
    </w:p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54358F"/>
  </w:style>
  <w:style w:type="paragraph" w:styleId="CommentSubject">
    <w:name w:val="annotation subject"/>
    <w:basedOn w:val="CommentText"/>
    <w:next w:val="CommentText"/>
    <w:link w:val="CommentSubjectChar"/>
    <w:uiPriority w:val="99"/>
    <w:semiHidden/>
    <w:unhideWhenUsed/>
    <w:rsid w:val="002060DF"/>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060DF"/>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03627">
      <w:bodyDiv w:val="1"/>
      <w:marLeft w:val="0"/>
      <w:marRight w:val="0"/>
      <w:marTop w:val="0"/>
      <w:marBottom w:val="0"/>
      <w:divBdr>
        <w:top w:val="none" w:sz="0" w:space="0" w:color="auto"/>
        <w:left w:val="none" w:sz="0" w:space="0" w:color="auto"/>
        <w:bottom w:val="none" w:sz="0" w:space="0" w:color="auto"/>
        <w:right w:val="none" w:sz="0" w:space="0" w:color="auto"/>
      </w:divBdr>
    </w:div>
    <w:div w:id="1554582013">
      <w:bodyDiv w:val="1"/>
      <w:marLeft w:val="0"/>
      <w:marRight w:val="0"/>
      <w:marTop w:val="0"/>
      <w:marBottom w:val="0"/>
      <w:divBdr>
        <w:top w:val="none" w:sz="0" w:space="0" w:color="auto"/>
        <w:left w:val="none" w:sz="0" w:space="0" w:color="auto"/>
        <w:bottom w:val="none" w:sz="0" w:space="0" w:color="auto"/>
        <w:right w:val="none" w:sz="0" w:space="0" w:color="auto"/>
      </w:divBdr>
    </w:div>
    <w:div w:id="1610623410">
      <w:bodyDiv w:val="1"/>
      <w:marLeft w:val="0"/>
      <w:marRight w:val="0"/>
      <w:marTop w:val="0"/>
      <w:marBottom w:val="0"/>
      <w:divBdr>
        <w:top w:val="none" w:sz="0" w:space="0" w:color="auto"/>
        <w:left w:val="none" w:sz="0" w:space="0" w:color="auto"/>
        <w:bottom w:val="none" w:sz="0" w:space="0" w:color="auto"/>
        <w:right w:val="none" w:sz="0" w:space="0" w:color="auto"/>
      </w:divBdr>
    </w:div>
    <w:div w:id="2075423583">
      <w:bodyDiv w:val="1"/>
      <w:marLeft w:val="0"/>
      <w:marRight w:val="0"/>
      <w:marTop w:val="0"/>
      <w:marBottom w:val="0"/>
      <w:divBdr>
        <w:top w:val="none" w:sz="0" w:space="0" w:color="auto"/>
        <w:left w:val="none" w:sz="0" w:space="0" w:color="auto"/>
        <w:bottom w:val="none" w:sz="0" w:space="0" w:color="auto"/>
        <w:right w:val="none" w:sz="0" w:space="0" w:color="auto"/>
      </w:divBdr>
      <w:divsChild>
        <w:div w:id="147509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64EC8-2142-498B-AF9B-F6A4FBA859D9}">
  <ds:schemaRefs>
    <ds:schemaRef ds:uri="http://purl.org/dc/terms/"/>
    <ds:schemaRef ds:uri="http://schemas.microsoft.com/office/2006/documentManagement/types"/>
    <ds:schemaRef ds:uri="0d318f78-d8bf-4474-903e-2b2260215bb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7f278ac-59d6-4ba2-95d1-ff401055d899"/>
    <ds:schemaRef ds:uri="http://www.w3.org/XML/1998/namespace"/>
    <ds:schemaRef ds:uri="http://purl.org/dc/dcmitype/"/>
  </ds:schemaRefs>
</ds:datastoreItem>
</file>

<file path=customXml/itemProps2.xml><?xml version="1.0" encoding="utf-8"?>
<ds:datastoreItem xmlns:ds="http://schemas.openxmlformats.org/officeDocument/2006/customXml" ds:itemID="{C4AF5B2D-F736-48C4-8848-7F9CB2E1F1E3}">
  <ds:schemaRefs>
    <ds:schemaRef ds:uri="http://schemas.microsoft.com/sharepoint/v3/contenttype/forms"/>
  </ds:schemaRefs>
</ds:datastoreItem>
</file>

<file path=customXml/itemProps3.xml><?xml version="1.0" encoding="utf-8"?>
<ds:datastoreItem xmlns:ds="http://schemas.openxmlformats.org/officeDocument/2006/customXml" ds:itemID="{E186A58C-FDC2-4107-A89F-AD15C0F65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Daniel</dc:creator>
  <cp:keywords/>
  <dc:description/>
  <cp:lastModifiedBy>Blake, Sian</cp:lastModifiedBy>
  <cp:revision>2</cp:revision>
  <dcterms:created xsi:type="dcterms:W3CDTF">2021-04-09T16:09:00Z</dcterms:created>
  <dcterms:modified xsi:type="dcterms:W3CDTF">2021-04-09T16:09:00Z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