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AF38" w14:textId="77777777" w:rsidR="00B51D8D" w:rsidRDefault="00B51D8D"/>
    <w:p w14:paraId="18E3DBD4" w14:textId="77777777" w:rsidR="00B51D8D" w:rsidRDefault="00B51D8D"/>
    <w:p w14:paraId="24D7904A" w14:textId="77777777" w:rsidR="0085393D" w:rsidRDefault="0085393D">
      <w:pPr>
        <w:rPr>
          <w:b/>
          <w:color w:val="767171" w:themeColor="background2" w:themeShade="80"/>
          <w:sz w:val="32"/>
        </w:rPr>
      </w:pPr>
      <w:r>
        <w:rPr>
          <w:b/>
          <w:color w:val="767171" w:themeColor="background2" w:themeShade="80"/>
          <w:sz w:val="32"/>
        </w:rPr>
        <w:t>Guidance:</w:t>
      </w:r>
    </w:p>
    <w:p w14:paraId="787502FE" w14:textId="7CC736AE" w:rsidR="00F23735" w:rsidRPr="0085393D" w:rsidRDefault="00F23735">
      <w:pPr>
        <w:rPr>
          <w:b/>
          <w:color w:val="767171" w:themeColor="background2" w:themeShade="80"/>
          <w:sz w:val="32"/>
        </w:rPr>
      </w:pPr>
      <w:r w:rsidRPr="0085393D">
        <w:rPr>
          <w:b/>
          <w:color w:val="767171" w:themeColor="background2" w:themeShade="80"/>
          <w:sz w:val="32"/>
        </w:rPr>
        <w:t xml:space="preserve">Barbering and Hairdressing in Prisons during COVID-19. </w:t>
      </w:r>
    </w:p>
    <w:p w14:paraId="3C00C635" w14:textId="77777777" w:rsidR="00F23735" w:rsidRDefault="00F23735">
      <w:pPr>
        <w:rPr>
          <w:b/>
          <w:sz w:val="32"/>
        </w:rPr>
      </w:pPr>
    </w:p>
    <w:p w14:paraId="04C0A384" w14:textId="77777777" w:rsidR="00456572" w:rsidRDefault="00456572">
      <w:pPr>
        <w:rPr>
          <w:b/>
          <w:sz w:val="24"/>
        </w:rPr>
      </w:pPr>
    </w:p>
    <w:p w14:paraId="6D4DC4A2" w14:textId="77777777" w:rsidR="00456572" w:rsidRDefault="00456572">
      <w:pPr>
        <w:rPr>
          <w:b/>
          <w:sz w:val="24"/>
        </w:rPr>
      </w:pPr>
      <w:r>
        <w:rPr>
          <w:b/>
          <w:sz w:val="24"/>
        </w:rPr>
        <w:t>Introduction</w:t>
      </w:r>
    </w:p>
    <w:p w14:paraId="5B7D7835" w14:textId="77777777" w:rsidR="009F2422" w:rsidRDefault="009F2422">
      <w:pPr>
        <w:rPr>
          <w:b/>
          <w:sz w:val="24"/>
        </w:rPr>
      </w:pPr>
    </w:p>
    <w:p w14:paraId="78293FBB" w14:textId="3F86419A" w:rsidR="00222A39" w:rsidRDefault="00F0163C">
      <w:pPr>
        <w:rPr>
          <w:sz w:val="22"/>
        </w:rPr>
      </w:pPr>
      <w:r w:rsidRPr="008404FA">
        <w:rPr>
          <w:sz w:val="22"/>
        </w:rPr>
        <w:t>In the community, hairdressers and barbershops were permitted to reopen for services relating to cutti</w:t>
      </w:r>
      <w:r w:rsidR="00A34C8C">
        <w:rPr>
          <w:sz w:val="22"/>
        </w:rPr>
        <w:t xml:space="preserve">ng or treating hair </w:t>
      </w:r>
      <w:r w:rsidRPr="008404FA">
        <w:rPr>
          <w:sz w:val="22"/>
        </w:rPr>
        <w:t>from 04 July 2020</w:t>
      </w:r>
      <w:r w:rsidR="00A34C8C">
        <w:rPr>
          <w:sz w:val="22"/>
        </w:rPr>
        <w:t>, following</w:t>
      </w:r>
      <w:r w:rsidR="00222A39">
        <w:rPr>
          <w:sz w:val="22"/>
        </w:rPr>
        <w:t xml:space="preserve"> the November </w:t>
      </w:r>
      <w:r w:rsidR="0085393D">
        <w:rPr>
          <w:sz w:val="22"/>
        </w:rPr>
        <w:t xml:space="preserve">2020 </w:t>
      </w:r>
      <w:r w:rsidR="00222A39">
        <w:rPr>
          <w:sz w:val="22"/>
        </w:rPr>
        <w:t>restrictions</w:t>
      </w:r>
      <w:r w:rsidR="00A34C8C">
        <w:rPr>
          <w:sz w:val="22"/>
        </w:rPr>
        <w:t xml:space="preserve"> and once more </w:t>
      </w:r>
      <w:r w:rsidR="00F04780">
        <w:rPr>
          <w:sz w:val="22"/>
        </w:rPr>
        <w:t>on 12</w:t>
      </w:r>
      <w:r w:rsidR="00A34C8C">
        <w:rPr>
          <w:sz w:val="22"/>
        </w:rPr>
        <w:t xml:space="preserve"> </w:t>
      </w:r>
      <w:r w:rsidR="007C4387" w:rsidRPr="00F04780">
        <w:rPr>
          <w:sz w:val="22"/>
        </w:rPr>
        <w:t>April</w:t>
      </w:r>
      <w:r w:rsidR="00A34C8C" w:rsidRPr="00F04780">
        <w:rPr>
          <w:sz w:val="22"/>
        </w:rPr>
        <w:t xml:space="preserve"> 2021</w:t>
      </w:r>
      <w:r w:rsidRPr="008404FA">
        <w:rPr>
          <w:sz w:val="22"/>
        </w:rPr>
        <w:t>.</w:t>
      </w:r>
      <w:r w:rsidR="00222A39">
        <w:rPr>
          <w:sz w:val="22"/>
        </w:rPr>
        <w:t xml:space="preserve"> GOV.UK guidance for close contact services has developed significantly over the months and Prisons are advised to keep up to date with the GOV.UK live updates in respect of close contact barbering and services. These updates and the full GOV.UK guidance can be found via the following link:</w:t>
      </w:r>
    </w:p>
    <w:p w14:paraId="5B64053D" w14:textId="77777777" w:rsidR="00222A39" w:rsidRDefault="00222A39">
      <w:pPr>
        <w:rPr>
          <w:sz w:val="22"/>
        </w:rPr>
      </w:pPr>
    </w:p>
    <w:p w14:paraId="0B8C5271" w14:textId="009C3D0D" w:rsidR="00222A39" w:rsidRDefault="00F564EA">
      <w:pPr>
        <w:rPr>
          <w:sz w:val="22"/>
        </w:rPr>
      </w:pPr>
      <w:hyperlink r:id="rId7" w:history="1">
        <w:r w:rsidR="00222A39" w:rsidRPr="00E57D03">
          <w:rPr>
            <w:rStyle w:val="Hyperlink"/>
            <w:sz w:val="22"/>
          </w:rPr>
          <w:t>https://www.gov.uk/guidance/working-safely-during-coronavirus-covid-19/close-contact-services</w:t>
        </w:r>
      </w:hyperlink>
    </w:p>
    <w:p w14:paraId="2729D991" w14:textId="77777777" w:rsidR="00222A39" w:rsidRDefault="00222A39">
      <w:pPr>
        <w:rPr>
          <w:sz w:val="22"/>
        </w:rPr>
      </w:pPr>
    </w:p>
    <w:p w14:paraId="6F83CE72" w14:textId="3990790B" w:rsidR="00222A39" w:rsidRDefault="00222A39">
      <w:pPr>
        <w:rPr>
          <w:sz w:val="22"/>
        </w:rPr>
      </w:pPr>
      <w:r>
        <w:rPr>
          <w:sz w:val="22"/>
        </w:rPr>
        <w:t>Prisons will apply the GOV.UK guidance within each setting. This being whether the barbering se</w:t>
      </w:r>
      <w:r w:rsidR="00F82403">
        <w:rPr>
          <w:sz w:val="22"/>
        </w:rPr>
        <w:t>rvice is part of a residential</w:t>
      </w:r>
      <w:r>
        <w:rPr>
          <w:sz w:val="22"/>
        </w:rPr>
        <w:t xml:space="preserve"> wing activity or part of a wider salon service</w:t>
      </w:r>
      <w:r w:rsidR="00F82403">
        <w:rPr>
          <w:sz w:val="22"/>
        </w:rPr>
        <w:t xml:space="preserve"> in a designated environment</w:t>
      </w:r>
      <w:r>
        <w:rPr>
          <w:sz w:val="22"/>
        </w:rPr>
        <w:t>.</w:t>
      </w:r>
    </w:p>
    <w:p w14:paraId="2E93CDE7" w14:textId="77777777" w:rsidR="00222A39" w:rsidRDefault="00222A39">
      <w:pPr>
        <w:rPr>
          <w:sz w:val="22"/>
        </w:rPr>
      </w:pPr>
    </w:p>
    <w:p w14:paraId="1AB33BA5" w14:textId="79E532DF" w:rsidR="00A847D0" w:rsidRDefault="001C0784">
      <w:pPr>
        <w:rPr>
          <w:sz w:val="22"/>
        </w:rPr>
      </w:pPr>
      <w:r w:rsidRPr="008404FA">
        <w:rPr>
          <w:sz w:val="22"/>
        </w:rPr>
        <w:t xml:space="preserve">Within prisons, </w:t>
      </w:r>
      <w:r w:rsidR="00C83614" w:rsidRPr="008404FA">
        <w:rPr>
          <w:sz w:val="22"/>
        </w:rPr>
        <w:t>barbershops</w:t>
      </w:r>
      <w:r w:rsidRPr="008404FA">
        <w:rPr>
          <w:sz w:val="22"/>
        </w:rPr>
        <w:t xml:space="preserve"> and hairdressing </w:t>
      </w:r>
      <w:r w:rsidR="00F82403">
        <w:rPr>
          <w:sz w:val="22"/>
        </w:rPr>
        <w:t xml:space="preserve">salons are subject to opening as part of HMPPS notifications on activation of activities and workshops. </w:t>
      </w:r>
      <w:r w:rsidR="00A847D0">
        <w:rPr>
          <w:sz w:val="22"/>
        </w:rPr>
        <w:t xml:space="preserve">Such shops </w:t>
      </w:r>
      <w:r w:rsidR="00E03E70">
        <w:rPr>
          <w:sz w:val="22"/>
        </w:rPr>
        <w:t xml:space="preserve">are </w:t>
      </w:r>
      <w:r w:rsidR="00A847D0">
        <w:rPr>
          <w:sz w:val="22"/>
        </w:rPr>
        <w:t xml:space="preserve">currently not designated as </w:t>
      </w:r>
      <w:r w:rsidR="00A847D0" w:rsidRPr="008404FA">
        <w:rPr>
          <w:sz w:val="22"/>
        </w:rPr>
        <w:t>essential</w:t>
      </w:r>
      <w:r w:rsidR="00C83614" w:rsidRPr="008404FA">
        <w:rPr>
          <w:sz w:val="22"/>
        </w:rPr>
        <w:t xml:space="preserve"> workshops. Prisoners </w:t>
      </w:r>
      <w:r w:rsidR="00703613">
        <w:rPr>
          <w:sz w:val="22"/>
        </w:rPr>
        <w:t>will</w:t>
      </w:r>
      <w:r w:rsidR="00C83614" w:rsidRPr="008404FA">
        <w:rPr>
          <w:sz w:val="22"/>
        </w:rPr>
        <w:t xml:space="preserve"> however </w:t>
      </w:r>
      <w:r w:rsidR="00703613">
        <w:rPr>
          <w:sz w:val="22"/>
        </w:rPr>
        <w:t xml:space="preserve">be </w:t>
      </w:r>
      <w:r w:rsidR="00C83614" w:rsidRPr="008404FA">
        <w:rPr>
          <w:sz w:val="22"/>
        </w:rPr>
        <w:t>permitted to recommence cutting</w:t>
      </w:r>
      <w:r w:rsidR="00A847D0">
        <w:rPr>
          <w:sz w:val="22"/>
        </w:rPr>
        <w:t xml:space="preserve"> each other’s hair on their residential units</w:t>
      </w:r>
      <w:r w:rsidR="00C83614" w:rsidRPr="008404FA">
        <w:rPr>
          <w:sz w:val="22"/>
        </w:rPr>
        <w:t xml:space="preserve">, in line with </w:t>
      </w:r>
      <w:r w:rsidR="00A847D0">
        <w:rPr>
          <w:sz w:val="22"/>
        </w:rPr>
        <w:t xml:space="preserve">the </w:t>
      </w:r>
      <w:r w:rsidR="00C83614" w:rsidRPr="008404FA">
        <w:rPr>
          <w:sz w:val="22"/>
        </w:rPr>
        <w:t>specific COVID-19 controls</w:t>
      </w:r>
      <w:r w:rsidR="00A847D0">
        <w:rPr>
          <w:sz w:val="22"/>
        </w:rPr>
        <w:t xml:space="preserve"> and as part of a residential EDM activity as agreed for activation</w:t>
      </w:r>
      <w:r w:rsidR="0081562B">
        <w:rPr>
          <w:sz w:val="22"/>
        </w:rPr>
        <w:t xml:space="preserve"> with Gold bulletins and publications</w:t>
      </w:r>
      <w:r w:rsidR="001A16B5">
        <w:rPr>
          <w:sz w:val="22"/>
        </w:rPr>
        <w:t xml:space="preserve"> ( this is set for activation from 12 April 2021</w:t>
      </w:r>
      <w:r w:rsidR="00BB6565">
        <w:rPr>
          <w:sz w:val="22"/>
        </w:rPr>
        <w:t>)</w:t>
      </w:r>
      <w:r w:rsidR="00A847D0">
        <w:rPr>
          <w:sz w:val="22"/>
        </w:rPr>
        <w:t>.</w:t>
      </w:r>
    </w:p>
    <w:p w14:paraId="5420470F" w14:textId="77777777" w:rsidR="00A847D0" w:rsidRDefault="00A847D0">
      <w:pPr>
        <w:rPr>
          <w:sz w:val="22"/>
        </w:rPr>
      </w:pPr>
    </w:p>
    <w:p w14:paraId="77795EBE" w14:textId="173A85C8" w:rsidR="00456572" w:rsidRDefault="00A847D0">
      <w:pPr>
        <w:rPr>
          <w:sz w:val="22"/>
        </w:rPr>
      </w:pPr>
      <w:r>
        <w:rPr>
          <w:sz w:val="22"/>
        </w:rPr>
        <w:t>This guidance is to be adopted in line with the HMPPS notifications on restrictions and opening activities. These may change and as such Prisons will activate</w:t>
      </w:r>
      <w:r w:rsidR="0085393D">
        <w:rPr>
          <w:sz w:val="22"/>
        </w:rPr>
        <w:t>/de-activate</w:t>
      </w:r>
      <w:r>
        <w:rPr>
          <w:sz w:val="22"/>
        </w:rPr>
        <w:t xml:space="preserve"> this service in line with the </w:t>
      </w:r>
      <w:r w:rsidR="0049592C">
        <w:rPr>
          <w:sz w:val="22"/>
        </w:rPr>
        <w:t xml:space="preserve">HMPPS </w:t>
      </w:r>
      <w:r>
        <w:rPr>
          <w:sz w:val="22"/>
        </w:rPr>
        <w:t>notifications and their own agreed level outcome.</w:t>
      </w:r>
      <w:r w:rsidR="00C83614" w:rsidRPr="008404FA">
        <w:rPr>
          <w:sz w:val="22"/>
        </w:rPr>
        <w:t xml:space="preserve"> </w:t>
      </w:r>
    </w:p>
    <w:p w14:paraId="0E74BF50" w14:textId="77777777" w:rsidR="00456572" w:rsidRPr="008404FA" w:rsidRDefault="00456572">
      <w:pPr>
        <w:rPr>
          <w:b/>
          <w:sz w:val="22"/>
        </w:rPr>
      </w:pPr>
    </w:p>
    <w:p w14:paraId="2FDC11E4" w14:textId="77777777" w:rsidR="00456572" w:rsidRDefault="00456572">
      <w:pPr>
        <w:rPr>
          <w:b/>
          <w:sz w:val="24"/>
        </w:rPr>
      </w:pPr>
    </w:p>
    <w:p w14:paraId="28A729A7" w14:textId="77777777" w:rsidR="00456572" w:rsidRDefault="00456572">
      <w:pPr>
        <w:rPr>
          <w:b/>
          <w:sz w:val="24"/>
        </w:rPr>
      </w:pPr>
      <w:r>
        <w:rPr>
          <w:b/>
          <w:sz w:val="24"/>
        </w:rPr>
        <w:t xml:space="preserve">Operational Guidance </w:t>
      </w:r>
    </w:p>
    <w:p w14:paraId="2FF5ACA2" w14:textId="77777777" w:rsidR="00456572" w:rsidRDefault="00456572">
      <w:pPr>
        <w:rPr>
          <w:b/>
          <w:sz w:val="24"/>
        </w:rPr>
      </w:pPr>
    </w:p>
    <w:tbl>
      <w:tblPr>
        <w:tblW w:w="9556" w:type="dxa"/>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Look w:val="04A0" w:firstRow="1" w:lastRow="0" w:firstColumn="1" w:lastColumn="0" w:noHBand="0" w:noVBand="1"/>
      </w:tblPr>
      <w:tblGrid>
        <w:gridCol w:w="1814"/>
        <w:gridCol w:w="7742"/>
      </w:tblGrid>
      <w:tr w:rsidR="00456572" w:rsidRPr="00ED4FD3" w14:paraId="6375A3E5" w14:textId="77777777" w:rsidTr="007530BC">
        <w:trPr>
          <w:trHeight w:val="365"/>
        </w:trPr>
        <w:tc>
          <w:tcPr>
            <w:tcW w:w="1814"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7EEC88D5" w14:textId="00493385" w:rsidR="00456572" w:rsidRPr="007530BC" w:rsidRDefault="0049592C" w:rsidP="007530BC">
            <w:pPr>
              <w:spacing w:line="240" w:lineRule="auto"/>
              <w:rPr>
                <w:rFonts w:eastAsia="Calibri" w:cs="Arial"/>
                <w:b/>
                <w:color w:val="FFFFFF"/>
                <w:sz w:val="22"/>
              </w:rPr>
            </w:pPr>
            <w:r>
              <w:rPr>
                <w:rFonts w:eastAsia="Calibri" w:cs="Arial"/>
                <w:b/>
                <w:color w:val="FFFFFF"/>
                <w:sz w:val="22"/>
              </w:rPr>
              <w:t>Guidance Aspect</w:t>
            </w:r>
          </w:p>
        </w:tc>
        <w:tc>
          <w:tcPr>
            <w:tcW w:w="7742"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534A463E" w14:textId="1FDABC1C" w:rsidR="00456572" w:rsidRPr="007530BC" w:rsidRDefault="00456572" w:rsidP="007530BC">
            <w:pPr>
              <w:spacing w:line="240" w:lineRule="auto"/>
              <w:rPr>
                <w:rFonts w:eastAsia="Calibri" w:cs="Arial"/>
                <w:b/>
                <w:color w:val="FFFFFF"/>
                <w:sz w:val="22"/>
              </w:rPr>
            </w:pPr>
            <w:r w:rsidRPr="007530BC">
              <w:rPr>
                <w:rFonts w:eastAsia="Calibri" w:cs="Arial"/>
                <w:b/>
                <w:color w:val="FFFFFF"/>
                <w:sz w:val="22"/>
              </w:rPr>
              <w:t xml:space="preserve">Description </w:t>
            </w:r>
            <w:r w:rsidR="0049592C">
              <w:rPr>
                <w:rFonts w:eastAsia="Calibri" w:cs="Arial"/>
                <w:b/>
                <w:color w:val="FFFFFF"/>
                <w:sz w:val="22"/>
              </w:rPr>
              <w:t>and HMPPS application</w:t>
            </w:r>
          </w:p>
        </w:tc>
      </w:tr>
      <w:tr w:rsidR="00C83614" w:rsidRPr="00ED4FD3" w14:paraId="0E5FE936" w14:textId="77777777" w:rsidTr="007530BC">
        <w:trPr>
          <w:trHeight w:val="723"/>
        </w:trPr>
        <w:tc>
          <w:tcPr>
            <w:tcW w:w="1814" w:type="dxa"/>
            <w:shd w:val="clear" w:color="auto" w:fill="auto"/>
          </w:tcPr>
          <w:p w14:paraId="331D6D32" w14:textId="77777777" w:rsidR="00C83614" w:rsidRPr="007530BC" w:rsidRDefault="00C83614" w:rsidP="007530BC">
            <w:pPr>
              <w:spacing w:line="240" w:lineRule="auto"/>
              <w:jc w:val="both"/>
              <w:rPr>
                <w:rFonts w:eastAsia="Calibri" w:cs="Arial"/>
                <w:sz w:val="22"/>
              </w:rPr>
            </w:pPr>
            <w:r w:rsidRPr="007530BC">
              <w:rPr>
                <w:rFonts w:eastAsia="Calibri" w:cs="Arial"/>
                <w:sz w:val="22"/>
              </w:rPr>
              <w:t xml:space="preserve">Cohorting and Regime Groups </w:t>
            </w:r>
          </w:p>
        </w:tc>
        <w:tc>
          <w:tcPr>
            <w:tcW w:w="7742" w:type="dxa"/>
            <w:shd w:val="clear" w:color="auto" w:fill="auto"/>
          </w:tcPr>
          <w:p w14:paraId="625913F8" w14:textId="726622C4" w:rsidR="002C6ADC" w:rsidRPr="007530BC" w:rsidRDefault="008404FA" w:rsidP="007530BC">
            <w:pPr>
              <w:spacing w:line="240" w:lineRule="auto"/>
              <w:jc w:val="both"/>
              <w:rPr>
                <w:rFonts w:eastAsia="Calibri" w:cs="Arial"/>
                <w:sz w:val="22"/>
              </w:rPr>
            </w:pPr>
            <w:r w:rsidRPr="007530BC">
              <w:rPr>
                <w:rFonts w:eastAsia="Calibri" w:cs="Arial"/>
                <w:sz w:val="22"/>
              </w:rPr>
              <w:t xml:space="preserve">Prisoners </w:t>
            </w:r>
            <w:r w:rsidR="00555ACC">
              <w:rPr>
                <w:rFonts w:eastAsia="Calibri" w:cs="Arial"/>
                <w:sz w:val="22"/>
              </w:rPr>
              <w:t xml:space="preserve">must </w:t>
            </w:r>
            <w:r w:rsidRPr="007530BC">
              <w:rPr>
                <w:rFonts w:eastAsia="Calibri" w:cs="Arial"/>
                <w:sz w:val="22"/>
              </w:rPr>
              <w:t xml:space="preserve">only be allowed to cut hair </w:t>
            </w:r>
            <w:r w:rsidR="00803260" w:rsidRPr="007530BC">
              <w:rPr>
                <w:rFonts w:eastAsia="Calibri" w:cs="Arial"/>
                <w:sz w:val="22"/>
              </w:rPr>
              <w:t xml:space="preserve">for prisoners who are within their </w:t>
            </w:r>
            <w:r w:rsidR="00180D08">
              <w:rPr>
                <w:rFonts w:eastAsia="Calibri" w:cs="Arial"/>
                <w:sz w:val="22"/>
              </w:rPr>
              <w:t xml:space="preserve">specific </w:t>
            </w:r>
            <w:r w:rsidR="00803260" w:rsidRPr="007530BC">
              <w:rPr>
                <w:rFonts w:eastAsia="Calibri" w:cs="Arial"/>
                <w:sz w:val="22"/>
              </w:rPr>
              <w:t>regime group. Prisoners who are symptomatic</w:t>
            </w:r>
            <w:r w:rsidR="00180D08">
              <w:rPr>
                <w:rFonts w:eastAsia="Calibri" w:cs="Arial"/>
                <w:sz w:val="22"/>
              </w:rPr>
              <w:t xml:space="preserve"> or confirmed</w:t>
            </w:r>
            <w:r w:rsidR="00803260" w:rsidRPr="007530BC">
              <w:rPr>
                <w:rFonts w:eastAsia="Calibri" w:cs="Arial"/>
                <w:sz w:val="22"/>
              </w:rPr>
              <w:t xml:space="preserve"> for COVID-19 </w:t>
            </w:r>
            <w:r w:rsidR="00A34C8C">
              <w:rPr>
                <w:rFonts w:eastAsia="Calibri" w:cs="Arial"/>
                <w:sz w:val="22"/>
              </w:rPr>
              <w:t>(via a LFD or PCR</w:t>
            </w:r>
            <w:r w:rsidR="00180D08">
              <w:rPr>
                <w:rFonts w:eastAsia="Calibri" w:cs="Arial"/>
                <w:sz w:val="22"/>
              </w:rPr>
              <w:t xml:space="preserve"> test) </w:t>
            </w:r>
            <w:r w:rsidR="00555ACC">
              <w:rPr>
                <w:rFonts w:eastAsia="Calibri" w:cs="Arial"/>
                <w:sz w:val="22"/>
              </w:rPr>
              <w:t>cannot</w:t>
            </w:r>
            <w:r w:rsidR="00803260" w:rsidRPr="007530BC">
              <w:rPr>
                <w:rFonts w:eastAsia="Calibri" w:cs="Arial"/>
                <w:sz w:val="22"/>
              </w:rPr>
              <w:t xml:space="preserve"> be allowed to either receive a haircut, or give a haircut to any other prisoners.</w:t>
            </w:r>
            <w:r w:rsidR="00180D08">
              <w:rPr>
                <w:rFonts w:eastAsia="Calibri" w:cs="Arial"/>
                <w:sz w:val="22"/>
              </w:rPr>
              <w:t xml:space="preserve"> In both cases, prisoners must complete the specified </w:t>
            </w:r>
            <w:r w:rsidR="00026B6A">
              <w:rPr>
                <w:rFonts w:eastAsia="Calibri" w:cs="Arial"/>
                <w:sz w:val="22"/>
              </w:rPr>
              <w:t>self-isolation</w:t>
            </w:r>
            <w:r w:rsidR="00180D08">
              <w:rPr>
                <w:rFonts w:eastAsia="Calibri" w:cs="Arial"/>
                <w:sz w:val="22"/>
              </w:rPr>
              <w:t xml:space="preserve"> period prior to receiving or cutting the hair of others.</w:t>
            </w:r>
            <w:r w:rsidR="00803260" w:rsidRPr="007530BC">
              <w:rPr>
                <w:rFonts w:eastAsia="Calibri" w:cs="Arial"/>
                <w:sz w:val="22"/>
              </w:rPr>
              <w:t xml:space="preserve"> </w:t>
            </w:r>
          </w:p>
        </w:tc>
      </w:tr>
      <w:tr w:rsidR="00E1715F" w:rsidRPr="00ED4FD3" w14:paraId="2FBA5266" w14:textId="77777777" w:rsidTr="007530BC">
        <w:trPr>
          <w:trHeight w:val="723"/>
        </w:trPr>
        <w:tc>
          <w:tcPr>
            <w:tcW w:w="1814" w:type="dxa"/>
            <w:shd w:val="clear" w:color="auto" w:fill="auto"/>
          </w:tcPr>
          <w:p w14:paraId="7D5D45F7" w14:textId="2868C73F" w:rsidR="00E1715F" w:rsidRPr="007530BC" w:rsidRDefault="00E1715F" w:rsidP="007530BC">
            <w:pPr>
              <w:spacing w:line="240" w:lineRule="auto"/>
              <w:jc w:val="both"/>
              <w:rPr>
                <w:rFonts w:eastAsia="Calibri" w:cs="Arial"/>
                <w:sz w:val="22"/>
              </w:rPr>
            </w:pPr>
            <w:r>
              <w:rPr>
                <w:rFonts w:eastAsia="Calibri" w:cs="Arial"/>
                <w:sz w:val="22"/>
              </w:rPr>
              <w:lastRenderedPageBreak/>
              <w:t>COVID-19 Symptoms</w:t>
            </w:r>
          </w:p>
        </w:tc>
        <w:tc>
          <w:tcPr>
            <w:tcW w:w="7742" w:type="dxa"/>
            <w:shd w:val="clear" w:color="auto" w:fill="auto"/>
          </w:tcPr>
          <w:p w14:paraId="3C7454D5" w14:textId="77777777" w:rsidR="004615CB" w:rsidRDefault="00E1715F" w:rsidP="007530BC">
            <w:pPr>
              <w:spacing w:line="240" w:lineRule="auto"/>
              <w:jc w:val="both"/>
              <w:rPr>
                <w:rFonts w:eastAsia="Calibri" w:cs="Arial"/>
                <w:sz w:val="22"/>
              </w:rPr>
            </w:pPr>
            <w:r>
              <w:rPr>
                <w:rFonts w:eastAsia="Calibri" w:cs="Arial"/>
                <w:sz w:val="22"/>
              </w:rPr>
              <w:t xml:space="preserve">The service will request any person wishing to have a haircut will </w:t>
            </w:r>
            <w:r w:rsidR="00995E2A">
              <w:rPr>
                <w:rFonts w:eastAsia="Calibri" w:cs="Arial"/>
                <w:sz w:val="22"/>
              </w:rPr>
              <w:t xml:space="preserve">declare they have no COVID – 19 symptoms. </w:t>
            </w:r>
          </w:p>
          <w:p w14:paraId="2324CFB6" w14:textId="2F160261" w:rsidR="004615CB" w:rsidRDefault="004615CB" w:rsidP="007530BC">
            <w:pPr>
              <w:spacing w:line="240" w:lineRule="auto"/>
              <w:jc w:val="both"/>
              <w:rPr>
                <w:rFonts w:eastAsia="Calibri" w:cs="Arial"/>
                <w:sz w:val="22"/>
              </w:rPr>
            </w:pPr>
          </w:p>
          <w:p w14:paraId="44CD8840" w14:textId="77777777" w:rsidR="0098209A" w:rsidRPr="0098209A" w:rsidRDefault="0098209A" w:rsidP="0098209A">
            <w:pPr>
              <w:spacing w:line="240" w:lineRule="auto"/>
              <w:jc w:val="both"/>
              <w:rPr>
                <w:rFonts w:eastAsia="Calibri" w:cs="Arial"/>
                <w:sz w:val="22"/>
              </w:rPr>
            </w:pPr>
            <w:r w:rsidRPr="0098209A">
              <w:rPr>
                <w:rFonts w:eastAsia="Calibri" w:cs="Arial"/>
                <w:sz w:val="22"/>
              </w:rPr>
              <w:t>– Have you had the recent onset of a new continuous cough?</w:t>
            </w:r>
          </w:p>
          <w:p w14:paraId="1BF0E96D" w14:textId="77777777" w:rsidR="0098209A" w:rsidRPr="0098209A" w:rsidRDefault="0098209A" w:rsidP="0098209A">
            <w:pPr>
              <w:spacing w:line="240" w:lineRule="auto"/>
              <w:jc w:val="both"/>
              <w:rPr>
                <w:rFonts w:eastAsia="Calibri" w:cs="Arial"/>
                <w:sz w:val="22"/>
              </w:rPr>
            </w:pPr>
            <w:r w:rsidRPr="0098209A">
              <w:rPr>
                <w:rFonts w:eastAsia="Calibri" w:cs="Arial"/>
                <w:sz w:val="22"/>
              </w:rPr>
              <w:t>– Do you have a high temperature?</w:t>
            </w:r>
          </w:p>
          <w:p w14:paraId="7A660CD1" w14:textId="0437BCD7" w:rsidR="004615CB" w:rsidRDefault="0098209A" w:rsidP="0098209A">
            <w:pPr>
              <w:spacing w:line="240" w:lineRule="auto"/>
              <w:jc w:val="both"/>
              <w:rPr>
                <w:rFonts w:eastAsia="Calibri" w:cs="Arial"/>
                <w:sz w:val="22"/>
              </w:rPr>
            </w:pPr>
            <w:r w:rsidRPr="0098209A">
              <w:rPr>
                <w:rFonts w:eastAsia="Calibri" w:cs="Arial"/>
                <w:sz w:val="22"/>
              </w:rPr>
              <w:t>– Have you noticed a loss of, or change in, normal sense of taste or smell?</w:t>
            </w:r>
          </w:p>
          <w:p w14:paraId="1E5B4941" w14:textId="77777777" w:rsidR="004615CB" w:rsidRDefault="004615CB" w:rsidP="007530BC">
            <w:pPr>
              <w:spacing w:line="240" w:lineRule="auto"/>
              <w:jc w:val="both"/>
              <w:rPr>
                <w:rFonts w:eastAsia="Calibri" w:cs="Arial"/>
                <w:sz w:val="22"/>
              </w:rPr>
            </w:pPr>
          </w:p>
          <w:p w14:paraId="118BA6D7" w14:textId="56413356" w:rsidR="00E1715F" w:rsidRDefault="00995E2A" w:rsidP="007530BC">
            <w:pPr>
              <w:spacing w:line="240" w:lineRule="auto"/>
              <w:jc w:val="both"/>
              <w:rPr>
                <w:rFonts w:eastAsia="Calibri" w:cs="Arial"/>
                <w:sz w:val="22"/>
              </w:rPr>
            </w:pPr>
            <w:r>
              <w:rPr>
                <w:rFonts w:eastAsia="Calibri" w:cs="Arial"/>
                <w:sz w:val="22"/>
              </w:rPr>
              <w:t xml:space="preserve">This should be carried out prior to arrival in any waiting areas (see appointments). Each service provider will also declare they have no symptoms prior to commencing work each day. A </w:t>
            </w:r>
            <w:r w:rsidR="00CD53C4">
              <w:rPr>
                <w:rFonts w:eastAsia="Calibri" w:cs="Arial"/>
                <w:sz w:val="22"/>
              </w:rPr>
              <w:t>recorded</w:t>
            </w:r>
            <w:r w:rsidR="00867A42">
              <w:rPr>
                <w:rFonts w:eastAsia="Calibri" w:cs="Arial"/>
                <w:sz w:val="22"/>
              </w:rPr>
              <w:t xml:space="preserve"> o</w:t>
            </w:r>
            <w:r>
              <w:rPr>
                <w:rFonts w:eastAsia="Calibri" w:cs="Arial"/>
                <w:sz w:val="22"/>
              </w:rPr>
              <w:t>f this should be retained.</w:t>
            </w:r>
          </w:p>
          <w:p w14:paraId="358C53A8" w14:textId="77777777" w:rsidR="00867A42" w:rsidRDefault="00867A42" w:rsidP="007530BC">
            <w:pPr>
              <w:spacing w:line="240" w:lineRule="auto"/>
              <w:jc w:val="both"/>
              <w:rPr>
                <w:rFonts w:eastAsia="Calibri" w:cs="Arial"/>
                <w:sz w:val="22"/>
              </w:rPr>
            </w:pPr>
          </w:p>
          <w:p w14:paraId="7E52209E" w14:textId="55506FD6" w:rsidR="00867A42" w:rsidRPr="007530BC" w:rsidRDefault="00867A42" w:rsidP="007530BC">
            <w:pPr>
              <w:spacing w:line="240" w:lineRule="auto"/>
              <w:jc w:val="both"/>
              <w:rPr>
                <w:rFonts w:eastAsia="Calibri" w:cs="Arial"/>
                <w:sz w:val="22"/>
              </w:rPr>
            </w:pPr>
            <w:r>
              <w:rPr>
                <w:rFonts w:eastAsia="Calibri" w:cs="Arial"/>
                <w:sz w:val="22"/>
              </w:rPr>
              <w:t xml:space="preserve">Persons </w:t>
            </w:r>
            <w:r w:rsidR="00904B3F">
              <w:rPr>
                <w:rFonts w:eastAsia="Calibri" w:cs="Arial"/>
                <w:sz w:val="22"/>
              </w:rPr>
              <w:t>self-isolating</w:t>
            </w:r>
            <w:r>
              <w:rPr>
                <w:rFonts w:eastAsia="Calibri" w:cs="Arial"/>
                <w:sz w:val="22"/>
              </w:rPr>
              <w:t xml:space="preserve"> as part of a COVID test or </w:t>
            </w:r>
            <w:r w:rsidR="00D2031D">
              <w:rPr>
                <w:rFonts w:eastAsia="Calibri" w:cs="Arial"/>
                <w:sz w:val="22"/>
              </w:rPr>
              <w:t xml:space="preserve">contact </w:t>
            </w:r>
            <w:r>
              <w:rPr>
                <w:rFonts w:eastAsia="Calibri" w:cs="Arial"/>
                <w:sz w:val="22"/>
              </w:rPr>
              <w:t>trace are not permitted to enter the hair service area.</w:t>
            </w:r>
          </w:p>
        </w:tc>
      </w:tr>
      <w:tr w:rsidR="00995E2A" w:rsidRPr="00ED4FD3" w14:paraId="1B2448DD" w14:textId="77777777" w:rsidTr="007530BC">
        <w:trPr>
          <w:trHeight w:val="723"/>
        </w:trPr>
        <w:tc>
          <w:tcPr>
            <w:tcW w:w="1814" w:type="dxa"/>
            <w:shd w:val="clear" w:color="auto" w:fill="auto"/>
          </w:tcPr>
          <w:p w14:paraId="6C4D890C" w14:textId="5A0BF45D" w:rsidR="00995E2A" w:rsidRDefault="00995E2A" w:rsidP="007530BC">
            <w:pPr>
              <w:spacing w:line="240" w:lineRule="auto"/>
              <w:jc w:val="both"/>
              <w:rPr>
                <w:rFonts w:eastAsia="Calibri" w:cs="Arial"/>
                <w:sz w:val="22"/>
              </w:rPr>
            </w:pPr>
            <w:r>
              <w:rPr>
                <w:rFonts w:eastAsia="Calibri" w:cs="Arial"/>
                <w:sz w:val="22"/>
              </w:rPr>
              <w:t>At Risk and Vulnerable persons</w:t>
            </w:r>
          </w:p>
        </w:tc>
        <w:tc>
          <w:tcPr>
            <w:tcW w:w="7742" w:type="dxa"/>
            <w:shd w:val="clear" w:color="auto" w:fill="auto"/>
          </w:tcPr>
          <w:p w14:paraId="5AAD0A4F" w14:textId="3B37CDE9" w:rsidR="00995E2A" w:rsidRDefault="00CB7A3B" w:rsidP="007530BC">
            <w:pPr>
              <w:spacing w:line="240" w:lineRule="auto"/>
              <w:jc w:val="both"/>
              <w:rPr>
                <w:rFonts w:eastAsia="Calibri" w:cs="Arial"/>
                <w:sz w:val="22"/>
              </w:rPr>
            </w:pPr>
            <w:r>
              <w:rPr>
                <w:rFonts w:eastAsia="Calibri" w:cs="Arial"/>
                <w:sz w:val="22"/>
              </w:rPr>
              <w:t xml:space="preserve">Particular consideration should be given to any </w:t>
            </w:r>
            <w:r w:rsidR="00CD658E">
              <w:rPr>
                <w:rFonts w:eastAsia="Calibri" w:cs="Arial"/>
                <w:sz w:val="22"/>
              </w:rPr>
              <w:t>prisoners</w:t>
            </w:r>
            <w:r>
              <w:rPr>
                <w:rFonts w:eastAsia="Calibri" w:cs="Arial"/>
                <w:sz w:val="22"/>
              </w:rPr>
              <w:t xml:space="preserve"> whom are providing the hair service to others. Prison </w:t>
            </w:r>
            <w:r w:rsidR="00CD53C4">
              <w:rPr>
                <w:rFonts w:eastAsia="Calibri" w:cs="Arial"/>
                <w:sz w:val="22"/>
              </w:rPr>
              <w:t>healthcare</w:t>
            </w:r>
            <w:r>
              <w:rPr>
                <w:rFonts w:eastAsia="Calibri" w:cs="Arial"/>
                <w:sz w:val="22"/>
              </w:rPr>
              <w:t xml:space="preserve"> should be contacted for further advice in relation to </w:t>
            </w:r>
            <w:r w:rsidR="00D2031D">
              <w:rPr>
                <w:rFonts w:eastAsia="Calibri" w:cs="Arial"/>
                <w:sz w:val="22"/>
              </w:rPr>
              <w:t xml:space="preserve">individual </w:t>
            </w:r>
            <w:r>
              <w:rPr>
                <w:rFonts w:eastAsia="Calibri" w:cs="Arial"/>
                <w:sz w:val="22"/>
              </w:rPr>
              <w:t>re</w:t>
            </w:r>
            <w:r w:rsidR="00CD53C4">
              <w:rPr>
                <w:rFonts w:eastAsia="Calibri" w:cs="Arial"/>
                <w:sz w:val="22"/>
              </w:rPr>
              <w:t>sidents COVID-19 risk. An assessment will be undertaken locally as to any allocation of residents carrying out this work.</w:t>
            </w:r>
          </w:p>
          <w:p w14:paraId="3B71651F" w14:textId="77777777" w:rsidR="00867A42" w:rsidRDefault="00867A42" w:rsidP="007530BC">
            <w:pPr>
              <w:spacing w:line="240" w:lineRule="auto"/>
              <w:jc w:val="both"/>
              <w:rPr>
                <w:rFonts w:eastAsia="Calibri" w:cs="Arial"/>
                <w:sz w:val="22"/>
              </w:rPr>
            </w:pPr>
          </w:p>
          <w:p w14:paraId="758F7263" w14:textId="67C04B95" w:rsidR="00867A42" w:rsidRDefault="00867A42" w:rsidP="007530BC">
            <w:pPr>
              <w:spacing w:line="240" w:lineRule="auto"/>
              <w:jc w:val="both"/>
              <w:rPr>
                <w:rFonts w:eastAsia="Calibri" w:cs="Arial"/>
                <w:sz w:val="22"/>
              </w:rPr>
            </w:pPr>
            <w:r>
              <w:rPr>
                <w:rFonts w:eastAsia="Calibri" w:cs="Arial"/>
                <w:sz w:val="22"/>
              </w:rPr>
              <w:t xml:space="preserve">Any </w:t>
            </w:r>
            <w:r w:rsidR="00B673B2">
              <w:rPr>
                <w:rFonts w:eastAsia="Calibri" w:cs="Arial"/>
                <w:sz w:val="22"/>
              </w:rPr>
              <w:t>prisoners</w:t>
            </w:r>
            <w:r>
              <w:rPr>
                <w:rFonts w:eastAsia="Calibri" w:cs="Arial"/>
                <w:sz w:val="22"/>
              </w:rPr>
              <w:t xml:space="preserve"> from the at risk group attending a haircut should be done separately in any environment, this should be arranged via the appointment system where residents can request this. </w:t>
            </w:r>
            <w:r w:rsidR="00CE0881">
              <w:rPr>
                <w:rFonts w:eastAsia="Calibri" w:cs="Arial"/>
                <w:sz w:val="22"/>
              </w:rPr>
              <w:t xml:space="preserve">This provision should also be applied to any residents </w:t>
            </w:r>
            <w:r w:rsidR="008873D9">
              <w:rPr>
                <w:rFonts w:eastAsia="Calibri" w:cs="Arial"/>
                <w:sz w:val="22"/>
              </w:rPr>
              <w:t>exempt from wearing a face covering.</w:t>
            </w:r>
          </w:p>
        </w:tc>
      </w:tr>
      <w:tr w:rsidR="0049592C" w:rsidRPr="00ED4FD3" w14:paraId="684CBF7A" w14:textId="77777777" w:rsidTr="007530BC">
        <w:trPr>
          <w:trHeight w:val="723"/>
        </w:trPr>
        <w:tc>
          <w:tcPr>
            <w:tcW w:w="1814" w:type="dxa"/>
            <w:shd w:val="clear" w:color="auto" w:fill="auto"/>
          </w:tcPr>
          <w:p w14:paraId="1E6D8B48" w14:textId="134A2E31" w:rsidR="0049592C" w:rsidRPr="007530BC" w:rsidRDefault="0049592C" w:rsidP="007530BC">
            <w:pPr>
              <w:spacing w:line="240" w:lineRule="auto"/>
              <w:jc w:val="both"/>
              <w:rPr>
                <w:rFonts w:eastAsia="Calibri" w:cs="Arial"/>
                <w:sz w:val="22"/>
              </w:rPr>
            </w:pPr>
            <w:r>
              <w:rPr>
                <w:rFonts w:eastAsia="Calibri" w:cs="Arial"/>
                <w:sz w:val="22"/>
              </w:rPr>
              <w:t>COVID-19 Workplace Risk Assessment</w:t>
            </w:r>
          </w:p>
        </w:tc>
        <w:tc>
          <w:tcPr>
            <w:tcW w:w="7742" w:type="dxa"/>
            <w:shd w:val="clear" w:color="auto" w:fill="auto"/>
          </w:tcPr>
          <w:p w14:paraId="6B84FF8D" w14:textId="72E61104" w:rsidR="0049592C" w:rsidRPr="007530BC" w:rsidRDefault="0049592C" w:rsidP="00FA0250">
            <w:pPr>
              <w:spacing w:line="240" w:lineRule="auto"/>
              <w:jc w:val="both"/>
              <w:rPr>
                <w:rFonts w:eastAsia="Calibri" w:cs="Arial"/>
                <w:sz w:val="22"/>
              </w:rPr>
            </w:pPr>
            <w:r>
              <w:rPr>
                <w:rFonts w:eastAsia="Calibri" w:cs="Arial"/>
                <w:sz w:val="22"/>
              </w:rPr>
              <w:t>Prisons will undertake a COVID-19 Workplace risk assessment for the specific hair task being undertaken (i.e. – residential unit barbering/salon activity). This assessment will be consulted with all relevant persons connected with this activity.</w:t>
            </w:r>
            <w:r w:rsidR="00E1715F">
              <w:rPr>
                <w:rFonts w:eastAsia="Calibri" w:cs="Arial"/>
                <w:sz w:val="22"/>
              </w:rPr>
              <w:t xml:space="preserve"> Where local trade unions may not be applicable Prisons should consult the assessment with</w:t>
            </w:r>
            <w:r w:rsidR="00CD5242">
              <w:rPr>
                <w:rFonts w:eastAsia="Calibri" w:cs="Arial"/>
                <w:sz w:val="22"/>
              </w:rPr>
              <w:t>in</w:t>
            </w:r>
            <w:r w:rsidR="00E1715F">
              <w:rPr>
                <w:rFonts w:eastAsia="Calibri" w:cs="Arial"/>
                <w:sz w:val="22"/>
              </w:rPr>
              <w:t xml:space="preserve"> Prisoner forum</w:t>
            </w:r>
            <w:r w:rsidR="00CD5242">
              <w:rPr>
                <w:rFonts w:eastAsia="Calibri" w:cs="Arial"/>
                <w:sz w:val="22"/>
              </w:rPr>
              <w:t xml:space="preserve"> groups</w:t>
            </w:r>
            <w:r w:rsidR="00E1715F">
              <w:rPr>
                <w:rFonts w:eastAsia="Calibri" w:cs="Arial"/>
                <w:sz w:val="22"/>
              </w:rPr>
              <w:t>.</w:t>
            </w:r>
            <w:r w:rsidR="00C6218C">
              <w:rPr>
                <w:rFonts w:eastAsia="Calibri" w:cs="Arial"/>
                <w:sz w:val="22"/>
              </w:rPr>
              <w:t xml:space="preserve"> </w:t>
            </w:r>
            <w:r w:rsidR="00CD658E">
              <w:rPr>
                <w:rFonts w:eastAsia="Calibri" w:cs="Arial"/>
                <w:sz w:val="22"/>
              </w:rPr>
              <w:t>Local trade unions will be consulted in any case.</w:t>
            </w:r>
          </w:p>
        </w:tc>
      </w:tr>
      <w:tr w:rsidR="0049592C" w:rsidRPr="00ED4FD3" w14:paraId="40D70C4C" w14:textId="77777777" w:rsidTr="007530BC">
        <w:trPr>
          <w:trHeight w:val="723"/>
        </w:trPr>
        <w:tc>
          <w:tcPr>
            <w:tcW w:w="1814" w:type="dxa"/>
            <w:shd w:val="clear" w:color="auto" w:fill="auto"/>
          </w:tcPr>
          <w:p w14:paraId="471D9A25" w14:textId="14FF928F" w:rsidR="0049592C" w:rsidRDefault="0049592C" w:rsidP="007530BC">
            <w:pPr>
              <w:spacing w:line="240" w:lineRule="auto"/>
              <w:jc w:val="both"/>
              <w:rPr>
                <w:rFonts w:eastAsia="Calibri" w:cs="Arial"/>
                <w:sz w:val="22"/>
              </w:rPr>
            </w:pPr>
            <w:r>
              <w:rPr>
                <w:rFonts w:eastAsia="Calibri" w:cs="Arial"/>
                <w:sz w:val="22"/>
              </w:rPr>
              <w:t>EDM &amp; LOP</w:t>
            </w:r>
          </w:p>
        </w:tc>
        <w:tc>
          <w:tcPr>
            <w:tcW w:w="7742" w:type="dxa"/>
            <w:shd w:val="clear" w:color="auto" w:fill="auto"/>
          </w:tcPr>
          <w:p w14:paraId="55AF4AD7" w14:textId="67BE9341" w:rsidR="0049592C" w:rsidRDefault="0049592C" w:rsidP="00FA0250">
            <w:pPr>
              <w:spacing w:line="240" w:lineRule="auto"/>
              <w:jc w:val="both"/>
              <w:rPr>
                <w:rFonts w:eastAsia="Calibri" w:cs="Arial"/>
                <w:sz w:val="22"/>
              </w:rPr>
            </w:pPr>
            <w:r>
              <w:rPr>
                <w:rFonts w:eastAsia="Calibri" w:cs="Arial"/>
                <w:sz w:val="22"/>
              </w:rPr>
              <w:t>The activity will be included within the relevant EDM. Prisons will complete a local operating procedure for the hair service being un</w:t>
            </w:r>
            <w:r w:rsidR="004A7E58">
              <w:rPr>
                <w:rFonts w:eastAsia="Calibri" w:cs="Arial"/>
                <w:sz w:val="22"/>
              </w:rPr>
              <w:t>dertaken. The aspects within this</w:t>
            </w:r>
            <w:r>
              <w:rPr>
                <w:rFonts w:eastAsia="Calibri" w:cs="Arial"/>
                <w:sz w:val="22"/>
              </w:rPr>
              <w:t xml:space="preserve"> guidance, and those contained within the GOV.UK guidance will form the basis for the LOP aspects.</w:t>
            </w:r>
          </w:p>
        </w:tc>
      </w:tr>
      <w:tr w:rsidR="008873D9" w:rsidRPr="00ED4FD3" w14:paraId="22A0A1FB" w14:textId="77777777" w:rsidTr="007530BC">
        <w:trPr>
          <w:trHeight w:val="723"/>
        </w:trPr>
        <w:tc>
          <w:tcPr>
            <w:tcW w:w="1814" w:type="dxa"/>
            <w:shd w:val="clear" w:color="auto" w:fill="auto"/>
          </w:tcPr>
          <w:p w14:paraId="4EB70CC4" w14:textId="7AF69637" w:rsidR="008873D9" w:rsidRDefault="003B403A" w:rsidP="007530BC">
            <w:pPr>
              <w:spacing w:line="240" w:lineRule="auto"/>
              <w:jc w:val="both"/>
              <w:rPr>
                <w:rFonts w:eastAsia="Calibri" w:cs="Arial"/>
                <w:sz w:val="22"/>
              </w:rPr>
            </w:pPr>
            <w:r>
              <w:rPr>
                <w:rFonts w:eastAsia="Calibri" w:cs="Arial"/>
                <w:sz w:val="22"/>
              </w:rPr>
              <w:t>Lateral Flow testing</w:t>
            </w:r>
            <w:r w:rsidR="0014767C">
              <w:rPr>
                <w:rFonts w:eastAsia="Calibri" w:cs="Arial"/>
                <w:sz w:val="22"/>
              </w:rPr>
              <w:t xml:space="preserve"> </w:t>
            </w:r>
            <w:r w:rsidR="00323221">
              <w:rPr>
                <w:rFonts w:eastAsia="Calibri" w:cs="Arial"/>
                <w:sz w:val="22"/>
              </w:rPr>
              <w:t>(LFD)</w:t>
            </w:r>
          </w:p>
        </w:tc>
        <w:tc>
          <w:tcPr>
            <w:tcW w:w="7742" w:type="dxa"/>
            <w:shd w:val="clear" w:color="auto" w:fill="auto"/>
          </w:tcPr>
          <w:p w14:paraId="3CDBF4BB" w14:textId="77777777" w:rsidR="008873D9" w:rsidRDefault="007A6014" w:rsidP="00FA0250">
            <w:pPr>
              <w:spacing w:line="240" w:lineRule="auto"/>
              <w:jc w:val="both"/>
              <w:rPr>
                <w:rFonts w:eastAsia="Calibri" w:cs="Arial"/>
                <w:sz w:val="22"/>
              </w:rPr>
            </w:pPr>
            <w:r>
              <w:rPr>
                <w:rFonts w:eastAsia="Calibri" w:cs="Arial"/>
                <w:sz w:val="22"/>
              </w:rPr>
              <w:t xml:space="preserve">Regular testing of </w:t>
            </w:r>
            <w:r w:rsidR="005D2A29">
              <w:rPr>
                <w:rFonts w:eastAsia="Calibri" w:cs="Arial"/>
                <w:sz w:val="22"/>
              </w:rPr>
              <w:t xml:space="preserve">resident </w:t>
            </w:r>
            <w:r>
              <w:rPr>
                <w:rFonts w:eastAsia="Calibri" w:cs="Arial"/>
                <w:sz w:val="22"/>
              </w:rPr>
              <w:t xml:space="preserve">service providers </w:t>
            </w:r>
            <w:r w:rsidR="004B6824">
              <w:rPr>
                <w:rFonts w:eastAsia="Calibri" w:cs="Arial"/>
                <w:sz w:val="22"/>
              </w:rPr>
              <w:t xml:space="preserve">is a further control each LOP should consider. </w:t>
            </w:r>
            <w:r w:rsidR="0048385E">
              <w:rPr>
                <w:rFonts w:eastAsia="Calibri" w:cs="Arial"/>
                <w:sz w:val="22"/>
              </w:rPr>
              <w:t xml:space="preserve">This </w:t>
            </w:r>
            <w:r w:rsidR="008E4212">
              <w:rPr>
                <w:rFonts w:eastAsia="Calibri" w:cs="Arial"/>
                <w:sz w:val="22"/>
              </w:rPr>
              <w:t>would identify positive cases in the activity and prevent onward infection</w:t>
            </w:r>
            <w:r w:rsidR="0014767C">
              <w:rPr>
                <w:rFonts w:eastAsia="Calibri" w:cs="Arial"/>
                <w:sz w:val="22"/>
              </w:rPr>
              <w:t>.</w:t>
            </w:r>
            <w:r w:rsidR="00323221">
              <w:rPr>
                <w:rFonts w:eastAsia="Calibri" w:cs="Arial"/>
                <w:sz w:val="22"/>
              </w:rPr>
              <w:t xml:space="preserve"> Each LOP should identify whether LFD is </w:t>
            </w:r>
            <w:r w:rsidR="005E4E15">
              <w:rPr>
                <w:rFonts w:eastAsia="Calibri" w:cs="Arial"/>
                <w:sz w:val="22"/>
              </w:rPr>
              <w:t>to be adopted and the frequency</w:t>
            </w:r>
            <w:r w:rsidR="007714C0">
              <w:rPr>
                <w:rFonts w:eastAsia="Calibri" w:cs="Arial"/>
                <w:sz w:val="22"/>
              </w:rPr>
              <w:t xml:space="preserve"> and arrangements</w:t>
            </w:r>
            <w:r w:rsidR="005E4E15">
              <w:rPr>
                <w:rFonts w:eastAsia="Calibri" w:cs="Arial"/>
                <w:sz w:val="22"/>
              </w:rPr>
              <w:t xml:space="preserve"> of its application.</w:t>
            </w:r>
          </w:p>
          <w:p w14:paraId="42FC88B4" w14:textId="77777777" w:rsidR="002F5788" w:rsidRDefault="002F5788" w:rsidP="00FA0250">
            <w:pPr>
              <w:spacing w:line="240" w:lineRule="auto"/>
              <w:jc w:val="both"/>
              <w:rPr>
                <w:rFonts w:eastAsia="Calibri" w:cs="Arial"/>
                <w:sz w:val="22"/>
              </w:rPr>
            </w:pPr>
          </w:p>
          <w:p w14:paraId="5F718FA5" w14:textId="530D4959" w:rsidR="002F5788" w:rsidRDefault="00F564EA" w:rsidP="00FA0250">
            <w:pPr>
              <w:spacing w:line="240" w:lineRule="auto"/>
              <w:jc w:val="both"/>
              <w:rPr>
                <w:rFonts w:eastAsia="Calibri" w:cs="Arial"/>
                <w:sz w:val="22"/>
              </w:rPr>
            </w:pPr>
            <w:hyperlink r:id="rId8" w:history="1">
              <w:r w:rsidR="002F5788">
                <w:rPr>
                  <w:rStyle w:val="Hyperlink"/>
                </w:rPr>
                <w:t>Coronavirus (COVID-19) workplace testing: guidance for private-sector employers and third-party healthcare providers - GOV.UK (www.gov.uk)</w:t>
              </w:r>
            </w:hyperlink>
          </w:p>
        </w:tc>
      </w:tr>
      <w:tr w:rsidR="00D90FDE" w:rsidRPr="00ED4FD3" w14:paraId="3925758C" w14:textId="77777777" w:rsidTr="007530BC">
        <w:trPr>
          <w:trHeight w:val="723"/>
        </w:trPr>
        <w:tc>
          <w:tcPr>
            <w:tcW w:w="1814" w:type="dxa"/>
            <w:shd w:val="clear" w:color="auto" w:fill="auto"/>
          </w:tcPr>
          <w:p w14:paraId="37B4E242" w14:textId="6D1B4151" w:rsidR="00D90FDE" w:rsidRDefault="00D90FDE" w:rsidP="007530BC">
            <w:pPr>
              <w:spacing w:line="240" w:lineRule="auto"/>
              <w:jc w:val="both"/>
              <w:rPr>
                <w:rFonts w:eastAsia="Calibri" w:cs="Arial"/>
                <w:sz w:val="22"/>
              </w:rPr>
            </w:pPr>
            <w:r>
              <w:rPr>
                <w:rFonts w:eastAsia="Calibri" w:cs="Arial"/>
                <w:sz w:val="22"/>
              </w:rPr>
              <w:t>Social Distancing and appointments</w:t>
            </w:r>
          </w:p>
        </w:tc>
        <w:tc>
          <w:tcPr>
            <w:tcW w:w="7742" w:type="dxa"/>
            <w:shd w:val="clear" w:color="auto" w:fill="auto"/>
          </w:tcPr>
          <w:p w14:paraId="45CA84A4" w14:textId="77777777" w:rsidR="00D90FDE" w:rsidRDefault="00D90FDE" w:rsidP="00FA0250">
            <w:pPr>
              <w:spacing w:line="240" w:lineRule="auto"/>
              <w:jc w:val="both"/>
              <w:rPr>
                <w:rFonts w:eastAsia="Calibri" w:cs="Arial"/>
                <w:sz w:val="22"/>
              </w:rPr>
            </w:pPr>
            <w:r>
              <w:rPr>
                <w:rFonts w:eastAsia="Calibri" w:cs="Arial"/>
                <w:sz w:val="22"/>
              </w:rPr>
              <w:t>An appointment system should be adopted to ensure social distancing is achieved during any waiting area. Any waiting area will be designed to ensure 2 metre distance is achieved</w:t>
            </w:r>
            <w:r w:rsidR="00AD25B0">
              <w:rPr>
                <w:rFonts w:eastAsia="Calibri" w:cs="Arial"/>
                <w:sz w:val="22"/>
              </w:rPr>
              <w:t xml:space="preserve"> so that </w:t>
            </w:r>
            <w:r w:rsidR="00CE4109">
              <w:rPr>
                <w:rFonts w:eastAsia="Calibri" w:cs="Arial"/>
                <w:sz w:val="22"/>
              </w:rPr>
              <w:t>persons are kept apart from each other</w:t>
            </w:r>
            <w:r>
              <w:rPr>
                <w:rFonts w:eastAsia="Calibri" w:cs="Arial"/>
                <w:sz w:val="22"/>
              </w:rPr>
              <w:t>.</w:t>
            </w:r>
          </w:p>
          <w:p w14:paraId="52D1A69A" w14:textId="77777777" w:rsidR="002370C9" w:rsidRDefault="002370C9" w:rsidP="00FA0250">
            <w:pPr>
              <w:spacing w:line="240" w:lineRule="auto"/>
              <w:jc w:val="both"/>
              <w:rPr>
                <w:rFonts w:eastAsia="Calibri" w:cs="Arial"/>
                <w:sz w:val="22"/>
              </w:rPr>
            </w:pPr>
          </w:p>
          <w:p w14:paraId="3158DD10" w14:textId="42E76F79" w:rsidR="002370C9" w:rsidRDefault="005773E6" w:rsidP="00FA0250">
            <w:pPr>
              <w:spacing w:line="240" w:lineRule="auto"/>
              <w:jc w:val="both"/>
              <w:rPr>
                <w:rFonts w:eastAsia="Calibri" w:cs="Arial"/>
                <w:sz w:val="22"/>
              </w:rPr>
            </w:pPr>
            <w:r>
              <w:rPr>
                <w:rFonts w:eastAsia="Calibri" w:cs="Arial"/>
                <w:sz w:val="22"/>
              </w:rPr>
              <w:lastRenderedPageBreak/>
              <w:t xml:space="preserve">Persons providing the </w:t>
            </w:r>
            <w:r w:rsidR="006C0796">
              <w:rPr>
                <w:rFonts w:eastAsia="Calibri" w:cs="Arial"/>
                <w:sz w:val="22"/>
              </w:rPr>
              <w:t xml:space="preserve">barbering/hairdressing </w:t>
            </w:r>
            <w:r>
              <w:rPr>
                <w:rFonts w:eastAsia="Calibri" w:cs="Arial"/>
                <w:sz w:val="22"/>
              </w:rPr>
              <w:t>service to others will not be able to achieve a 2 metre</w:t>
            </w:r>
            <w:r w:rsidR="00BA48C7">
              <w:rPr>
                <w:rFonts w:eastAsia="Calibri" w:cs="Arial"/>
                <w:sz w:val="22"/>
              </w:rPr>
              <w:t xml:space="preserve"> distance. This is therefore achieved </w:t>
            </w:r>
            <w:r w:rsidR="00C234E0">
              <w:rPr>
                <w:rFonts w:eastAsia="Calibri" w:cs="Arial"/>
                <w:sz w:val="22"/>
              </w:rPr>
              <w:t>as a 1 metre + mitigation</w:t>
            </w:r>
            <w:r w:rsidR="007E479E">
              <w:rPr>
                <w:rFonts w:eastAsia="Calibri" w:cs="Arial"/>
                <w:sz w:val="22"/>
              </w:rPr>
              <w:t xml:space="preserve"> measure.</w:t>
            </w:r>
            <w:r>
              <w:rPr>
                <w:rFonts w:eastAsia="Calibri" w:cs="Arial"/>
                <w:sz w:val="22"/>
              </w:rPr>
              <w:t xml:space="preserve"> </w:t>
            </w:r>
          </w:p>
        </w:tc>
      </w:tr>
      <w:tr w:rsidR="00720B3F" w:rsidRPr="00ED4FD3" w14:paraId="37968AD7" w14:textId="77777777" w:rsidTr="007530BC">
        <w:trPr>
          <w:trHeight w:val="723"/>
        </w:trPr>
        <w:tc>
          <w:tcPr>
            <w:tcW w:w="1814" w:type="dxa"/>
            <w:shd w:val="clear" w:color="auto" w:fill="auto"/>
          </w:tcPr>
          <w:p w14:paraId="6FA0C0EB" w14:textId="6995FF49" w:rsidR="00720B3F" w:rsidRDefault="006C0796" w:rsidP="007530BC">
            <w:pPr>
              <w:spacing w:line="240" w:lineRule="auto"/>
              <w:jc w:val="both"/>
              <w:rPr>
                <w:rFonts w:eastAsia="Calibri" w:cs="Arial"/>
                <w:sz w:val="22"/>
              </w:rPr>
            </w:pPr>
            <w:r>
              <w:rPr>
                <w:rFonts w:eastAsia="Calibri" w:cs="Arial"/>
                <w:sz w:val="22"/>
              </w:rPr>
              <w:lastRenderedPageBreak/>
              <w:t>Environmental layout</w:t>
            </w:r>
          </w:p>
        </w:tc>
        <w:tc>
          <w:tcPr>
            <w:tcW w:w="7742" w:type="dxa"/>
            <w:shd w:val="clear" w:color="auto" w:fill="auto"/>
          </w:tcPr>
          <w:p w14:paraId="33008A5B" w14:textId="5F8FCEB9" w:rsidR="00720B3F" w:rsidRDefault="00EA31FE" w:rsidP="00FA0250">
            <w:pPr>
              <w:spacing w:line="240" w:lineRule="auto"/>
              <w:jc w:val="both"/>
              <w:rPr>
                <w:rFonts w:eastAsia="Calibri" w:cs="Arial"/>
                <w:sz w:val="22"/>
              </w:rPr>
            </w:pPr>
            <w:r>
              <w:rPr>
                <w:rFonts w:eastAsia="Calibri" w:cs="Arial"/>
                <w:sz w:val="22"/>
              </w:rPr>
              <w:t xml:space="preserve">Screens should be deployed to separate persons in waiting areas where </w:t>
            </w:r>
            <w:r w:rsidR="00BB35BE">
              <w:rPr>
                <w:rFonts w:eastAsia="Calibri" w:cs="Arial"/>
                <w:sz w:val="22"/>
              </w:rPr>
              <w:t xml:space="preserve">2 metres cannot be achieved. Screens/barriers should also be deployed to </w:t>
            </w:r>
            <w:r w:rsidR="00086DE7">
              <w:rPr>
                <w:rFonts w:eastAsia="Calibri" w:cs="Arial"/>
                <w:sz w:val="22"/>
              </w:rPr>
              <w:t xml:space="preserve">separate </w:t>
            </w:r>
            <w:r w:rsidR="00014748">
              <w:rPr>
                <w:rFonts w:eastAsia="Calibri" w:cs="Arial"/>
                <w:sz w:val="22"/>
              </w:rPr>
              <w:t xml:space="preserve">&lt; 2 metre </w:t>
            </w:r>
            <w:r w:rsidR="004A035D">
              <w:rPr>
                <w:rFonts w:eastAsia="Calibri" w:cs="Arial"/>
                <w:sz w:val="22"/>
              </w:rPr>
              <w:t>work</w:t>
            </w:r>
            <w:r w:rsidR="004807C1">
              <w:rPr>
                <w:rFonts w:eastAsia="Calibri" w:cs="Arial"/>
                <w:sz w:val="22"/>
              </w:rPr>
              <w:t>stations</w:t>
            </w:r>
            <w:r w:rsidR="00663A83">
              <w:rPr>
                <w:rFonts w:eastAsia="Calibri" w:cs="Arial"/>
                <w:sz w:val="22"/>
              </w:rPr>
              <w:t xml:space="preserve"> where the service is being provided (multi use barbering/hairdressing salons).</w:t>
            </w:r>
            <w:r w:rsidR="000B4EE5">
              <w:rPr>
                <w:rFonts w:eastAsia="Calibri" w:cs="Arial"/>
                <w:sz w:val="22"/>
              </w:rPr>
              <w:t xml:space="preserve"> This </w:t>
            </w:r>
            <w:r w:rsidR="00C17043">
              <w:rPr>
                <w:rFonts w:eastAsia="Calibri" w:cs="Arial"/>
                <w:sz w:val="22"/>
              </w:rPr>
              <w:t>will be recorded in the COVID-19 risk assessment.</w:t>
            </w:r>
            <w:r w:rsidR="008D7A96">
              <w:rPr>
                <w:rFonts w:eastAsia="Calibri" w:cs="Arial"/>
                <w:sz w:val="22"/>
              </w:rPr>
              <w:t xml:space="preserve"> Equipment and tools must not be shared across workstations.</w:t>
            </w:r>
          </w:p>
          <w:p w14:paraId="49DAEB59" w14:textId="77777777" w:rsidR="004A12E7" w:rsidRDefault="004A12E7" w:rsidP="00FA0250">
            <w:pPr>
              <w:spacing w:line="240" w:lineRule="auto"/>
              <w:jc w:val="both"/>
              <w:rPr>
                <w:rFonts w:eastAsia="Calibri" w:cs="Arial"/>
                <w:sz w:val="22"/>
              </w:rPr>
            </w:pPr>
          </w:p>
          <w:p w14:paraId="0515FCF9" w14:textId="7C6CD343" w:rsidR="004A12E7" w:rsidRDefault="004A12E7" w:rsidP="00FA0250">
            <w:pPr>
              <w:spacing w:line="240" w:lineRule="auto"/>
              <w:jc w:val="both"/>
              <w:rPr>
                <w:rFonts w:eastAsia="Calibri" w:cs="Arial"/>
                <w:sz w:val="22"/>
              </w:rPr>
            </w:pPr>
            <w:r>
              <w:rPr>
                <w:rFonts w:eastAsia="Calibri" w:cs="Arial"/>
                <w:sz w:val="22"/>
              </w:rPr>
              <w:t>Provide any necessary signage in the area to direct persons as needed</w:t>
            </w:r>
            <w:r w:rsidR="00F65DE7">
              <w:rPr>
                <w:rFonts w:eastAsia="Calibri" w:cs="Arial"/>
                <w:sz w:val="22"/>
              </w:rPr>
              <w:t>.</w:t>
            </w:r>
            <w:r w:rsidR="008E3944">
              <w:rPr>
                <w:rFonts w:eastAsia="Calibri" w:cs="Arial"/>
                <w:sz w:val="22"/>
              </w:rPr>
              <w:t xml:space="preserve"> This will include </w:t>
            </w:r>
            <w:r w:rsidR="000C6318">
              <w:rPr>
                <w:rFonts w:eastAsia="Calibri" w:cs="Arial"/>
                <w:sz w:val="22"/>
              </w:rPr>
              <w:t>providing limits on the amounts of people able to be in a designated waiting area</w:t>
            </w:r>
            <w:r w:rsidR="006E2B9C">
              <w:rPr>
                <w:rFonts w:eastAsia="Calibri" w:cs="Arial"/>
                <w:sz w:val="22"/>
              </w:rPr>
              <w:t xml:space="preserve">. This limit will be recorded in the risk assessment following consideration of the </w:t>
            </w:r>
            <w:r w:rsidR="00027EB6">
              <w:rPr>
                <w:rFonts w:eastAsia="Calibri" w:cs="Arial"/>
                <w:sz w:val="22"/>
              </w:rPr>
              <w:t>dimensions.</w:t>
            </w:r>
          </w:p>
        </w:tc>
      </w:tr>
      <w:tr w:rsidR="00456572" w:rsidRPr="00ED4FD3" w14:paraId="18B9559B" w14:textId="77777777" w:rsidTr="007530BC">
        <w:trPr>
          <w:trHeight w:val="723"/>
        </w:trPr>
        <w:tc>
          <w:tcPr>
            <w:tcW w:w="1814" w:type="dxa"/>
            <w:shd w:val="clear" w:color="auto" w:fill="auto"/>
          </w:tcPr>
          <w:p w14:paraId="10828779" w14:textId="03F5DD12" w:rsidR="00456572" w:rsidRPr="007530BC" w:rsidRDefault="00F0163C" w:rsidP="007530BC">
            <w:pPr>
              <w:spacing w:line="240" w:lineRule="auto"/>
              <w:jc w:val="both"/>
              <w:rPr>
                <w:rFonts w:eastAsia="Calibri" w:cs="Arial"/>
                <w:sz w:val="22"/>
              </w:rPr>
            </w:pPr>
            <w:r w:rsidRPr="007530BC">
              <w:rPr>
                <w:rFonts w:eastAsia="Calibri" w:cs="Arial"/>
                <w:sz w:val="22"/>
              </w:rPr>
              <w:t xml:space="preserve">Personal Protective Equipment </w:t>
            </w:r>
            <w:r w:rsidR="00C83614" w:rsidRPr="007530BC">
              <w:rPr>
                <w:rFonts w:eastAsia="Calibri" w:cs="Arial"/>
                <w:sz w:val="22"/>
              </w:rPr>
              <w:t>(PPE)</w:t>
            </w:r>
            <w:r w:rsidR="00180D08">
              <w:rPr>
                <w:rFonts w:eastAsia="Calibri" w:cs="Arial"/>
                <w:sz w:val="22"/>
              </w:rPr>
              <w:t>/Face Coverings (non PPE)</w:t>
            </w:r>
          </w:p>
        </w:tc>
        <w:tc>
          <w:tcPr>
            <w:tcW w:w="7742" w:type="dxa"/>
            <w:shd w:val="clear" w:color="auto" w:fill="auto"/>
          </w:tcPr>
          <w:p w14:paraId="2B6BD017" w14:textId="77777777" w:rsidR="00180D08" w:rsidRDefault="00B66799" w:rsidP="00FA0250">
            <w:pPr>
              <w:spacing w:line="240" w:lineRule="auto"/>
              <w:jc w:val="both"/>
              <w:rPr>
                <w:rFonts w:eastAsia="Calibri" w:cs="Arial"/>
                <w:sz w:val="22"/>
              </w:rPr>
            </w:pPr>
            <w:r>
              <w:rPr>
                <w:rFonts w:eastAsia="Calibri" w:cs="Arial"/>
                <w:sz w:val="22"/>
              </w:rPr>
              <w:t>The person undertaking the service will be provided and wear:</w:t>
            </w:r>
          </w:p>
          <w:p w14:paraId="38118348" w14:textId="77777777" w:rsidR="00B66799" w:rsidRDefault="00B66799" w:rsidP="00FA0250">
            <w:pPr>
              <w:spacing w:line="240" w:lineRule="auto"/>
              <w:jc w:val="both"/>
              <w:rPr>
                <w:rFonts w:eastAsia="Calibri" w:cs="Arial"/>
                <w:sz w:val="22"/>
              </w:rPr>
            </w:pPr>
          </w:p>
          <w:p w14:paraId="66CEDDD7" w14:textId="1CA61A8F" w:rsidR="00B66799" w:rsidRDefault="00B66799" w:rsidP="00FA0250">
            <w:pPr>
              <w:spacing w:line="240" w:lineRule="auto"/>
              <w:jc w:val="both"/>
              <w:rPr>
                <w:rFonts w:eastAsia="Calibri" w:cs="Arial"/>
                <w:sz w:val="22"/>
              </w:rPr>
            </w:pPr>
            <w:r>
              <w:rPr>
                <w:rFonts w:eastAsia="Calibri" w:cs="Arial"/>
                <w:sz w:val="22"/>
              </w:rPr>
              <w:t>1. Face Mask (Surgical Mask FRSM IIR) – minimum requirement is a Type II Mask.</w:t>
            </w:r>
          </w:p>
          <w:p w14:paraId="2B55B332" w14:textId="77777777" w:rsidR="00B66799" w:rsidRDefault="00B66799" w:rsidP="00FA0250">
            <w:pPr>
              <w:spacing w:line="240" w:lineRule="auto"/>
              <w:jc w:val="both"/>
              <w:rPr>
                <w:rFonts w:eastAsia="Calibri" w:cs="Arial"/>
                <w:sz w:val="22"/>
              </w:rPr>
            </w:pPr>
            <w:r>
              <w:rPr>
                <w:rFonts w:eastAsia="Calibri" w:cs="Arial"/>
                <w:sz w:val="22"/>
              </w:rPr>
              <w:t>2. Visor or Goggles</w:t>
            </w:r>
          </w:p>
          <w:p w14:paraId="11C85770" w14:textId="77777777" w:rsidR="00B66799" w:rsidRDefault="00B66799" w:rsidP="00FA0250">
            <w:pPr>
              <w:spacing w:line="240" w:lineRule="auto"/>
              <w:jc w:val="both"/>
              <w:rPr>
                <w:rFonts w:eastAsia="Calibri" w:cs="Arial"/>
                <w:sz w:val="22"/>
              </w:rPr>
            </w:pPr>
          </w:p>
          <w:p w14:paraId="1E4E4D3F" w14:textId="77777777" w:rsidR="00B66799" w:rsidRDefault="00B66799" w:rsidP="00FA0250">
            <w:pPr>
              <w:spacing w:line="240" w:lineRule="auto"/>
              <w:jc w:val="both"/>
              <w:rPr>
                <w:rFonts w:eastAsia="Calibri" w:cs="Arial"/>
                <w:sz w:val="22"/>
              </w:rPr>
            </w:pPr>
            <w:r>
              <w:rPr>
                <w:rFonts w:eastAsia="Calibri" w:cs="Arial"/>
                <w:sz w:val="22"/>
              </w:rPr>
              <w:t>The person receiving the service will be provided and wear:</w:t>
            </w:r>
          </w:p>
          <w:p w14:paraId="4DEA4FBE" w14:textId="77777777" w:rsidR="00B66799" w:rsidRDefault="00B66799" w:rsidP="00FA0250">
            <w:pPr>
              <w:spacing w:line="240" w:lineRule="auto"/>
              <w:jc w:val="both"/>
              <w:rPr>
                <w:rFonts w:eastAsia="Calibri" w:cs="Arial"/>
                <w:sz w:val="22"/>
              </w:rPr>
            </w:pPr>
          </w:p>
          <w:p w14:paraId="31020E41" w14:textId="38B6EA43" w:rsidR="00B66799" w:rsidRPr="00973324" w:rsidRDefault="00B66799" w:rsidP="00973324">
            <w:pPr>
              <w:pStyle w:val="ListParagraph"/>
              <w:numPr>
                <w:ilvl w:val="0"/>
                <w:numId w:val="2"/>
              </w:numPr>
              <w:spacing w:line="240" w:lineRule="auto"/>
              <w:jc w:val="both"/>
              <w:rPr>
                <w:rFonts w:eastAsia="Calibri" w:cs="Arial"/>
                <w:sz w:val="22"/>
              </w:rPr>
            </w:pPr>
            <w:r w:rsidRPr="00973324">
              <w:rPr>
                <w:rFonts w:eastAsia="Calibri" w:cs="Arial"/>
                <w:sz w:val="22"/>
              </w:rPr>
              <w:t>Face Covering</w:t>
            </w:r>
          </w:p>
          <w:p w14:paraId="4FF70E32" w14:textId="77777777" w:rsidR="00973324" w:rsidRDefault="00973324" w:rsidP="00973324">
            <w:pPr>
              <w:spacing w:line="240" w:lineRule="auto"/>
              <w:jc w:val="both"/>
              <w:rPr>
                <w:rFonts w:eastAsia="Calibri" w:cs="Arial"/>
                <w:sz w:val="22"/>
              </w:rPr>
            </w:pPr>
          </w:p>
          <w:p w14:paraId="3C0220F3" w14:textId="79BF2C7C" w:rsidR="00973324" w:rsidRPr="00973324" w:rsidRDefault="00973324" w:rsidP="00973324">
            <w:pPr>
              <w:spacing w:line="240" w:lineRule="auto"/>
              <w:jc w:val="both"/>
              <w:rPr>
                <w:rFonts w:eastAsia="Calibri" w:cs="Arial"/>
                <w:sz w:val="22"/>
              </w:rPr>
            </w:pPr>
            <w:r>
              <w:rPr>
                <w:rFonts w:eastAsia="Calibri" w:cs="Arial"/>
                <w:sz w:val="22"/>
              </w:rPr>
              <w:t xml:space="preserve">Face coverings will remain on </w:t>
            </w:r>
            <w:r w:rsidR="00684131">
              <w:rPr>
                <w:rFonts w:eastAsia="Calibri" w:cs="Arial"/>
                <w:sz w:val="22"/>
              </w:rPr>
              <w:t>during the waiting area and during the service being provided.</w:t>
            </w:r>
          </w:p>
          <w:p w14:paraId="4BFA6213" w14:textId="77777777" w:rsidR="001750EE" w:rsidRDefault="001750EE" w:rsidP="00FA0250">
            <w:pPr>
              <w:spacing w:line="240" w:lineRule="auto"/>
              <w:jc w:val="both"/>
              <w:rPr>
                <w:rFonts w:eastAsia="Calibri" w:cs="Arial"/>
                <w:sz w:val="22"/>
              </w:rPr>
            </w:pPr>
          </w:p>
          <w:p w14:paraId="5F915F52" w14:textId="18485E42" w:rsidR="001750EE" w:rsidRDefault="001750EE" w:rsidP="00FA0250">
            <w:pPr>
              <w:spacing w:line="240" w:lineRule="auto"/>
              <w:jc w:val="both"/>
              <w:rPr>
                <w:rFonts w:eastAsia="Calibri" w:cs="Arial"/>
                <w:sz w:val="22"/>
              </w:rPr>
            </w:pPr>
            <w:r>
              <w:rPr>
                <w:rFonts w:eastAsia="Calibri" w:cs="Arial"/>
                <w:sz w:val="22"/>
              </w:rPr>
              <w:t>Surgical Masks to be changed every four hours</w:t>
            </w:r>
            <w:r w:rsidR="00A34C8C">
              <w:rPr>
                <w:rFonts w:eastAsia="Calibri" w:cs="Arial"/>
                <w:sz w:val="22"/>
              </w:rPr>
              <w:t>, following a break,</w:t>
            </w:r>
            <w:r>
              <w:rPr>
                <w:rFonts w:eastAsia="Calibri" w:cs="Arial"/>
                <w:sz w:val="22"/>
              </w:rPr>
              <w:t xml:space="preserve"> or if damaged during use</w:t>
            </w:r>
          </w:p>
          <w:p w14:paraId="3E70A426" w14:textId="77777777" w:rsidR="00B66799" w:rsidRDefault="00B66799" w:rsidP="00FA0250">
            <w:pPr>
              <w:spacing w:line="240" w:lineRule="auto"/>
              <w:jc w:val="both"/>
              <w:rPr>
                <w:rFonts w:eastAsia="Calibri" w:cs="Arial"/>
                <w:sz w:val="22"/>
              </w:rPr>
            </w:pPr>
          </w:p>
          <w:p w14:paraId="7050F01E" w14:textId="77777777" w:rsidR="00B66799" w:rsidRDefault="007B1AAE" w:rsidP="00FA0250">
            <w:pPr>
              <w:spacing w:line="240" w:lineRule="auto"/>
              <w:jc w:val="both"/>
              <w:rPr>
                <w:rFonts w:eastAsia="Calibri" w:cs="Arial"/>
                <w:sz w:val="22"/>
              </w:rPr>
            </w:pPr>
            <w:r>
              <w:rPr>
                <w:rFonts w:eastAsia="Calibri" w:cs="Arial"/>
                <w:sz w:val="22"/>
              </w:rPr>
              <w:t>Pictorial Guidance and further information is provided on the donning and doffing of the PPE/Coverings.</w:t>
            </w:r>
          </w:p>
          <w:p w14:paraId="06423564" w14:textId="77777777" w:rsidR="007B1AAE" w:rsidRDefault="007B1AAE" w:rsidP="00FA0250">
            <w:pPr>
              <w:spacing w:line="240" w:lineRule="auto"/>
              <w:jc w:val="both"/>
              <w:rPr>
                <w:rFonts w:eastAsia="Calibri" w:cs="Arial"/>
                <w:sz w:val="22"/>
              </w:rPr>
            </w:pPr>
          </w:p>
          <w:p w14:paraId="42FB04E5" w14:textId="77777777" w:rsidR="007B1AAE" w:rsidRDefault="007B1AAE" w:rsidP="00FA0250">
            <w:pPr>
              <w:spacing w:line="240" w:lineRule="auto"/>
              <w:jc w:val="both"/>
              <w:rPr>
                <w:rFonts w:eastAsia="Calibri" w:cs="Arial"/>
                <w:sz w:val="22"/>
              </w:rPr>
            </w:pPr>
            <w:r>
              <w:rPr>
                <w:rFonts w:eastAsia="Calibri" w:cs="Arial"/>
                <w:sz w:val="22"/>
              </w:rPr>
              <w:t>Waste Provision – surgical masks will be disposed of via the clinical waste provision.</w:t>
            </w:r>
          </w:p>
          <w:p w14:paraId="620CB706" w14:textId="77777777" w:rsidR="007B1AAE" w:rsidRDefault="007B1AAE" w:rsidP="00FA0250">
            <w:pPr>
              <w:spacing w:line="240" w:lineRule="auto"/>
              <w:jc w:val="both"/>
              <w:rPr>
                <w:rFonts w:eastAsia="Calibri" w:cs="Arial"/>
                <w:sz w:val="22"/>
              </w:rPr>
            </w:pPr>
          </w:p>
          <w:p w14:paraId="7A93F20A" w14:textId="1C05F660" w:rsidR="007B1AAE" w:rsidRPr="007530BC" w:rsidRDefault="00325905" w:rsidP="00FA0250">
            <w:pPr>
              <w:spacing w:line="240" w:lineRule="auto"/>
              <w:jc w:val="both"/>
              <w:rPr>
                <w:rFonts w:eastAsia="Calibri" w:cs="Arial"/>
                <w:sz w:val="22"/>
              </w:rPr>
            </w:pPr>
            <w:r>
              <w:rPr>
                <w:rFonts w:eastAsia="Calibri" w:cs="Arial"/>
                <w:sz w:val="22"/>
              </w:rPr>
              <w:t xml:space="preserve">Non disposable </w:t>
            </w:r>
            <w:r w:rsidR="007B1AAE">
              <w:rPr>
                <w:rFonts w:eastAsia="Calibri" w:cs="Arial"/>
                <w:sz w:val="22"/>
              </w:rPr>
              <w:t xml:space="preserve">Visors and Goggles to be sterilised after use via </w:t>
            </w:r>
            <w:r w:rsidR="001750EE">
              <w:rPr>
                <w:rFonts w:eastAsia="Calibri" w:cs="Arial"/>
                <w:sz w:val="22"/>
              </w:rPr>
              <w:t>Titan Chlorine application</w:t>
            </w:r>
            <w:r w:rsidR="00A34C8C">
              <w:rPr>
                <w:rFonts w:eastAsia="Calibri" w:cs="Arial"/>
                <w:sz w:val="22"/>
              </w:rPr>
              <w:t>. This will be undertaken in</w:t>
            </w:r>
            <w:r w:rsidR="00CC0AA6">
              <w:rPr>
                <w:rFonts w:eastAsia="Calibri" w:cs="Arial"/>
                <w:sz w:val="22"/>
              </w:rPr>
              <w:t xml:space="preserve"> Prison staff presence.</w:t>
            </w:r>
          </w:p>
        </w:tc>
      </w:tr>
      <w:tr w:rsidR="005E62D7" w:rsidRPr="00ED4FD3" w14:paraId="63A74FEC" w14:textId="77777777" w:rsidTr="007530BC">
        <w:trPr>
          <w:trHeight w:val="723"/>
        </w:trPr>
        <w:tc>
          <w:tcPr>
            <w:tcW w:w="1814" w:type="dxa"/>
            <w:shd w:val="clear" w:color="auto" w:fill="auto"/>
          </w:tcPr>
          <w:p w14:paraId="1915EB69" w14:textId="32F7A89F" w:rsidR="005E62D7" w:rsidRPr="007530BC" w:rsidRDefault="005E62D7" w:rsidP="007530BC">
            <w:pPr>
              <w:spacing w:line="240" w:lineRule="auto"/>
              <w:jc w:val="both"/>
              <w:rPr>
                <w:rFonts w:eastAsia="Calibri" w:cs="Arial"/>
                <w:sz w:val="22"/>
              </w:rPr>
            </w:pPr>
            <w:r>
              <w:rPr>
                <w:rFonts w:eastAsia="Calibri" w:cs="Arial"/>
                <w:sz w:val="22"/>
              </w:rPr>
              <w:t>Safety</w:t>
            </w:r>
          </w:p>
        </w:tc>
        <w:tc>
          <w:tcPr>
            <w:tcW w:w="7742" w:type="dxa"/>
            <w:shd w:val="clear" w:color="auto" w:fill="auto"/>
          </w:tcPr>
          <w:p w14:paraId="49FC88CC" w14:textId="77777777" w:rsidR="005E62D7" w:rsidRDefault="005E62D7" w:rsidP="00555ACC">
            <w:pPr>
              <w:spacing w:line="240" w:lineRule="auto"/>
              <w:jc w:val="both"/>
              <w:rPr>
                <w:rFonts w:eastAsia="Calibri" w:cs="Arial"/>
                <w:sz w:val="22"/>
              </w:rPr>
            </w:pPr>
            <w:r>
              <w:rPr>
                <w:rFonts w:eastAsia="Calibri" w:cs="Arial"/>
                <w:sz w:val="22"/>
              </w:rPr>
              <w:t xml:space="preserve">Establishments </w:t>
            </w:r>
            <w:r w:rsidR="00555ACC">
              <w:rPr>
                <w:rFonts w:eastAsia="Calibri" w:cs="Arial"/>
                <w:sz w:val="22"/>
              </w:rPr>
              <w:t>must</w:t>
            </w:r>
            <w:r>
              <w:rPr>
                <w:rFonts w:eastAsia="Calibri" w:cs="Arial"/>
                <w:sz w:val="22"/>
              </w:rPr>
              <w:t xml:space="preserve"> make an assessment to decide safe areas within residential areas where haircuts can take place. These areas </w:t>
            </w:r>
            <w:r w:rsidR="00555ACC">
              <w:rPr>
                <w:rFonts w:eastAsia="Calibri" w:cs="Arial"/>
                <w:sz w:val="22"/>
              </w:rPr>
              <w:t>must</w:t>
            </w:r>
            <w:r>
              <w:rPr>
                <w:rFonts w:eastAsia="Calibri" w:cs="Arial"/>
                <w:sz w:val="22"/>
              </w:rPr>
              <w:t xml:space="preserve"> be well ventilated</w:t>
            </w:r>
            <w:r w:rsidR="009F2422">
              <w:rPr>
                <w:rFonts w:eastAsia="Calibri" w:cs="Arial"/>
                <w:sz w:val="22"/>
              </w:rPr>
              <w:t xml:space="preserve"> and </w:t>
            </w:r>
            <w:r w:rsidR="001750EE">
              <w:rPr>
                <w:rFonts w:eastAsia="Calibri" w:cs="Arial"/>
                <w:sz w:val="22"/>
              </w:rPr>
              <w:t xml:space="preserve">where possible </w:t>
            </w:r>
            <w:r w:rsidR="009F2422">
              <w:rPr>
                <w:rFonts w:eastAsia="Calibri" w:cs="Arial"/>
                <w:sz w:val="22"/>
              </w:rPr>
              <w:t xml:space="preserve">be observable by staff. </w:t>
            </w:r>
            <w:r>
              <w:rPr>
                <w:rFonts w:eastAsia="Calibri" w:cs="Arial"/>
                <w:sz w:val="22"/>
              </w:rPr>
              <w:t xml:space="preserve"> </w:t>
            </w:r>
          </w:p>
          <w:p w14:paraId="69A7D88B" w14:textId="77777777" w:rsidR="005319A4" w:rsidRDefault="005319A4" w:rsidP="00555ACC">
            <w:pPr>
              <w:spacing w:line="240" w:lineRule="auto"/>
              <w:jc w:val="both"/>
              <w:rPr>
                <w:rFonts w:eastAsia="Calibri" w:cs="Arial"/>
                <w:sz w:val="22"/>
              </w:rPr>
            </w:pPr>
          </w:p>
          <w:p w14:paraId="78F4D549" w14:textId="66A531DA" w:rsidR="005319A4" w:rsidRPr="007530BC" w:rsidRDefault="00BF0BDF" w:rsidP="00555ACC">
            <w:pPr>
              <w:spacing w:line="240" w:lineRule="auto"/>
              <w:jc w:val="both"/>
              <w:rPr>
                <w:rFonts w:eastAsia="Calibri" w:cs="Arial"/>
                <w:sz w:val="22"/>
              </w:rPr>
            </w:pPr>
            <w:r>
              <w:rPr>
                <w:rFonts w:eastAsia="Calibri" w:cs="Arial"/>
                <w:sz w:val="22"/>
              </w:rPr>
              <w:t>During COVID-19</w:t>
            </w:r>
            <w:r w:rsidR="005937E2">
              <w:rPr>
                <w:rFonts w:eastAsia="Calibri" w:cs="Arial"/>
                <w:sz w:val="22"/>
              </w:rPr>
              <w:t>,</w:t>
            </w:r>
            <w:r>
              <w:rPr>
                <w:rFonts w:eastAsia="Calibri" w:cs="Arial"/>
                <w:sz w:val="22"/>
              </w:rPr>
              <w:t xml:space="preserve"> Instructions </w:t>
            </w:r>
            <w:r w:rsidR="00140E6F">
              <w:rPr>
                <w:rFonts w:eastAsia="Calibri" w:cs="Arial"/>
                <w:sz w:val="22"/>
              </w:rPr>
              <w:t>are to</w:t>
            </w:r>
            <w:r w:rsidR="0024780E">
              <w:rPr>
                <w:rFonts w:eastAsia="Calibri" w:cs="Arial"/>
                <w:sz w:val="22"/>
              </w:rPr>
              <w:t xml:space="preserve"> be relayed to prisoners that </w:t>
            </w:r>
            <w:r w:rsidR="005937E2">
              <w:rPr>
                <w:rFonts w:eastAsia="Calibri" w:cs="Arial"/>
                <w:sz w:val="22"/>
              </w:rPr>
              <w:t xml:space="preserve">only  controlled </w:t>
            </w:r>
            <w:r w:rsidR="00F224EF">
              <w:rPr>
                <w:rFonts w:eastAsia="Calibri" w:cs="Arial"/>
                <w:sz w:val="22"/>
              </w:rPr>
              <w:t xml:space="preserve">and described barbering/hairdressing arrangements are to be allowed in </w:t>
            </w:r>
            <w:r w:rsidR="0005385C">
              <w:rPr>
                <w:rFonts w:eastAsia="Calibri" w:cs="Arial"/>
                <w:sz w:val="22"/>
              </w:rPr>
              <w:t>prisons.</w:t>
            </w:r>
            <w:r w:rsidR="00C46FD8">
              <w:rPr>
                <w:rFonts w:eastAsia="Calibri" w:cs="Arial"/>
                <w:sz w:val="22"/>
              </w:rPr>
              <w:t xml:space="preserve"> Prisoners must not provide </w:t>
            </w:r>
            <w:r w:rsidR="00731FAD">
              <w:rPr>
                <w:rFonts w:eastAsia="Calibri" w:cs="Arial"/>
                <w:sz w:val="22"/>
              </w:rPr>
              <w:t xml:space="preserve">independent </w:t>
            </w:r>
            <w:r w:rsidR="00F564EA">
              <w:rPr>
                <w:rFonts w:eastAsia="Calibri" w:cs="Arial"/>
                <w:sz w:val="22"/>
              </w:rPr>
              <w:t xml:space="preserve">barbering </w:t>
            </w:r>
            <w:r w:rsidR="00C46FD8">
              <w:rPr>
                <w:rFonts w:eastAsia="Calibri" w:cs="Arial"/>
                <w:sz w:val="22"/>
              </w:rPr>
              <w:t>service to other prisoners using their own equipment.</w:t>
            </w:r>
          </w:p>
        </w:tc>
      </w:tr>
      <w:tr w:rsidR="00F0163C" w:rsidRPr="00ED4FD3" w14:paraId="410F0AE4" w14:textId="77777777" w:rsidTr="007530BC">
        <w:trPr>
          <w:trHeight w:val="723"/>
        </w:trPr>
        <w:tc>
          <w:tcPr>
            <w:tcW w:w="1814" w:type="dxa"/>
            <w:shd w:val="clear" w:color="auto" w:fill="auto"/>
          </w:tcPr>
          <w:p w14:paraId="24B1FB0F" w14:textId="42211034" w:rsidR="00F0163C" w:rsidRPr="007530BC" w:rsidRDefault="00F0163C" w:rsidP="007530BC">
            <w:pPr>
              <w:spacing w:line="240" w:lineRule="auto"/>
              <w:jc w:val="both"/>
              <w:rPr>
                <w:rFonts w:eastAsia="Calibri" w:cs="Arial"/>
                <w:sz w:val="22"/>
              </w:rPr>
            </w:pPr>
            <w:r w:rsidRPr="007530BC">
              <w:rPr>
                <w:rFonts w:eastAsia="Calibri" w:cs="Arial"/>
                <w:sz w:val="22"/>
              </w:rPr>
              <w:lastRenderedPageBreak/>
              <w:t xml:space="preserve">Hygiene </w:t>
            </w:r>
            <w:r w:rsidR="008A5901">
              <w:rPr>
                <w:rFonts w:eastAsia="Calibri" w:cs="Arial"/>
                <w:sz w:val="22"/>
              </w:rPr>
              <w:t>and Cleaning</w:t>
            </w:r>
          </w:p>
        </w:tc>
        <w:tc>
          <w:tcPr>
            <w:tcW w:w="7742" w:type="dxa"/>
            <w:shd w:val="clear" w:color="auto" w:fill="auto"/>
          </w:tcPr>
          <w:p w14:paraId="5EDCF53E" w14:textId="77777777" w:rsidR="00133973" w:rsidRDefault="005E62D7" w:rsidP="007530BC">
            <w:pPr>
              <w:spacing w:line="240" w:lineRule="auto"/>
              <w:jc w:val="both"/>
              <w:rPr>
                <w:rFonts w:eastAsia="Calibri" w:cs="Arial"/>
                <w:sz w:val="22"/>
              </w:rPr>
            </w:pPr>
            <w:r>
              <w:rPr>
                <w:rFonts w:eastAsia="Calibri" w:cs="Arial"/>
                <w:sz w:val="22"/>
              </w:rPr>
              <w:t xml:space="preserve">Prisoners </w:t>
            </w:r>
            <w:r w:rsidR="00052E07">
              <w:rPr>
                <w:rFonts w:eastAsia="Calibri" w:cs="Arial"/>
                <w:sz w:val="22"/>
              </w:rPr>
              <w:t xml:space="preserve">must </w:t>
            </w:r>
            <w:r w:rsidR="004F6236" w:rsidRPr="007530BC">
              <w:rPr>
                <w:rFonts w:eastAsia="Calibri" w:cs="Arial"/>
                <w:sz w:val="22"/>
              </w:rPr>
              <w:t>be informed of the need to maintain good hygiene procedures when cutting the hair of other prisoners. Haircutting tools such as clippers</w:t>
            </w:r>
            <w:r w:rsidR="00052E07">
              <w:rPr>
                <w:rFonts w:eastAsia="Calibri" w:cs="Arial"/>
                <w:sz w:val="22"/>
              </w:rPr>
              <w:t>, scissors and combs</w:t>
            </w:r>
            <w:r w:rsidR="004F6236" w:rsidRPr="007530BC">
              <w:rPr>
                <w:rFonts w:eastAsia="Calibri" w:cs="Arial"/>
                <w:sz w:val="22"/>
              </w:rPr>
              <w:t xml:space="preserve"> </w:t>
            </w:r>
            <w:r w:rsidR="00052E07">
              <w:rPr>
                <w:rFonts w:eastAsia="Calibri" w:cs="Arial"/>
                <w:sz w:val="22"/>
              </w:rPr>
              <w:t>must</w:t>
            </w:r>
            <w:r w:rsidR="004F6236" w:rsidRPr="007530BC">
              <w:rPr>
                <w:rFonts w:eastAsia="Calibri" w:cs="Arial"/>
                <w:sz w:val="22"/>
              </w:rPr>
              <w:t xml:space="preserve"> be cleaned </w:t>
            </w:r>
            <w:r w:rsidR="00555ACC">
              <w:rPr>
                <w:rFonts w:eastAsia="Calibri" w:cs="Arial"/>
                <w:sz w:val="22"/>
              </w:rPr>
              <w:t xml:space="preserve"> by prisoners </w:t>
            </w:r>
            <w:r w:rsidR="004F6236" w:rsidRPr="007530BC">
              <w:rPr>
                <w:rFonts w:eastAsia="Calibri" w:cs="Arial"/>
                <w:sz w:val="22"/>
              </w:rPr>
              <w:t>thoroughly</w:t>
            </w:r>
            <w:r w:rsidR="00052E07">
              <w:rPr>
                <w:rFonts w:eastAsia="Calibri" w:cs="Arial"/>
                <w:sz w:val="22"/>
              </w:rPr>
              <w:t xml:space="preserve"> prior to use, at the end of the session and</w:t>
            </w:r>
            <w:r w:rsidR="004F6236" w:rsidRPr="007530BC">
              <w:rPr>
                <w:rFonts w:eastAsia="Calibri" w:cs="Arial"/>
                <w:sz w:val="22"/>
              </w:rPr>
              <w:t xml:space="preserve"> in-between uses using </w:t>
            </w:r>
            <w:r w:rsidR="00052E07">
              <w:rPr>
                <w:rFonts w:eastAsia="Calibri" w:cs="Arial"/>
                <w:sz w:val="22"/>
              </w:rPr>
              <w:t>General disinfectant procured barber products (such as barbicide)</w:t>
            </w:r>
            <w:r w:rsidR="00180D08">
              <w:rPr>
                <w:rFonts w:eastAsia="Calibri" w:cs="Arial"/>
                <w:sz w:val="22"/>
              </w:rPr>
              <w:t>. These</w:t>
            </w:r>
            <w:r w:rsidR="00052E07">
              <w:rPr>
                <w:rFonts w:eastAsia="Calibri" w:cs="Arial"/>
                <w:sz w:val="22"/>
              </w:rPr>
              <w:t xml:space="preserve"> </w:t>
            </w:r>
            <w:r w:rsidR="00555ACC">
              <w:rPr>
                <w:rFonts w:eastAsia="Calibri" w:cs="Arial"/>
                <w:sz w:val="22"/>
              </w:rPr>
              <w:t>must</w:t>
            </w:r>
            <w:r w:rsidR="00052E07">
              <w:rPr>
                <w:rFonts w:eastAsia="Calibri" w:cs="Arial"/>
                <w:sz w:val="22"/>
              </w:rPr>
              <w:t xml:space="preserve"> continue to be used in line</w:t>
            </w:r>
            <w:r w:rsidR="00555ACC">
              <w:rPr>
                <w:rFonts w:eastAsia="Calibri" w:cs="Arial"/>
                <w:sz w:val="22"/>
              </w:rPr>
              <w:t xml:space="preserve"> with the existing safe systems. H</w:t>
            </w:r>
            <w:r w:rsidR="00052E07">
              <w:rPr>
                <w:rFonts w:eastAsia="Calibri" w:cs="Arial"/>
                <w:sz w:val="22"/>
              </w:rPr>
              <w:t>owever</w:t>
            </w:r>
            <w:r w:rsidR="00555ACC">
              <w:rPr>
                <w:rFonts w:eastAsia="Calibri" w:cs="Arial"/>
                <w:sz w:val="22"/>
              </w:rPr>
              <w:t>,</w:t>
            </w:r>
            <w:r w:rsidR="00052E07">
              <w:rPr>
                <w:rFonts w:eastAsia="Calibri" w:cs="Arial"/>
                <w:sz w:val="22"/>
              </w:rPr>
              <w:t xml:space="preserve"> during COVID-19 cleaning procedures</w:t>
            </w:r>
            <w:r w:rsidR="00A34C8C">
              <w:rPr>
                <w:rFonts w:eastAsia="Calibri" w:cs="Arial"/>
                <w:sz w:val="22"/>
              </w:rPr>
              <w:t>,</w:t>
            </w:r>
            <w:r w:rsidR="00052E07">
              <w:rPr>
                <w:rFonts w:eastAsia="Calibri" w:cs="Arial"/>
                <w:sz w:val="22"/>
              </w:rPr>
              <w:t xml:space="preserve"> direct spraying should not take place.</w:t>
            </w:r>
            <w:r w:rsidR="00D90FDE">
              <w:rPr>
                <w:rFonts w:eastAsia="Calibri" w:cs="Arial"/>
                <w:sz w:val="22"/>
              </w:rPr>
              <w:t xml:space="preserve"> S</w:t>
            </w:r>
            <w:r w:rsidR="00555ACC">
              <w:rPr>
                <w:rFonts w:eastAsia="Calibri" w:cs="Arial"/>
                <w:sz w:val="22"/>
              </w:rPr>
              <w:t>taff</w:t>
            </w:r>
            <w:r w:rsidR="00052E07">
              <w:rPr>
                <w:rFonts w:eastAsia="Calibri" w:cs="Arial"/>
                <w:sz w:val="22"/>
              </w:rPr>
              <w:t xml:space="preserve"> </w:t>
            </w:r>
            <w:r w:rsidR="00555ACC">
              <w:rPr>
                <w:rFonts w:eastAsia="Calibri" w:cs="Arial"/>
                <w:sz w:val="22"/>
              </w:rPr>
              <w:t xml:space="preserve">should </w:t>
            </w:r>
            <w:r w:rsidR="00D90FDE">
              <w:rPr>
                <w:rFonts w:eastAsia="Calibri" w:cs="Arial"/>
                <w:sz w:val="22"/>
              </w:rPr>
              <w:t xml:space="preserve">monitor or </w:t>
            </w:r>
            <w:r w:rsidR="007236CD">
              <w:rPr>
                <w:rFonts w:eastAsia="Calibri" w:cs="Arial"/>
                <w:sz w:val="22"/>
              </w:rPr>
              <w:t xml:space="preserve">supervise </w:t>
            </w:r>
            <w:r w:rsidR="00052E07">
              <w:rPr>
                <w:rFonts w:eastAsia="Calibri" w:cs="Arial"/>
                <w:sz w:val="22"/>
              </w:rPr>
              <w:t xml:space="preserve">either immersion cleaning of equipment or application of the disinfectant onto cloths to wipe all the surface areas. </w:t>
            </w:r>
          </w:p>
          <w:p w14:paraId="24D51BB3" w14:textId="77777777" w:rsidR="00133973" w:rsidRDefault="00133973" w:rsidP="007530BC">
            <w:pPr>
              <w:spacing w:line="240" w:lineRule="auto"/>
              <w:jc w:val="both"/>
              <w:rPr>
                <w:rFonts w:eastAsia="Calibri" w:cs="Arial"/>
                <w:sz w:val="22"/>
              </w:rPr>
            </w:pPr>
          </w:p>
          <w:p w14:paraId="5AF93E9F" w14:textId="5DB9328C" w:rsidR="00F0163C" w:rsidRDefault="00052E07" w:rsidP="007530BC">
            <w:pPr>
              <w:spacing w:line="240" w:lineRule="auto"/>
              <w:jc w:val="both"/>
              <w:rPr>
                <w:rFonts w:eastAsia="Calibri" w:cs="Arial"/>
                <w:sz w:val="22"/>
              </w:rPr>
            </w:pPr>
            <w:r>
              <w:rPr>
                <w:rFonts w:eastAsia="Calibri" w:cs="Arial"/>
                <w:sz w:val="22"/>
              </w:rPr>
              <w:t>General disinfection of hard surface areas of chairs must also take place between each person.</w:t>
            </w:r>
            <w:r w:rsidR="004F6236" w:rsidRPr="007530BC">
              <w:rPr>
                <w:rFonts w:eastAsia="Calibri" w:cs="Arial"/>
                <w:sz w:val="22"/>
              </w:rPr>
              <w:t xml:space="preserve"> </w:t>
            </w:r>
            <w:r>
              <w:rPr>
                <w:rFonts w:eastAsia="Calibri" w:cs="Arial"/>
                <w:sz w:val="22"/>
              </w:rPr>
              <w:t xml:space="preserve">Prisoners cutting hair must wash their hands prior to </w:t>
            </w:r>
            <w:r w:rsidR="009F2422">
              <w:rPr>
                <w:rFonts w:eastAsia="Calibri" w:cs="Arial"/>
                <w:sz w:val="22"/>
              </w:rPr>
              <w:t xml:space="preserve">the haircut and again afterwards. </w:t>
            </w:r>
            <w:r>
              <w:rPr>
                <w:rFonts w:eastAsia="Calibri" w:cs="Arial"/>
                <w:sz w:val="22"/>
              </w:rPr>
              <w:t>Prisoners receiving a haircut must be requested to wash their hands prior</w:t>
            </w:r>
            <w:r w:rsidR="004F5A98">
              <w:rPr>
                <w:rFonts w:eastAsia="Calibri" w:cs="Arial"/>
                <w:sz w:val="22"/>
              </w:rPr>
              <w:t xml:space="preserve"> to having their hair cut and again after the process has finished.</w:t>
            </w:r>
          </w:p>
          <w:p w14:paraId="26E4413D" w14:textId="2D497FEC" w:rsidR="004F5A98" w:rsidRDefault="008A5901" w:rsidP="007530BC">
            <w:pPr>
              <w:spacing w:line="240" w:lineRule="auto"/>
              <w:jc w:val="both"/>
              <w:rPr>
                <w:rFonts w:eastAsia="Calibri" w:cs="Arial"/>
                <w:sz w:val="22"/>
              </w:rPr>
            </w:pPr>
            <w:r>
              <w:rPr>
                <w:rFonts w:eastAsia="Calibri" w:cs="Arial"/>
                <w:sz w:val="22"/>
              </w:rPr>
              <w:t>Areas within the hair service area must be cleaned regularly</w:t>
            </w:r>
            <w:r w:rsidR="0080193C">
              <w:rPr>
                <w:rFonts w:eastAsia="Calibri" w:cs="Arial"/>
                <w:sz w:val="22"/>
              </w:rPr>
              <w:t xml:space="preserve"> and always at the start of each day</w:t>
            </w:r>
            <w:r>
              <w:rPr>
                <w:rFonts w:eastAsia="Calibri" w:cs="Arial"/>
                <w:sz w:val="22"/>
              </w:rPr>
              <w:t>. This aspect is included with the risk assessment process. In specific relation to close contact services, chairs, equipment and areas must be cleaned between uses. Hard surface chairs should be adopted as this will provide more appropriate ways to achieve cleaning via general purpose disinfection.</w:t>
            </w:r>
            <w:r w:rsidR="00995E2A">
              <w:rPr>
                <w:rFonts w:eastAsia="Calibri" w:cs="Arial"/>
                <w:sz w:val="22"/>
              </w:rPr>
              <w:t xml:space="preserve"> Records of the cleaning will be retained in each activity area, this will be monitored by staff and retained in a safe central place each day.</w:t>
            </w:r>
          </w:p>
          <w:p w14:paraId="486F314C" w14:textId="77777777" w:rsidR="008A5901" w:rsidRDefault="008A5901" w:rsidP="007530BC">
            <w:pPr>
              <w:spacing w:line="240" w:lineRule="auto"/>
              <w:jc w:val="both"/>
              <w:rPr>
                <w:rFonts w:eastAsia="Calibri" w:cs="Arial"/>
                <w:sz w:val="22"/>
              </w:rPr>
            </w:pPr>
          </w:p>
          <w:p w14:paraId="1DA79515" w14:textId="01ECD700" w:rsidR="004F5A98" w:rsidRPr="007530BC" w:rsidRDefault="004F5A98" w:rsidP="007530BC">
            <w:pPr>
              <w:spacing w:line="240" w:lineRule="auto"/>
              <w:jc w:val="both"/>
              <w:rPr>
                <w:rFonts w:eastAsia="Calibri" w:cs="Arial"/>
                <w:sz w:val="22"/>
              </w:rPr>
            </w:pPr>
            <w:r>
              <w:rPr>
                <w:rFonts w:eastAsia="Calibri" w:cs="Arial"/>
                <w:sz w:val="22"/>
              </w:rPr>
              <w:t>In the event of decontamination of equipment following contact with a symptomatic or confirmed case. All equipment will be immediately withdrawn from use and Chlorine detergent based solutions will be used at a rate of 1000 ppm to decontaminate all areas of the equipment</w:t>
            </w:r>
            <w:r w:rsidR="00A34C8C">
              <w:rPr>
                <w:rFonts w:eastAsia="Calibri" w:cs="Arial"/>
                <w:sz w:val="22"/>
              </w:rPr>
              <w:t xml:space="preserve"> and area</w:t>
            </w:r>
            <w:r>
              <w:rPr>
                <w:rFonts w:eastAsia="Calibri" w:cs="Arial"/>
                <w:sz w:val="22"/>
              </w:rPr>
              <w:t xml:space="preserve">. Please refer to equipment guidance in respect of areas where electrical parts should not come into contact with fluids. </w:t>
            </w:r>
          </w:p>
        </w:tc>
      </w:tr>
      <w:tr w:rsidR="008A5901" w:rsidRPr="00ED4FD3" w14:paraId="37D2FEB8" w14:textId="77777777" w:rsidTr="007530BC">
        <w:trPr>
          <w:trHeight w:val="723"/>
        </w:trPr>
        <w:tc>
          <w:tcPr>
            <w:tcW w:w="1814" w:type="dxa"/>
            <w:shd w:val="clear" w:color="auto" w:fill="auto"/>
          </w:tcPr>
          <w:p w14:paraId="5AA6BF30" w14:textId="7CBB6268" w:rsidR="008A5901" w:rsidRPr="007530BC" w:rsidRDefault="00E1715F" w:rsidP="007530BC">
            <w:pPr>
              <w:spacing w:line="240" w:lineRule="auto"/>
              <w:jc w:val="both"/>
              <w:rPr>
                <w:rFonts w:eastAsia="Calibri" w:cs="Arial"/>
                <w:sz w:val="22"/>
              </w:rPr>
            </w:pPr>
            <w:r>
              <w:rPr>
                <w:rFonts w:eastAsia="Calibri" w:cs="Arial"/>
                <w:sz w:val="22"/>
              </w:rPr>
              <w:t>Ventilation</w:t>
            </w:r>
          </w:p>
        </w:tc>
        <w:tc>
          <w:tcPr>
            <w:tcW w:w="7742" w:type="dxa"/>
            <w:shd w:val="clear" w:color="auto" w:fill="auto"/>
          </w:tcPr>
          <w:p w14:paraId="4A018834" w14:textId="43170EA2" w:rsidR="008A5901" w:rsidRDefault="00E1715F" w:rsidP="007530BC">
            <w:pPr>
              <w:spacing w:line="240" w:lineRule="auto"/>
              <w:jc w:val="both"/>
              <w:rPr>
                <w:rFonts w:eastAsia="Calibri" w:cs="Arial"/>
                <w:sz w:val="22"/>
              </w:rPr>
            </w:pPr>
            <w:r>
              <w:rPr>
                <w:rFonts w:eastAsia="Calibri" w:cs="Arial"/>
                <w:sz w:val="22"/>
              </w:rPr>
              <w:t xml:space="preserve">Ventilation is an important consideration during the process. Areas where waiting or hair service is being performed should provide adequate fresh air movement. Windows and internal doors should be opened to provide flow of air as a minimum.  </w:t>
            </w:r>
          </w:p>
        </w:tc>
      </w:tr>
      <w:tr w:rsidR="00456572" w14:paraId="19E463A0" w14:textId="77777777" w:rsidTr="007530BC">
        <w:trPr>
          <w:trHeight w:val="815"/>
        </w:trPr>
        <w:tc>
          <w:tcPr>
            <w:tcW w:w="1814" w:type="dxa"/>
            <w:shd w:val="clear" w:color="auto" w:fill="auto"/>
          </w:tcPr>
          <w:p w14:paraId="79219282" w14:textId="77777777" w:rsidR="00456572" w:rsidRPr="007530BC" w:rsidRDefault="00F0163C" w:rsidP="007530BC">
            <w:pPr>
              <w:spacing w:line="240" w:lineRule="auto"/>
              <w:jc w:val="both"/>
              <w:rPr>
                <w:rFonts w:eastAsia="Calibri" w:cs="Arial"/>
                <w:sz w:val="22"/>
              </w:rPr>
            </w:pPr>
            <w:r w:rsidRPr="007530BC">
              <w:rPr>
                <w:rFonts w:eastAsia="Calibri" w:cs="Arial"/>
                <w:sz w:val="22"/>
              </w:rPr>
              <w:t xml:space="preserve">Security </w:t>
            </w:r>
          </w:p>
        </w:tc>
        <w:tc>
          <w:tcPr>
            <w:tcW w:w="7742" w:type="dxa"/>
            <w:shd w:val="clear" w:color="auto" w:fill="auto"/>
          </w:tcPr>
          <w:p w14:paraId="17FE8296" w14:textId="6244DED9" w:rsidR="00456572" w:rsidRPr="007530BC" w:rsidRDefault="00803260" w:rsidP="00555ACC">
            <w:pPr>
              <w:spacing w:line="240" w:lineRule="auto"/>
              <w:jc w:val="both"/>
              <w:rPr>
                <w:rFonts w:eastAsia="Calibri" w:cs="Arial"/>
                <w:sz w:val="22"/>
              </w:rPr>
            </w:pPr>
            <w:r w:rsidRPr="007530BC">
              <w:rPr>
                <w:rFonts w:eastAsia="Calibri" w:cs="Arial"/>
                <w:sz w:val="22"/>
              </w:rPr>
              <w:t xml:space="preserve">Where prisoners are using tools such as clippers to cut other prisoners hair, establishments </w:t>
            </w:r>
            <w:r w:rsidR="00555ACC">
              <w:rPr>
                <w:rFonts w:eastAsia="Calibri" w:cs="Arial"/>
                <w:sz w:val="22"/>
              </w:rPr>
              <w:t>must</w:t>
            </w:r>
            <w:r w:rsidR="00555ACC" w:rsidRPr="007530BC">
              <w:rPr>
                <w:rFonts w:eastAsia="Calibri" w:cs="Arial"/>
                <w:sz w:val="22"/>
              </w:rPr>
              <w:t xml:space="preserve"> ensure</w:t>
            </w:r>
            <w:r w:rsidRPr="007530BC">
              <w:rPr>
                <w:rFonts w:eastAsia="Calibri" w:cs="Arial"/>
                <w:sz w:val="22"/>
              </w:rPr>
              <w:t xml:space="preserve"> that local procedures for the management and control of these tools is adhered to.  </w:t>
            </w:r>
          </w:p>
        </w:tc>
      </w:tr>
      <w:tr w:rsidR="00E1715F" w14:paraId="0B2389EE" w14:textId="77777777" w:rsidTr="007530BC">
        <w:trPr>
          <w:trHeight w:val="815"/>
        </w:trPr>
        <w:tc>
          <w:tcPr>
            <w:tcW w:w="1814" w:type="dxa"/>
            <w:shd w:val="clear" w:color="auto" w:fill="auto"/>
          </w:tcPr>
          <w:p w14:paraId="20FDE186" w14:textId="6D6F1599" w:rsidR="00E1715F" w:rsidRPr="007530BC" w:rsidRDefault="00E1715F" w:rsidP="007530BC">
            <w:pPr>
              <w:spacing w:line="240" w:lineRule="auto"/>
              <w:jc w:val="both"/>
              <w:rPr>
                <w:rFonts w:eastAsia="Calibri" w:cs="Arial"/>
                <w:sz w:val="22"/>
              </w:rPr>
            </w:pPr>
            <w:r>
              <w:rPr>
                <w:rFonts w:eastAsia="Calibri" w:cs="Arial"/>
                <w:sz w:val="22"/>
              </w:rPr>
              <w:t>Noise</w:t>
            </w:r>
          </w:p>
        </w:tc>
        <w:tc>
          <w:tcPr>
            <w:tcW w:w="7742" w:type="dxa"/>
            <w:shd w:val="clear" w:color="auto" w:fill="auto"/>
          </w:tcPr>
          <w:p w14:paraId="46C192A4" w14:textId="7D506DA7" w:rsidR="00E1715F" w:rsidRPr="007530BC" w:rsidRDefault="00E1715F" w:rsidP="00555ACC">
            <w:pPr>
              <w:spacing w:line="240" w:lineRule="auto"/>
              <w:jc w:val="both"/>
              <w:rPr>
                <w:rFonts w:eastAsia="Calibri" w:cs="Arial"/>
                <w:sz w:val="22"/>
              </w:rPr>
            </w:pPr>
            <w:r>
              <w:rPr>
                <w:rFonts w:eastAsia="Calibri" w:cs="Arial"/>
                <w:sz w:val="22"/>
              </w:rPr>
              <w:t xml:space="preserve">GOV.UK has provided guidance that noise and background noise should be kept to a minimum as to avoid shouting (as this has potential to increase transmissions). As </w:t>
            </w:r>
            <w:r w:rsidR="00867A42">
              <w:rPr>
                <w:rFonts w:eastAsia="Calibri" w:cs="Arial"/>
                <w:sz w:val="22"/>
              </w:rPr>
              <w:t>such,</w:t>
            </w:r>
            <w:r>
              <w:rPr>
                <w:rFonts w:eastAsia="Calibri" w:cs="Arial"/>
                <w:sz w:val="22"/>
              </w:rPr>
              <w:t xml:space="preserve"> no radio or music should be used.</w:t>
            </w:r>
          </w:p>
        </w:tc>
      </w:tr>
      <w:tr w:rsidR="004F5A98" w14:paraId="4D8F2D06" w14:textId="77777777" w:rsidTr="007530BC">
        <w:trPr>
          <w:trHeight w:val="815"/>
        </w:trPr>
        <w:tc>
          <w:tcPr>
            <w:tcW w:w="1814" w:type="dxa"/>
            <w:shd w:val="clear" w:color="auto" w:fill="auto"/>
          </w:tcPr>
          <w:p w14:paraId="69CEAE44" w14:textId="57350615" w:rsidR="004F5A98" w:rsidRPr="007530BC" w:rsidRDefault="00AF501E" w:rsidP="007530BC">
            <w:pPr>
              <w:spacing w:line="240" w:lineRule="auto"/>
              <w:jc w:val="both"/>
              <w:rPr>
                <w:rFonts w:eastAsia="Calibri" w:cs="Arial"/>
                <w:sz w:val="22"/>
              </w:rPr>
            </w:pPr>
            <w:r>
              <w:rPr>
                <w:rFonts w:eastAsia="Calibri" w:cs="Arial"/>
                <w:sz w:val="22"/>
              </w:rPr>
              <w:t xml:space="preserve">Contact </w:t>
            </w:r>
            <w:r w:rsidR="0027579A">
              <w:rPr>
                <w:rFonts w:eastAsia="Calibri" w:cs="Arial"/>
                <w:sz w:val="22"/>
              </w:rPr>
              <w:t>T</w:t>
            </w:r>
            <w:r>
              <w:rPr>
                <w:rFonts w:eastAsia="Calibri" w:cs="Arial"/>
                <w:sz w:val="22"/>
              </w:rPr>
              <w:t xml:space="preserve">race and </w:t>
            </w:r>
            <w:r w:rsidR="004F5A98">
              <w:rPr>
                <w:rFonts w:eastAsia="Calibri" w:cs="Arial"/>
                <w:sz w:val="22"/>
              </w:rPr>
              <w:t>Records</w:t>
            </w:r>
          </w:p>
        </w:tc>
        <w:tc>
          <w:tcPr>
            <w:tcW w:w="7742" w:type="dxa"/>
            <w:shd w:val="clear" w:color="auto" w:fill="auto"/>
          </w:tcPr>
          <w:p w14:paraId="390048EF" w14:textId="28373437" w:rsidR="004F5A98" w:rsidRDefault="004F5A98" w:rsidP="007530BC">
            <w:pPr>
              <w:spacing w:line="240" w:lineRule="auto"/>
              <w:jc w:val="both"/>
              <w:rPr>
                <w:rFonts w:eastAsia="Calibri" w:cs="Arial"/>
                <w:sz w:val="22"/>
              </w:rPr>
            </w:pPr>
            <w:r>
              <w:rPr>
                <w:rFonts w:eastAsia="Calibri" w:cs="Arial"/>
                <w:sz w:val="22"/>
              </w:rPr>
              <w:t>For the purposes of potential test and trace, records of all prisoners having their hair cut must be retained. These records must be retained for a minimum of 21 days.</w:t>
            </w:r>
          </w:p>
          <w:p w14:paraId="68DADAA0" w14:textId="2F021241" w:rsidR="0027579A" w:rsidRDefault="0027579A" w:rsidP="007530BC">
            <w:pPr>
              <w:spacing w:line="240" w:lineRule="auto"/>
              <w:jc w:val="both"/>
              <w:rPr>
                <w:rFonts w:eastAsia="Calibri" w:cs="Arial"/>
                <w:sz w:val="22"/>
              </w:rPr>
            </w:pPr>
          </w:p>
          <w:p w14:paraId="7D831130" w14:textId="2A31FEEC" w:rsidR="0027579A" w:rsidRDefault="0027579A" w:rsidP="007530BC">
            <w:pPr>
              <w:spacing w:line="240" w:lineRule="auto"/>
              <w:jc w:val="both"/>
              <w:rPr>
                <w:rFonts w:eastAsia="Calibri" w:cs="Arial"/>
                <w:sz w:val="22"/>
              </w:rPr>
            </w:pPr>
            <w:r>
              <w:rPr>
                <w:rFonts w:eastAsia="Calibri" w:cs="Arial"/>
                <w:sz w:val="22"/>
              </w:rPr>
              <w:lastRenderedPageBreak/>
              <w:t xml:space="preserve">In the event </w:t>
            </w:r>
            <w:r w:rsidR="00050425">
              <w:rPr>
                <w:rFonts w:eastAsia="Calibri" w:cs="Arial"/>
                <w:sz w:val="22"/>
              </w:rPr>
              <w:t xml:space="preserve">a person whom received a barbering/hairdressing service becomes symptomatic </w:t>
            </w:r>
            <w:r w:rsidR="005F76AF">
              <w:rPr>
                <w:rFonts w:eastAsia="Calibri" w:cs="Arial"/>
                <w:sz w:val="22"/>
              </w:rPr>
              <w:t xml:space="preserve">following </w:t>
            </w:r>
            <w:r w:rsidR="00547E8F">
              <w:rPr>
                <w:rFonts w:eastAsia="Calibri" w:cs="Arial"/>
                <w:sz w:val="22"/>
              </w:rPr>
              <w:t>receiving a service</w:t>
            </w:r>
            <w:r w:rsidR="000A5BBB">
              <w:rPr>
                <w:rFonts w:eastAsia="Calibri" w:cs="Arial"/>
                <w:sz w:val="22"/>
              </w:rPr>
              <w:t xml:space="preserve"> the HMPPS contact tracing </w:t>
            </w:r>
            <w:r w:rsidR="002515DE">
              <w:rPr>
                <w:rFonts w:eastAsia="Calibri" w:cs="Arial"/>
                <w:sz w:val="22"/>
              </w:rPr>
              <w:t>strategy must be applied:</w:t>
            </w:r>
          </w:p>
          <w:p w14:paraId="7A791F3D" w14:textId="13B06950" w:rsidR="002515DE" w:rsidRDefault="002515DE" w:rsidP="007530BC">
            <w:pPr>
              <w:spacing w:line="240" w:lineRule="auto"/>
              <w:jc w:val="both"/>
              <w:rPr>
                <w:rFonts w:eastAsia="Calibri" w:cs="Arial"/>
                <w:sz w:val="22"/>
              </w:rPr>
            </w:pPr>
          </w:p>
          <w:p w14:paraId="71C4E92B" w14:textId="56A96A31" w:rsidR="002515DE" w:rsidRDefault="00F564EA" w:rsidP="007530BC">
            <w:pPr>
              <w:spacing w:line="240" w:lineRule="auto"/>
              <w:jc w:val="both"/>
              <w:rPr>
                <w:rFonts w:eastAsia="Calibri" w:cs="Arial"/>
                <w:sz w:val="22"/>
              </w:rPr>
            </w:pPr>
            <w:hyperlink r:id="rId9" w:history="1">
              <w:r w:rsidR="004D01A5">
                <w:rPr>
                  <w:rStyle w:val="Hyperlink"/>
                </w:rPr>
                <w:t>Contact Tracing – Prisons Exceptional Regime &amp; Service Delivery (hmppsintranet.org.uk)</w:t>
              </w:r>
            </w:hyperlink>
          </w:p>
          <w:p w14:paraId="5AFAD7AF" w14:textId="77777777" w:rsidR="004F5A98" w:rsidRDefault="004F5A98" w:rsidP="007530BC">
            <w:pPr>
              <w:spacing w:line="240" w:lineRule="auto"/>
              <w:jc w:val="both"/>
              <w:rPr>
                <w:rFonts w:eastAsia="Calibri" w:cs="Arial"/>
                <w:sz w:val="22"/>
              </w:rPr>
            </w:pPr>
          </w:p>
          <w:p w14:paraId="64312CC3" w14:textId="4988E5C5" w:rsidR="004F5A98" w:rsidRPr="007530BC" w:rsidRDefault="004F5A98" w:rsidP="007530BC">
            <w:pPr>
              <w:spacing w:line="240" w:lineRule="auto"/>
              <w:jc w:val="both"/>
              <w:rPr>
                <w:rFonts w:eastAsia="Calibri" w:cs="Arial"/>
                <w:sz w:val="22"/>
              </w:rPr>
            </w:pPr>
            <w:r>
              <w:rPr>
                <w:rFonts w:eastAsia="Calibri" w:cs="Arial"/>
                <w:sz w:val="22"/>
              </w:rPr>
              <w:t>Records of each cleaning cycle must also be recorded by the prisoner undertaking the haircuts. Staff will monitor these records as part of the issue of the equipment.</w:t>
            </w:r>
            <w:r w:rsidR="00B96B38">
              <w:rPr>
                <w:rFonts w:eastAsia="Calibri" w:cs="Arial"/>
                <w:sz w:val="22"/>
              </w:rPr>
              <w:t xml:space="preserve"> Staff should also carry out spot checks to ensure the sterilisation between </w:t>
            </w:r>
            <w:r w:rsidR="000C692B">
              <w:rPr>
                <w:rFonts w:eastAsia="Calibri" w:cs="Arial"/>
                <w:sz w:val="22"/>
              </w:rPr>
              <w:t>uses</w:t>
            </w:r>
            <w:r w:rsidR="00B96B38">
              <w:rPr>
                <w:rFonts w:eastAsia="Calibri" w:cs="Arial"/>
                <w:sz w:val="22"/>
              </w:rPr>
              <w:t xml:space="preserve"> is being carried out effectively.</w:t>
            </w:r>
          </w:p>
        </w:tc>
      </w:tr>
    </w:tbl>
    <w:p w14:paraId="532900A0" w14:textId="77777777" w:rsidR="00F2332C" w:rsidRDefault="00F2332C" w:rsidP="00F2332C">
      <w:pPr>
        <w:rPr>
          <w:b/>
          <w:sz w:val="24"/>
        </w:rPr>
      </w:pPr>
    </w:p>
    <w:p w14:paraId="28350F36" w14:textId="47CD6866" w:rsidR="005E62D7" w:rsidRDefault="00555ACC" w:rsidP="00F2332C">
      <w:pPr>
        <w:rPr>
          <w:sz w:val="22"/>
        </w:rPr>
      </w:pPr>
      <w:r w:rsidRPr="003A072A">
        <w:rPr>
          <w:sz w:val="22"/>
        </w:rPr>
        <w:t xml:space="preserve">Please note that all document referred to here can be found on the </w:t>
      </w:r>
      <w:r w:rsidR="0007115D">
        <w:rPr>
          <w:sz w:val="22"/>
        </w:rPr>
        <w:t>following link:</w:t>
      </w:r>
    </w:p>
    <w:p w14:paraId="72C9EE71" w14:textId="77777777" w:rsidR="0007115D" w:rsidRDefault="0007115D" w:rsidP="00F2332C">
      <w:pPr>
        <w:rPr>
          <w:rStyle w:val="Hyperlink"/>
          <w:sz w:val="22"/>
        </w:rPr>
      </w:pPr>
    </w:p>
    <w:p w14:paraId="4DB6A44D" w14:textId="77777777" w:rsidR="0007115D" w:rsidRDefault="00F564EA" w:rsidP="0007115D">
      <w:pPr>
        <w:rPr>
          <w:rFonts w:ascii="Verdana" w:hAnsi="Verdana"/>
        </w:rPr>
      </w:pPr>
      <w:hyperlink r:id="rId10" w:history="1">
        <w:r w:rsidR="0007115D">
          <w:rPr>
            <w:rStyle w:val="Hyperlink"/>
            <w:rFonts w:ascii="Verdana" w:hAnsi="Verdana"/>
          </w:rPr>
          <w:t>https://hmppsintranet.org.uk/ersd-guidance/</w:t>
        </w:r>
      </w:hyperlink>
    </w:p>
    <w:p w14:paraId="7B69FF48" w14:textId="77777777" w:rsidR="006177CE" w:rsidRDefault="006177CE" w:rsidP="00F2332C">
      <w:pPr>
        <w:rPr>
          <w:rStyle w:val="Hyperlink"/>
          <w:sz w:val="22"/>
        </w:rPr>
      </w:pPr>
    </w:p>
    <w:p w14:paraId="4188CA1C" w14:textId="77777777" w:rsidR="006177CE" w:rsidRPr="003A072A" w:rsidRDefault="006177CE" w:rsidP="006177CE">
      <w:pPr>
        <w:rPr>
          <w:sz w:val="22"/>
        </w:rPr>
      </w:pPr>
      <w:r>
        <w:rPr>
          <w:sz w:val="22"/>
        </w:rPr>
        <w:t>GOV.UK guidance is found at the following link</w:t>
      </w:r>
    </w:p>
    <w:p w14:paraId="0162C4B6" w14:textId="77777777" w:rsidR="00F835EE" w:rsidRDefault="00F835EE" w:rsidP="00F2332C">
      <w:pPr>
        <w:rPr>
          <w:rStyle w:val="Hyperlink"/>
          <w:sz w:val="22"/>
        </w:rPr>
      </w:pPr>
    </w:p>
    <w:p w14:paraId="452119E3" w14:textId="236321EF" w:rsidR="00F835EE" w:rsidRDefault="00F564EA" w:rsidP="00F2332C">
      <w:pPr>
        <w:rPr>
          <w:sz w:val="22"/>
        </w:rPr>
      </w:pPr>
      <w:hyperlink r:id="rId11" w:history="1">
        <w:r w:rsidR="00F835EE" w:rsidRPr="00E57D03">
          <w:rPr>
            <w:rStyle w:val="Hyperlink"/>
            <w:sz w:val="22"/>
          </w:rPr>
          <w:t>https://www.gov.uk/guidance/working-safely-during-coronavirus-covid-19/close-contact-services</w:t>
        </w:r>
      </w:hyperlink>
    </w:p>
    <w:p w14:paraId="676BFD6D" w14:textId="77777777" w:rsidR="00F835EE" w:rsidRDefault="00F835EE" w:rsidP="00F2332C">
      <w:pPr>
        <w:rPr>
          <w:sz w:val="22"/>
        </w:rPr>
      </w:pPr>
    </w:p>
    <w:p w14:paraId="37BE77E7" w14:textId="35DE60DB" w:rsidR="006177CE" w:rsidRDefault="006177CE">
      <w:pPr>
        <w:rPr>
          <w:b/>
          <w:sz w:val="24"/>
        </w:rPr>
      </w:pPr>
      <w:r>
        <w:rPr>
          <w:b/>
          <w:sz w:val="24"/>
        </w:rPr>
        <w:t>Further Information and Documents</w:t>
      </w:r>
    </w:p>
    <w:p w14:paraId="36AA146D" w14:textId="77777777" w:rsidR="006177CE" w:rsidRDefault="006177CE">
      <w:pPr>
        <w:rPr>
          <w:b/>
          <w:sz w:val="24"/>
        </w:rPr>
      </w:pPr>
    </w:p>
    <w:p w14:paraId="2F36816F" w14:textId="4D291C76" w:rsidR="006177CE" w:rsidRDefault="006177CE">
      <w:pPr>
        <w:rPr>
          <w:sz w:val="22"/>
          <w:szCs w:val="22"/>
        </w:rPr>
      </w:pPr>
      <w:r>
        <w:rPr>
          <w:sz w:val="22"/>
          <w:szCs w:val="22"/>
        </w:rPr>
        <w:t>How to don and doff a surgical mask:</w:t>
      </w:r>
    </w:p>
    <w:p w14:paraId="18494001" w14:textId="77777777" w:rsidR="006177CE" w:rsidRDefault="006177CE">
      <w:pPr>
        <w:rPr>
          <w:sz w:val="22"/>
          <w:szCs w:val="22"/>
        </w:rPr>
      </w:pPr>
    </w:p>
    <w:p w14:paraId="3D35BA40" w14:textId="77777777" w:rsidR="006177CE" w:rsidRPr="006177CE" w:rsidRDefault="008076BB">
      <w:pPr>
        <w:rPr>
          <w:sz w:val="22"/>
          <w:szCs w:val="22"/>
        </w:rPr>
      </w:pPr>
      <w:r>
        <w:rPr>
          <w:sz w:val="22"/>
          <w:szCs w:val="22"/>
        </w:rPr>
        <w:object w:dxaOrig="1535" w:dyaOrig="994" w14:anchorId="197C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2" o:title=""/>
          </v:shape>
          <o:OLEObject Type="Embed" ProgID="AcroExch.Document.11" ShapeID="_x0000_i1025" DrawAspect="Icon" ObjectID="_1679298541" r:id="rId13"/>
        </w:object>
      </w:r>
    </w:p>
    <w:p w14:paraId="210AA9B1" w14:textId="77777777" w:rsidR="006177CE" w:rsidRDefault="006177CE">
      <w:pPr>
        <w:rPr>
          <w:b/>
          <w:sz w:val="24"/>
        </w:rPr>
      </w:pPr>
    </w:p>
    <w:p w14:paraId="1AE983B8" w14:textId="77777777" w:rsidR="00EA6AC8" w:rsidRPr="00EA6AC8" w:rsidRDefault="00EA6AC8" w:rsidP="00EA6AC8">
      <w:pPr>
        <w:tabs>
          <w:tab w:val="center" w:pos="4400"/>
        </w:tabs>
        <w:rPr>
          <w:rFonts w:cs="Arial"/>
          <w:b/>
          <w:sz w:val="22"/>
          <w:szCs w:val="22"/>
        </w:rPr>
      </w:pPr>
      <w:r w:rsidRPr="00EA6AC8">
        <w:rPr>
          <w:rFonts w:cs="Arial"/>
          <w:b/>
          <w:sz w:val="22"/>
          <w:szCs w:val="22"/>
        </w:rPr>
        <w:t>NHS – COVID Symptoms and what to do:</w:t>
      </w:r>
    </w:p>
    <w:p w14:paraId="0B6EFA8C" w14:textId="77777777" w:rsidR="00EA6AC8" w:rsidRPr="00EA6AC8" w:rsidRDefault="00EA6AC8" w:rsidP="00EA6AC8">
      <w:pPr>
        <w:tabs>
          <w:tab w:val="center" w:pos="4400"/>
        </w:tabs>
        <w:rPr>
          <w:rFonts w:cs="Arial"/>
          <w:sz w:val="22"/>
          <w:szCs w:val="22"/>
        </w:rPr>
      </w:pPr>
    </w:p>
    <w:p w14:paraId="3B8E7206" w14:textId="77777777" w:rsidR="00EA6AC8" w:rsidRPr="00EA6AC8" w:rsidRDefault="00F564EA" w:rsidP="00EA6AC8">
      <w:pPr>
        <w:tabs>
          <w:tab w:val="center" w:pos="4400"/>
        </w:tabs>
        <w:rPr>
          <w:rStyle w:val="Hyperlink"/>
          <w:rFonts w:cs="Arial"/>
          <w:sz w:val="22"/>
          <w:szCs w:val="22"/>
        </w:rPr>
      </w:pPr>
      <w:hyperlink r:id="rId14" w:history="1">
        <w:r w:rsidR="00EA6AC8" w:rsidRPr="00EA6AC8">
          <w:rPr>
            <w:rStyle w:val="Hyperlink"/>
            <w:rFonts w:cs="Arial"/>
            <w:sz w:val="22"/>
            <w:szCs w:val="22"/>
          </w:rPr>
          <w:t>https://www.nhs.uk/conditions/coronavirus-covid-19/symptoms/</w:t>
        </w:r>
      </w:hyperlink>
    </w:p>
    <w:p w14:paraId="55759532" w14:textId="77777777" w:rsidR="00EA6AC8" w:rsidRDefault="00EA6AC8">
      <w:pPr>
        <w:rPr>
          <w:b/>
          <w:sz w:val="24"/>
        </w:rPr>
      </w:pPr>
    </w:p>
    <w:p w14:paraId="311CBDCC" w14:textId="77777777" w:rsidR="006177CE" w:rsidRDefault="006177CE">
      <w:pPr>
        <w:rPr>
          <w:b/>
          <w:sz w:val="24"/>
        </w:rPr>
      </w:pPr>
    </w:p>
    <w:p w14:paraId="66CF147D" w14:textId="77777777" w:rsidR="00D90FDE" w:rsidRDefault="00D90FDE">
      <w:pPr>
        <w:rPr>
          <w:b/>
          <w:sz w:val="24"/>
        </w:rPr>
      </w:pPr>
    </w:p>
    <w:p w14:paraId="1EC9D97A" w14:textId="77777777" w:rsidR="008076BB" w:rsidRDefault="008076BB">
      <w:pPr>
        <w:rPr>
          <w:b/>
          <w:sz w:val="24"/>
        </w:rPr>
      </w:pPr>
    </w:p>
    <w:p w14:paraId="40A8E819" w14:textId="77777777" w:rsidR="008076BB" w:rsidRDefault="008076BB">
      <w:pPr>
        <w:rPr>
          <w:b/>
          <w:sz w:val="24"/>
        </w:rPr>
      </w:pPr>
    </w:p>
    <w:p w14:paraId="2ADCEB90" w14:textId="77777777" w:rsidR="008076BB" w:rsidRDefault="008076BB">
      <w:pPr>
        <w:rPr>
          <w:b/>
          <w:sz w:val="24"/>
        </w:rPr>
      </w:pPr>
    </w:p>
    <w:p w14:paraId="7845BD0A" w14:textId="77777777" w:rsidR="008076BB" w:rsidRDefault="008076BB">
      <w:pPr>
        <w:rPr>
          <w:b/>
          <w:sz w:val="24"/>
        </w:rPr>
      </w:pPr>
    </w:p>
    <w:p w14:paraId="26721EA6" w14:textId="5350B3C9" w:rsidR="008076BB" w:rsidRDefault="008076BB">
      <w:pPr>
        <w:rPr>
          <w:b/>
          <w:sz w:val="24"/>
        </w:rPr>
      </w:pPr>
    </w:p>
    <w:p w14:paraId="19346B8E" w14:textId="25C440E2" w:rsidR="00F763C8" w:rsidRDefault="00F763C8">
      <w:pPr>
        <w:rPr>
          <w:b/>
          <w:sz w:val="24"/>
        </w:rPr>
      </w:pPr>
    </w:p>
    <w:p w14:paraId="74F9DBD7" w14:textId="3073BAB9" w:rsidR="00F564EA" w:rsidRDefault="00F564EA">
      <w:pPr>
        <w:rPr>
          <w:b/>
          <w:sz w:val="24"/>
        </w:rPr>
      </w:pPr>
    </w:p>
    <w:p w14:paraId="62CF092C" w14:textId="77777777" w:rsidR="00F564EA" w:rsidRDefault="00F564EA">
      <w:pPr>
        <w:rPr>
          <w:b/>
          <w:sz w:val="24"/>
        </w:rPr>
      </w:pPr>
      <w:bookmarkStart w:id="0" w:name="_GoBack"/>
      <w:bookmarkEnd w:id="0"/>
    </w:p>
    <w:p w14:paraId="532F70BA" w14:textId="77777777" w:rsidR="00F763C8" w:rsidRDefault="00F763C8">
      <w:pPr>
        <w:rPr>
          <w:b/>
          <w:sz w:val="24"/>
        </w:rPr>
      </w:pPr>
    </w:p>
    <w:p w14:paraId="4F7B3390" w14:textId="77777777" w:rsidR="009F2422" w:rsidRDefault="009F2422">
      <w:pPr>
        <w:rPr>
          <w:b/>
          <w:sz w:val="24"/>
        </w:rPr>
      </w:pPr>
    </w:p>
    <w:p w14:paraId="4475F7D9" w14:textId="77777777" w:rsidR="00426DC9" w:rsidRDefault="00426DC9">
      <w:pPr>
        <w:rPr>
          <w:b/>
          <w:sz w:val="24"/>
        </w:rPr>
      </w:pPr>
      <w:r>
        <w:rPr>
          <w:b/>
          <w:sz w:val="24"/>
        </w:rPr>
        <w:lastRenderedPageBreak/>
        <w:t>Annex</w:t>
      </w:r>
    </w:p>
    <w:p w14:paraId="7CB2262E" w14:textId="2B470217" w:rsidR="00426DC9" w:rsidRDefault="007236CD">
      <w:pPr>
        <w:rPr>
          <w:b/>
          <w:sz w:val="24"/>
        </w:rPr>
      </w:pPr>
      <w:r>
        <w:rPr>
          <w:rFonts w:cs="Arial"/>
          <w:b/>
          <w:noProof/>
        </w:rPr>
        <w:drawing>
          <wp:inline distT="0" distB="0" distL="0" distR="0" wp14:anchorId="2DE1C4BD" wp14:editId="2E311031">
            <wp:extent cx="5029200" cy="721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7210425"/>
                    </a:xfrm>
                    <a:prstGeom prst="rect">
                      <a:avLst/>
                    </a:prstGeom>
                    <a:noFill/>
                    <a:ln>
                      <a:noFill/>
                    </a:ln>
                  </pic:spPr>
                </pic:pic>
              </a:graphicData>
            </a:graphic>
          </wp:inline>
        </w:drawing>
      </w:r>
    </w:p>
    <w:p w14:paraId="596FB78F" w14:textId="77777777" w:rsidR="00426DC9" w:rsidRDefault="00426DC9">
      <w:pPr>
        <w:rPr>
          <w:b/>
          <w:sz w:val="24"/>
        </w:rPr>
      </w:pPr>
    </w:p>
    <w:p w14:paraId="140EFB47" w14:textId="77777777" w:rsidR="008076BB" w:rsidRDefault="008076BB">
      <w:pPr>
        <w:rPr>
          <w:b/>
          <w:sz w:val="24"/>
        </w:rPr>
      </w:pPr>
    </w:p>
    <w:p w14:paraId="1DCA9E53" w14:textId="77777777" w:rsidR="008076BB" w:rsidRDefault="008076BB">
      <w:pPr>
        <w:rPr>
          <w:b/>
          <w:sz w:val="24"/>
        </w:rPr>
      </w:pPr>
    </w:p>
    <w:p w14:paraId="348FDF07" w14:textId="77777777" w:rsidR="008076BB" w:rsidRPr="002D163D" w:rsidRDefault="008076BB" w:rsidP="008076BB">
      <w:pPr>
        <w:spacing w:before="100" w:beforeAutospacing="1" w:after="100" w:afterAutospacing="1" w:line="240" w:lineRule="auto"/>
        <w:outlineLvl w:val="1"/>
        <w:rPr>
          <w:rFonts w:cs="Arial"/>
          <w:b/>
          <w:bCs/>
        </w:rPr>
      </w:pPr>
      <w:r w:rsidRPr="002D163D">
        <w:rPr>
          <w:rFonts w:cs="Arial"/>
          <w:b/>
          <w:bCs/>
        </w:rPr>
        <w:t>Wearing a face covering</w:t>
      </w:r>
    </w:p>
    <w:p w14:paraId="0E6BE50A" w14:textId="77777777" w:rsidR="008076BB" w:rsidRPr="002D163D" w:rsidRDefault="008076BB" w:rsidP="008076BB">
      <w:pPr>
        <w:spacing w:before="100" w:beforeAutospacing="1" w:after="100" w:afterAutospacing="1" w:line="240" w:lineRule="auto"/>
        <w:rPr>
          <w:rFonts w:cs="Arial"/>
        </w:rPr>
      </w:pPr>
      <w:r w:rsidRPr="002D163D">
        <w:rPr>
          <w:rFonts w:cs="Arial"/>
        </w:rPr>
        <w:t>A cloth face covering should cover your mouth and nose while allowing you to breathe comfortably. It can be as simple as a scarf or bandana that ties behind the head.</w:t>
      </w:r>
    </w:p>
    <w:p w14:paraId="5C3E6DC6" w14:textId="77777777" w:rsidR="008076BB" w:rsidRPr="002D163D" w:rsidRDefault="008076BB" w:rsidP="008076BB">
      <w:pPr>
        <w:spacing w:before="100" w:beforeAutospacing="1" w:after="100" w:afterAutospacing="1" w:line="240" w:lineRule="auto"/>
        <w:rPr>
          <w:rFonts w:cs="Arial"/>
        </w:rPr>
      </w:pPr>
      <w:r w:rsidRPr="002D163D">
        <w:rPr>
          <w:rFonts w:cs="Arial"/>
        </w:rPr>
        <w:t>Wash your hands or use hand sanitiser before putting it on and after taking it off. Avoid touching your eyes, nose, or mouth at all times and store used face coverings in a plastic bag until you have an opportunity to wash them.</w:t>
      </w:r>
    </w:p>
    <w:p w14:paraId="62062729" w14:textId="77777777" w:rsidR="008076BB" w:rsidRPr="002D163D" w:rsidRDefault="008076BB" w:rsidP="008076BB">
      <w:pPr>
        <w:spacing w:before="100" w:beforeAutospacing="1" w:after="100" w:afterAutospacing="1" w:line="240" w:lineRule="auto"/>
        <w:rPr>
          <w:rFonts w:cs="Arial"/>
        </w:rPr>
      </w:pPr>
      <w:r w:rsidRPr="002D163D">
        <w:rPr>
          <w:rFonts w:cs="Arial"/>
        </w:rPr>
        <w:t>Do not touch the front of the face covering, or the part of the face covering that has been in contact with your mouth and nose. Once removed, make sure you clean any surfaces the face covering has touched.</w:t>
      </w:r>
    </w:p>
    <w:p w14:paraId="21192EC2" w14:textId="77777777" w:rsidR="008076BB" w:rsidRPr="002D163D" w:rsidRDefault="008076BB" w:rsidP="008076BB">
      <w:pPr>
        <w:spacing w:before="100" w:beforeAutospacing="1" w:after="100" w:afterAutospacing="1" w:line="240" w:lineRule="auto"/>
        <w:rPr>
          <w:rFonts w:cs="Arial"/>
        </w:rPr>
      </w:pPr>
      <w:r w:rsidRPr="002D163D">
        <w:rPr>
          <w:rFonts w:cs="Arial"/>
        </w:rPr>
        <w:t>You should wash a face covering regularly. It can go in with other laundry, using your normal detergent.</w:t>
      </w:r>
    </w:p>
    <w:p w14:paraId="5E237A4D" w14:textId="77777777" w:rsidR="008076BB" w:rsidRPr="002D163D" w:rsidRDefault="008076BB" w:rsidP="008076BB">
      <w:pPr>
        <w:tabs>
          <w:tab w:val="right" w:pos="9026"/>
        </w:tabs>
        <w:spacing w:before="100" w:beforeAutospacing="1" w:after="100" w:afterAutospacing="1" w:line="240" w:lineRule="auto"/>
        <w:rPr>
          <w:rFonts w:cs="Arial"/>
        </w:rPr>
      </w:pPr>
      <w:r w:rsidRPr="002D163D">
        <w:rPr>
          <w:rFonts w:cs="Arial"/>
        </w:rPr>
        <w:t>When wearing a face covering, take care to tuck away any loose ends.</w:t>
      </w:r>
      <w:r>
        <w:rPr>
          <w:rFonts w:cs="Arial"/>
        </w:rPr>
        <w:tab/>
      </w:r>
    </w:p>
    <w:p w14:paraId="1217D429" w14:textId="77777777" w:rsidR="008076BB" w:rsidRDefault="008076BB" w:rsidP="008076BB">
      <w:pPr>
        <w:rPr>
          <w:noProof/>
        </w:rPr>
      </w:pPr>
    </w:p>
    <w:p w14:paraId="3732E9DC" w14:textId="77777777" w:rsidR="008076BB" w:rsidRDefault="008076BB" w:rsidP="008076BB">
      <w:pPr>
        <w:rPr>
          <w:noProof/>
        </w:rPr>
      </w:pPr>
    </w:p>
    <w:p w14:paraId="374262E8" w14:textId="77777777" w:rsidR="008076BB" w:rsidRDefault="008076BB" w:rsidP="008076BB">
      <w:r>
        <w:rPr>
          <w:noProof/>
        </w:rPr>
        <w:drawing>
          <wp:inline distT="0" distB="0" distL="0" distR="0" wp14:anchorId="0E4B25F5" wp14:editId="73FBDFAC">
            <wp:extent cx="5731510" cy="3821007"/>
            <wp:effectExtent l="0" t="0" r="2540" b="8255"/>
            <wp:docPr id="4" name="Picture 4" descr="how a cloth covering should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a cloth covering should f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08D92AC9" w14:textId="77777777" w:rsidR="008076BB" w:rsidRPr="00233CA3" w:rsidRDefault="008076BB" w:rsidP="008076BB">
      <w:pPr>
        <w:jc w:val="center"/>
      </w:pPr>
    </w:p>
    <w:p w14:paraId="01288D3B" w14:textId="77777777" w:rsidR="008076BB" w:rsidRPr="00456572" w:rsidRDefault="008076BB">
      <w:pPr>
        <w:rPr>
          <w:b/>
          <w:sz w:val="24"/>
        </w:rPr>
      </w:pPr>
    </w:p>
    <w:sectPr w:rsidR="008076BB" w:rsidRPr="00456572" w:rsidSect="00B51D8D">
      <w:headerReference w:type="first" r:id="rId17"/>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1966" w14:textId="77777777" w:rsidR="00FA5CE0" w:rsidRDefault="00FA5CE0">
      <w:r>
        <w:separator/>
      </w:r>
    </w:p>
  </w:endnote>
  <w:endnote w:type="continuationSeparator" w:id="0">
    <w:p w14:paraId="4446E5D3" w14:textId="77777777" w:rsidR="00FA5CE0" w:rsidRDefault="00FA5CE0">
      <w:r>
        <w:continuationSeparator/>
      </w:r>
    </w:p>
  </w:endnote>
  <w:endnote w:type="continuationNotice" w:id="1">
    <w:p w14:paraId="62DD6C6B" w14:textId="77777777" w:rsidR="00FA5CE0" w:rsidRDefault="00FA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5618" w14:textId="77777777" w:rsidR="00FA5CE0" w:rsidRDefault="00FA5CE0">
      <w:r>
        <w:separator/>
      </w:r>
    </w:p>
  </w:footnote>
  <w:footnote w:type="continuationSeparator" w:id="0">
    <w:p w14:paraId="3F19A199" w14:textId="77777777" w:rsidR="00FA5CE0" w:rsidRDefault="00FA5CE0">
      <w:r>
        <w:continuationSeparator/>
      </w:r>
    </w:p>
  </w:footnote>
  <w:footnote w:type="continuationNotice" w:id="1">
    <w:p w14:paraId="5C2CDA35" w14:textId="77777777" w:rsidR="00FA5CE0" w:rsidRDefault="00FA5C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7936" w14:textId="1E711672" w:rsidR="00B51D8D" w:rsidRDefault="007236CD"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549782FF" wp14:editId="282494E6">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558C"/>
    <w:multiLevelType w:val="hybridMultilevel"/>
    <w:tmpl w:val="3E48C850"/>
    <w:lvl w:ilvl="0" w:tplc="324869A8">
      <w:start w:val="1"/>
      <w:numFmt w:val="bullet"/>
      <w:pStyle w:val="Heading1"/>
      <w:lvlText w:val=""/>
      <w:lvlJc w:val="left"/>
      <w:pPr>
        <w:tabs>
          <w:tab w:val="num" w:pos="720"/>
        </w:tabs>
        <w:ind w:left="720" w:hanging="360"/>
      </w:pPr>
      <w:rPr>
        <w:rFonts w:ascii="Wingdings" w:hAnsi="Wingdings" w:hint="default"/>
      </w:rPr>
    </w:lvl>
    <w:lvl w:ilvl="1" w:tplc="E20440EC" w:tentative="1">
      <w:start w:val="1"/>
      <w:numFmt w:val="bullet"/>
      <w:lvlText w:val="o"/>
      <w:lvlJc w:val="left"/>
      <w:pPr>
        <w:tabs>
          <w:tab w:val="num" w:pos="1440"/>
        </w:tabs>
        <w:ind w:left="1440" w:hanging="360"/>
      </w:pPr>
      <w:rPr>
        <w:rFonts w:ascii="Courier New" w:hAnsi="Courier New" w:hint="default"/>
      </w:rPr>
    </w:lvl>
    <w:lvl w:ilvl="2" w:tplc="09427A5E" w:tentative="1">
      <w:start w:val="1"/>
      <w:numFmt w:val="bullet"/>
      <w:lvlText w:val=""/>
      <w:lvlJc w:val="left"/>
      <w:pPr>
        <w:tabs>
          <w:tab w:val="num" w:pos="2160"/>
        </w:tabs>
        <w:ind w:left="2160" w:hanging="360"/>
      </w:pPr>
      <w:rPr>
        <w:rFonts w:ascii="Wingdings" w:hAnsi="Wingdings" w:hint="default"/>
      </w:rPr>
    </w:lvl>
    <w:lvl w:ilvl="3" w:tplc="E2C06608" w:tentative="1">
      <w:start w:val="1"/>
      <w:numFmt w:val="bullet"/>
      <w:lvlText w:val=""/>
      <w:lvlJc w:val="left"/>
      <w:pPr>
        <w:tabs>
          <w:tab w:val="num" w:pos="2880"/>
        </w:tabs>
        <w:ind w:left="2880" w:hanging="360"/>
      </w:pPr>
      <w:rPr>
        <w:rFonts w:ascii="Symbol" w:hAnsi="Symbol" w:hint="default"/>
      </w:rPr>
    </w:lvl>
    <w:lvl w:ilvl="4" w:tplc="D95E7862" w:tentative="1">
      <w:start w:val="1"/>
      <w:numFmt w:val="bullet"/>
      <w:lvlText w:val="o"/>
      <w:lvlJc w:val="left"/>
      <w:pPr>
        <w:tabs>
          <w:tab w:val="num" w:pos="3600"/>
        </w:tabs>
        <w:ind w:left="3600" w:hanging="360"/>
      </w:pPr>
      <w:rPr>
        <w:rFonts w:ascii="Courier New" w:hAnsi="Courier New" w:hint="default"/>
      </w:rPr>
    </w:lvl>
    <w:lvl w:ilvl="5" w:tplc="C09233D8" w:tentative="1">
      <w:start w:val="1"/>
      <w:numFmt w:val="bullet"/>
      <w:lvlText w:val=""/>
      <w:lvlJc w:val="left"/>
      <w:pPr>
        <w:tabs>
          <w:tab w:val="num" w:pos="4320"/>
        </w:tabs>
        <w:ind w:left="4320" w:hanging="360"/>
      </w:pPr>
      <w:rPr>
        <w:rFonts w:ascii="Wingdings" w:hAnsi="Wingdings" w:hint="default"/>
      </w:rPr>
    </w:lvl>
    <w:lvl w:ilvl="6" w:tplc="53D6D376" w:tentative="1">
      <w:start w:val="1"/>
      <w:numFmt w:val="bullet"/>
      <w:lvlText w:val=""/>
      <w:lvlJc w:val="left"/>
      <w:pPr>
        <w:tabs>
          <w:tab w:val="num" w:pos="5040"/>
        </w:tabs>
        <w:ind w:left="5040" w:hanging="360"/>
      </w:pPr>
      <w:rPr>
        <w:rFonts w:ascii="Symbol" w:hAnsi="Symbol" w:hint="default"/>
      </w:rPr>
    </w:lvl>
    <w:lvl w:ilvl="7" w:tplc="FD960042" w:tentative="1">
      <w:start w:val="1"/>
      <w:numFmt w:val="bullet"/>
      <w:lvlText w:val="o"/>
      <w:lvlJc w:val="left"/>
      <w:pPr>
        <w:tabs>
          <w:tab w:val="num" w:pos="5760"/>
        </w:tabs>
        <w:ind w:left="5760" w:hanging="360"/>
      </w:pPr>
      <w:rPr>
        <w:rFonts w:ascii="Courier New" w:hAnsi="Courier New" w:hint="default"/>
      </w:rPr>
    </w:lvl>
    <w:lvl w:ilvl="8" w:tplc="4C3601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457EC6"/>
    <w:multiLevelType w:val="hybridMultilevel"/>
    <w:tmpl w:val="12BC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30"/>
    <w:rsid w:val="00014748"/>
    <w:rsid w:val="0002256C"/>
    <w:rsid w:val="00026B6A"/>
    <w:rsid w:val="00027EB6"/>
    <w:rsid w:val="0003547C"/>
    <w:rsid w:val="00050425"/>
    <w:rsid w:val="00052E07"/>
    <w:rsid w:val="0005385C"/>
    <w:rsid w:val="0007115D"/>
    <w:rsid w:val="00086DE7"/>
    <w:rsid w:val="00096577"/>
    <w:rsid w:val="000A5BBB"/>
    <w:rsid w:val="000B4EE5"/>
    <w:rsid w:val="000C6318"/>
    <w:rsid w:val="000C692B"/>
    <w:rsid w:val="00115B5B"/>
    <w:rsid w:val="00133973"/>
    <w:rsid w:val="00140E6F"/>
    <w:rsid w:val="0014767C"/>
    <w:rsid w:val="00162B38"/>
    <w:rsid w:val="001750EE"/>
    <w:rsid w:val="00180D08"/>
    <w:rsid w:val="001A16B5"/>
    <w:rsid w:val="001A2F36"/>
    <w:rsid w:val="001B4DA6"/>
    <w:rsid w:val="001C0784"/>
    <w:rsid w:val="00222A39"/>
    <w:rsid w:val="002370C9"/>
    <w:rsid w:val="0024780E"/>
    <w:rsid w:val="002515DE"/>
    <w:rsid w:val="00260DDC"/>
    <w:rsid w:val="0027579A"/>
    <w:rsid w:val="002C2355"/>
    <w:rsid w:val="002C6ADC"/>
    <w:rsid w:val="002F25A7"/>
    <w:rsid w:val="002F5788"/>
    <w:rsid w:val="00304630"/>
    <w:rsid w:val="00323221"/>
    <w:rsid w:val="00325905"/>
    <w:rsid w:val="00351FB6"/>
    <w:rsid w:val="003540AE"/>
    <w:rsid w:val="0038040A"/>
    <w:rsid w:val="003A072A"/>
    <w:rsid w:val="003B403A"/>
    <w:rsid w:val="0041572A"/>
    <w:rsid w:val="00426DC9"/>
    <w:rsid w:val="00456572"/>
    <w:rsid w:val="004615CB"/>
    <w:rsid w:val="00461B03"/>
    <w:rsid w:val="004807C1"/>
    <w:rsid w:val="0048385E"/>
    <w:rsid w:val="0049592C"/>
    <w:rsid w:val="004A035D"/>
    <w:rsid w:val="004A12E7"/>
    <w:rsid w:val="004A7E58"/>
    <w:rsid w:val="004B6824"/>
    <w:rsid w:val="004C03E5"/>
    <w:rsid w:val="004D01A5"/>
    <w:rsid w:val="004F5A98"/>
    <w:rsid w:val="004F6236"/>
    <w:rsid w:val="005319A4"/>
    <w:rsid w:val="00547E8F"/>
    <w:rsid w:val="00555ACC"/>
    <w:rsid w:val="005773E6"/>
    <w:rsid w:val="00583863"/>
    <w:rsid w:val="005933A3"/>
    <w:rsid w:val="005937E2"/>
    <w:rsid w:val="005D2A29"/>
    <w:rsid w:val="005E4E15"/>
    <w:rsid w:val="005E62D7"/>
    <w:rsid w:val="005F3EB4"/>
    <w:rsid w:val="005F76AF"/>
    <w:rsid w:val="006177CE"/>
    <w:rsid w:val="00660737"/>
    <w:rsid w:val="00663A83"/>
    <w:rsid w:val="00684131"/>
    <w:rsid w:val="006C0796"/>
    <w:rsid w:val="006E2B9C"/>
    <w:rsid w:val="006E4FB3"/>
    <w:rsid w:val="00703613"/>
    <w:rsid w:val="00720B3F"/>
    <w:rsid w:val="007236CD"/>
    <w:rsid w:val="00731FAD"/>
    <w:rsid w:val="007530BC"/>
    <w:rsid w:val="00757262"/>
    <w:rsid w:val="007714C0"/>
    <w:rsid w:val="007A6014"/>
    <w:rsid w:val="007A6A88"/>
    <w:rsid w:val="007B1AAE"/>
    <w:rsid w:val="007C4387"/>
    <w:rsid w:val="007C64AA"/>
    <w:rsid w:val="007D24DE"/>
    <w:rsid w:val="007E479E"/>
    <w:rsid w:val="0080193C"/>
    <w:rsid w:val="00803260"/>
    <w:rsid w:val="008076BB"/>
    <w:rsid w:val="0081562B"/>
    <w:rsid w:val="008404FA"/>
    <w:rsid w:val="0085393D"/>
    <w:rsid w:val="00867A42"/>
    <w:rsid w:val="008873D9"/>
    <w:rsid w:val="008A5901"/>
    <w:rsid w:val="008D7A96"/>
    <w:rsid w:val="008E3944"/>
    <w:rsid w:val="008E4212"/>
    <w:rsid w:val="00904B3F"/>
    <w:rsid w:val="00934C7C"/>
    <w:rsid w:val="00973324"/>
    <w:rsid w:val="0098209A"/>
    <w:rsid w:val="00995E2A"/>
    <w:rsid w:val="009C3308"/>
    <w:rsid w:val="009C6D17"/>
    <w:rsid w:val="009F2422"/>
    <w:rsid w:val="00A34C8C"/>
    <w:rsid w:val="00A53B53"/>
    <w:rsid w:val="00A7059C"/>
    <w:rsid w:val="00A847D0"/>
    <w:rsid w:val="00A920F8"/>
    <w:rsid w:val="00AC1AF2"/>
    <w:rsid w:val="00AD25B0"/>
    <w:rsid w:val="00AF501E"/>
    <w:rsid w:val="00B21735"/>
    <w:rsid w:val="00B367E0"/>
    <w:rsid w:val="00B40538"/>
    <w:rsid w:val="00B51D8D"/>
    <w:rsid w:val="00B550EC"/>
    <w:rsid w:val="00B66799"/>
    <w:rsid w:val="00B673B2"/>
    <w:rsid w:val="00B7722C"/>
    <w:rsid w:val="00B96B38"/>
    <w:rsid w:val="00BA48C7"/>
    <w:rsid w:val="00BB1F41"/>
    <w:rsid w:val="00BB35BE"/>
    <w:rsid w:val="00BB6565"/>
    <w:rsid w:val="00BF0BDF"/>
    <w:rsid w:val="00C012C7"/>
    <w:rsid w:val="00C17043"/>
    <w:rsid w:val="00C234E0"/>
    <w:rsid w:val="00C46FD8"/>
    <w:rsid w:val="00C6218C"/>
    <w:rsid w:val="00C65F37"/>
    <w:rsid w:val="00C83614"/>
    <w:rsid w:val="00CB7A3B"/>
    <w:rsid w:val="00CC09A1"/>
    <w:rsid w:val="00CC0AA6"/>
    <w:rsid w:val="00CD5242"/>
    <w:rsid w:val="00CD53C4"/>
    <w:rsid w:val="00CD658E"/>
    <w:rsid w:val="00CD6CF8"/>
    <w:rsid w:val="00CE0881"/>
    <w:rsid w:val="00CE4109"/>
    <w:rsid w:val="00D2031D"/>
    <w:rsid w:val="00D50029"/>
    <w:rsid w:val="00D8587C"/>
    <w:rsid w:val="00D90FDE"/>
    <w:rsid w:val="00DE1526"/>
    <w:rsid w:val="00E03E70"/>
    <w:rsid w:val="00E1715F"/>
    <w:rsid w:val="00E35018"/>
    <w:rsid w:val="00E82338"/>
    <w:rsid w:val="00EA31FE"/>
    <w:rsid w:val="00EA5F7A"/>
    <w:rsid w:val="00EA6AC8"/>
    <w:rsid w:val="00EB472D"/>
    <w:rsid w:val="00ED45D8"/>
    <w:rsid w:val="00EE2A3B"/>
    <w:rsid w:val="00EE4571"/>
    <w:rsid w:val="00EF3193"/>
    <w:rsid w:val="00F00693"/>
    <w:rsid w:val="00F0163C"/>
    <w:rsid w:val="00F02A4A"/>
    <w:rsid w:val="00F04780"/>
    <w:rsid w:val="00F224EF"/>
    <w:rsid w:val="00F2332C"/>
    <w:rsid w:val="00F23735"/>
    <w:rsid w:val="00F4064D"/>
    <w:rsid w:val="00F40D2F"/>
    <w:rsid w:val="00F44B1F"/>
    <w:rsid w:val="00F564EA"/>
    <w:rsid w:val="00F65DE7"/>
    <w:rsid w:val="00F763C8"/>
    <w:rsid w:val="00F82403"/>
    <w:rsid w:val="00F835EE"/>
    <w:rsid w:val="00FA0250"/>
    <w:rsid w:val="00FA5CE0"/>
    <w:rsid w:val="00FE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815F8"/>
  <w15:chartTrackingRefBased/>
  <w15:docId w15:val="{3E1BF05B-4991-460C-A21C-0B0C30AE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rsid w:val="005933A3"/>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rsid w:val="005933A3"/>
    <w:pPr>
      <w:spacing w:line="240" w:lineRule="atLeast"/>
      <w:jc w:val="right"/>
    </w:pPr>
  </w:style>
  <w:style w:type="paragraph" w:customStyle="1" w:styleId="NPSAreaheading">
    <w:name w:val="NPS Area heading"/>
    <w:basedOn w:val="Normal"/>
    <w:rsid w:val="005933A3"/>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customStyle="1" w:styleId="HMPPSTable">
    <w:name w:val="HMPPS Table"/>
    <w:basedOn w:val="TableNormal"/>
    <w:uiPriority w:val="99"/>
    <w:rsid w:val="00456572"/>
    <w:rPr>
      <w:rFonts w:ascii="Arial" w:eastAsia="Calibri" w:hAnsi="Arial" w:cs="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NCPAreaitalic">
    <w:name w:val="NCP Area italic"/>
    <w:basedOn w:val="NPSAddresstext"/>
    <w:rPr>
      <w:i/>
    </w:rPr>
  </w:style>
  <w:style w:type="character" w:styleId="CommentReference">
    <w:name w:val="annotation reference"/>
    <w:rsid w:val="008404FA"/>
    <w:rPr>
      <w:sz w:val="16"/>
      <w:szCs w:val="16"/>
    </w:rPr>
  </w:style>
  <w:style w:type="paragraph" w:styleId="CommentText">
    <w:name w:val="annotation text"/>
    <w:basedOn w:val="Normal"/>
    <w:link w:val="CommentTextChar"/>
    <w:rsid w:val="008404FA"/>
  </w:style>
  <w:style w:type="character" w:customStyle="1" w:styleId="CommentTextChar">
    <w:name w:val="Comment Text Char"/>
    <w:link w:val="CommentText"/>
    <w:rsid w:val="008404FA"/>
    <w:rPr>
      <w:rFonts w:ascii="Arial" w:hAnsi="Arial"/>
      <w:color w:val="000000"/>
    </w:rPr>
  </w:style>
  <w:style w:type="paragraph" w:styleId="CommentSubject">
    <w:name w:val="annotation subject"/>
    <w:basedOn w:val="CommentText"/>
    <w:next w:val="CommentText"/>
    <w:link w:val="CommentSubjectChar"/>
    <w:rsid w:val="008404FA"/>
    <w:rPr>
      <w:b/>
      <w:bCs/>
    </w:rPr>
  </w:style>
  <w:style w:type="character" w:customStyle="1" w:styleId="CommentSubjectChar">
    <w:name w:val="Comment Subject Char"/>
    <w:link w:val="CommentSubject"/>
    <w:rsid w:val="008404FA"/>
    <w:rPr>
      <w:rFonts w:ascii="Arial" w:hAnsi="Arial"/>
      <w:b/>
      <w:bCs/>
      <w:color w:val="000000"/>
    </w:rPr>
  </w:style>
  <w:style w:type="paragraph" w:styleId="BalloonText">
    <w:name w:val="Balloon Text"/>
    <w:basedOn w:val="Normal"/>
    <w:link w:val="BalloonTextChar"/>
    <w:rsid w:val="008404FA"/>
    <w:pPr>
      <w:spacing w:line="240" w:lineRule="auto"/>
    </w:pPr>
    <w:rPr>
      <w:rFonts w:ascii="Segoe UI" w:hAnsi="Segoe UI" w:cs="Segoe UI"/>
      <w:sz w:val="18"/>
      <w:szCs w:val="18"/>
    </w:rPr>
  </w:style>
  <w:style w:type="character" w:customStyle="1" w:styleId="BalloonTextChar">
    <w:name w:val="Balloon Text Char"/>
    <w:link w:val="BalloonText"/>
    <w:rsid w:val="008404FA"/>
    <w:rPr>
      <w:rFonts w:ascii="Segoe UI" w:hAnsi="Segoe UI" w:cs="Segoe UI"/>
      <w:color w:val="000000"/>
      <w:sz w:val="18"/>
      <w:szCs w:val="18"/>
    </w:rPr>
  </w:style>
  <w:style w:type="paragraph" w:styleId="ListParagraph">
    <w:name w:val="List Paragraph"/>
    <w:basedOn w:val="Normal"/>
    <w:uiPriority w:val="34"/>
    <w:qFormat/>
    <w:rsid w:val="0097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guidance-for-employers/coronavirus-covid-19-testing-guidance-for-employers-and-third-party-healthcare-providers"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close-contact-services" TargetMode="Externa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close-contact-service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hmppsintranet.org.uk/ersd-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mppsintranet.org.uk/ersd-guidance/2020/06/12/contact-tracing/" TargetMode="External"/><Relationship Id="rId14" Type="http://schemas.openxmlformats.org/officeDocument/2006/relationships/hyperlink" Target="https://www.nhs.uk/conditions/coronavirus-covid-19/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Poole, Mark  [HMPS]</cp:lastModifiedBy>
  <cp:revision>104</cp:revision>
  <cp:lastPrinted>2005-03-31T16:39:00Z</cp:lastPrinted>
  <dcterms:created xsi:type="dcterms:W3CDTF">2020-11-30T15:13:00Z</dcterms:created>
  <dcterms:modified xsi:type="dcterms:W3CDTF">2021-04-07T10:03:00Z</dcterms:modified>
</cp:coreProperties>
</file>