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82F" w:rsidRDefault="00E9182F" w:rsidP="0089785C">
      <w:pPr>
        <w:tabs>
          <w:tab w:val="left" w:pos="8595"/>
        </w:tabs>
        <w:jc w:val="right"/>
        <w:rPr>
          <w:rFonts w:ascii="Calibri" w:hAnsi="Calibri" w:cs="Arial"/>
        </w:rPr>
      </w:pPr>
    </w:p>
    <w:p w:rsidR="00952E39" w:rsidRPr="00555593" w:rsidRDefault="00AD3C26" w:rsidP="00555593">
      <w:pPr>
        <w:jc w:val="center"/>
        <w:outlineLvl w:val="0"/>
        <w:rPr>
          <w:rFonts w:ascii="Calibri" w:hAnsi="Calibri"/>
          <w:b/>
          <w:sz w:val="36"/>
          <w:szCs w:val="36"/>
        </w:rPr>
      </w:pPr>
      <w:r>
        <w:rPr>
          <w:rFonts w:ascii="Calibri" w:hAnsi="Calibri"/>
          <w:b/>
          <w:sz w:val="36"/>
          <w:szCs w:val="36"/>
        </w:rPr>
        <w:t>HMPPS Role Brief</w:t>
      </w:r>
    </w:p>
    <w:tbl>
      <w:tblPr>
        <w:tblW w:w="939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61"/>
        <w:gridCol w:w="8109"/>
        <w:gridCol w:w="26"/>
      </w:tblGrid>
      <w:tr w:rsidR="00555593" w:rsidRPr="00DE3563" w:rsidTr="00AD3C26">
        <w:trPr>
          <w:trHeight w:val="489"/>
          <w:jc w:val="center"/>
        </w:trPr>
        <w:tc>
          <w:tcPr>
            <w:tcW w:w="1261" w:type="dxa"/>
            <w:tcBorders>
              <w:top w:val="single" w:sz="12" w:space="0" w:color="auto"/>
              <w:bottom w:val="single" w:sz="12" w:space="0" w:color="auto"/>
              <w:right w:val="single" w:sz="12" w:space="0" w:color="auto"/>
            </w:tcBorders>
          </w:tcPr>
          <w:p w:rsidR="00555593" w:rsidRPr="00B32583" w:rsidRDefault="00555593" w:rsidP="002A0DD6">
            <w:pPr>
              <w:rPr>
                <w:rFonts w:cs="Arial"/>
                <w:b/>
                <w:szCs w:val="22"/>
              </w:rPr>
            </w:pPr>
            <w:r w:rsidRPr="00B32583">
              <w:rPr>
                <w:rFonts w:cs="Arial"/>
                <w:b/>
                <w:szCs w:val="22"/>
              </w:rPr>
              <w:t>Job Title</w:t>
            </w:r>
          </w:p>
        </w:tc>
        <w:tc>
          <w:tcPr>
            <w:tcW w:w="8135" w:type="dxa"/>
            <w:gridSpan w:val="2"/>
            <w:tcBorders>
              <w:top w:val="single" w:sz="12" w:space="0" w:color="auto"/>
              <w:left w:val="single" w:sz="12" w:space="0" w:color="auto"/>
              <w:bottom w:val="single" w:sz="12" w:space="0" w:color="auto"/>
            </w:tcBorders>
          </w:tcPr>
          <w:p w:rsidR="00AD3C26" w:rsidRPr="00E91060" w:rsidRDefault="00AD3C26" w:rsidP="002A0DD6">
            <w:pPr>
              <w:rPr>
                <w:b/>
                <w:bCs/>
                <w:szCs w:val="22"/>
              </w:rPr>
            </w:pPr>
            <w:r>
              <w:rPr>
                <w:b/>
                <w:bCs/>
                <w:szCs w:val="22"/>
              </w:rPr>
              <w:t>COVID-19 Prison Gold Command</w:t>
            </w:r>
            <w:r w:rsidR="00E91060">
              <w:rPr>
                <w:b/>
                <w:bCs/>
                <w:szCs w:val="22"/>
              </w:rPr>
              <w:t xml:space="preserve">: </w:t>
            </w:r>
            <w:r>
              <w:rPr>
                <w:b/>
                <w:bCs/>
                <w:szCs w:val="22"/>
              </w:rPr>
              <w:t>Prison Contact Tracing Lead (CTL)</w:t>
            </w:r>
          </w:p>
        </w:tc>
      </w:tr>
      <w:tr w:rsidR="00555593" w:rsidRPr="00DE3563" w:rsidTr="00AD3C26">
        <w:trPr>
          <w:trHeight w:val="551"/>
          <w:jc w:val="center"/>
        </w:trPr>
        <w:tc>
          <w:tcPr>
            <w:tcW w:w="1261" w:type="dxa"/>
            <w:tcBorders>
              <w:top w:val="single" w:sz="12" w:space="0" w:color="auto"/>
              <w:bottom w:val="single" w:sz="12" w:space="0" w:color="auto"/>
              <w:right w:val="single" w:sz="12" w:space="0" w:color="auto"/>
            </w:tcBorders>
          </w:tcPr>
          <w:p w:rsidR="00555593" w:rsidRPr="00AD3C26" w:rsidRDefault="00555593" w:rsidP="002A0DD6">
            <w:pPr>
              <w:rPr>
                <w:rFonts w:cs="Arial"/>
                <w:b/>
                <w:szCs w:val="22"/>
              </w:rPr>
            </w:pPr>
            <w:r w:rsidRPr="00AD3C26">
              <w:rPr>
                <w:rFonts w:cs="Arial"/>
                <w:b/>
                <w:szCs w:val="22"/>
              </w:rPr>
              <w:t>Band</w:t>
            </w:r>
          </w:p>
        </w:tc>
        <w:tc>
          <w:tcPr>
            <w:tcW w:w="8135" w:type="dxa"/>
            <w:gridSpan w:val="2"/>
            <w:tcBorders>
              <w:top w:val="single" w:sz="12" w:space="0" w:color="auto"/>
              <w:left w:val="single" w:sz="12" w:space="0" w:color="auto"/>
              <w:bottom w:val="single" w:sz="12" w:space="0" w:color="auto"/>
            </w:tcBorders>
          </w:tcPr>
          <w:p w:rsidR="00AD3C26" w:rsidRPr="00AD3C26" w:rsidRDefault="00AD3C26" w:rsidP="00AD3C26">
            <w:pPr>
              <w:rPr>
                <w:rFonts w:cs="Arial"/>
                <w:szCs w:val="22"/>
              </w:rPr>
            </w:pPr>
            <w:r w:rsidRPr="00AD3C26">
              <w:rPr>
                <w:rFonts w:cs="Arial"/>
                <w:szCs w:val="22"/>
              </w:rPr>
              <w:t xml:space="preserve">Funding has been provided by POMC to prisons for 1 x operational Band 5 FTE, however local autonomy to determine the model that operates. </w:t>
            </w:r>
          </w:p>
        </w:tc>
      </w:tr>
      <w:tr w:rsidR="00555593" w:rsidRPr="00DE3563" w:rsidTr="00AD3C26">
        <w:trPr>
          <w:gridAfter w:val="1"/>
          <w:wAfter w:w="26" w:type="dxa"/>
          <w:trHeight w:val="693"/>
          <w:jc w:val="center"/>
        </w:trPr>
        <w:tc>
          <w:tcPr>
            <w:tcW w:w="1261" w:type="dxa"/>
            <w:tcBorders>
              <w:top w:val="single" w:sz="12" w:space="0" w:color="auto"/>
              <w:bottom w:val="single" w:sz="12" w:space="0" w:color="auto"/>
              <w:right w:val="single" w:sz="12" w:space="0" w:color="auto"/>
            </w:tcBorders>
          </w:tcPr>
          <w:p w:rsidR="00555593" w:rsidRPr="00AD3C26" w:rsidRDefault="00555593" w:rsidP="00AD3C26">
            <w:pPr>
              <w:jc w:val="left"/>
              <w:rPr>
                <w:rFonts w:cs="Arial"/>
                <w:b/>
                <w:szCs w:val="22"/>
              </w:rPr>
            </w:pPr>
            <w:r w:rsidRPr="00AD3C26">
              <w:rPr>
                <w:rFonts w:cs="Arial"/>
                <w:b/>
                <w:szCs w:val="22"/>
              </w:rPr>
              <w:t xml:space="preserve">Overview of job </w:t>
            </w:r>
          </w:p>
        </w:tc>
        <w:tc>
          <w:tcPr>
            <w:tcW w:w="8109" w:type="dxa"/>
            <w:tcBorders>
              <w:top w:val="single" w:sz="12" w:space="0" w:color="auto"/>
              <w:left w:val="single" w:sz="12" w:space="0" w:color="auto"/>
              <w:bottom w:val="single" w:sz="12" w:space="0" w:color="auto"/>
            </w:tcBorders>
          </w:tcPr>
          <w:p w:rsidR="00AD3C26" w:rsidRDefault="00AD3C26" w:rsidP="00AD3C26">
            <w:pPr>
              <w:pStyle w:val="Default"/>
              <w:rPr>
                <w:sz w:val="22"/>
                <w:szCs w:val="22"/>
              </w:rPr>
            </w:pPr>
            <w:r>
              <w:rPr>
                <w:sz w:val="22"/>
                <w:szCs w:val="22"/>
              </w:rPr>
              <w:t>The Contact Tracing Lead (CTL) will be appointed in every prison in England and Wales in November 2020 for an additional period of six months. They will hold responsibilities for the following:</w:t>
            </w:r>
          </w:p>
          <w:p w:rsidR="00AD3C26" w:rsidRDefault="00AD3C26" w:rsidP="00AD3C26">
            <w:pPr>
              <w:pStyle w:val="Default"/>
              <w:rPr>
                <w:sz w:val="22"/>
                <w:szCs w:val="22"/>
              </w:rPr>
            </w:pPr>
          </w:p>
          <w:p w:rsidR="00AD3C26" w:rsidRDefault="00AD3C26" w:rsidP="00AD3C26">
            <w:pPr>
              <w:pStyle w:val="Default"/>
              <w:numPr>
                <w:ilvl w:val="0"/>
                <w:numId w:val="20"/>
              </w:numPr>
              <w:rPr>
                <w:sz w:val="22"/>
                <w:szCs w:val="22"/>
              </w:rPr>
            </w:pPr>
            <w:r>
              <w:rPr>
                <w:sz w:val="22"/>
                <w:szCs w:val="22"/>
              </w:rPr>
              <w:t xml:space="preserve">Contact Tracing </w:t>
            </w:r>
            <w:r w:rsidR="00AA7CDC">
              <w:rPr>
                <w:sz w:val="22"/>
                <w:szCs w:val="22"/>
              </w:rPr>
              <w:t>Enquiries</w:t>
            </w:r>
          </w:p>
          <w:p w:rsidR="00AD3C26" w:rsidRDefault="00AD3C26" w:rsidP="00AD3C26">
            <w:pPr>
              <w:pStyle w:val="Default"/>
              <w:numPr>
                <w:ilvl w:val="0"/>
                <w:numId w:val="20"/>
              </w:numPr>
              <w:rPr>
                <w:sz w:val="22"/>
                <w:szCs w:val="22"/>
              </w:rPr>
            </w:pPr>
            <w:r>
              <w:rPr>
                <w:sz w:val="22"/>
                <w:szCs w:val="22"/>
              </w:rPr>
              <w:t>Being a SPOC (to disseminate information from COVID Gold)</w:t>
            </w:r>
          </w:p>
          <w:p w:rsidR="00AD3C26" w:rsidRDefault="00AD3C26" w:rsidP="00AD3C26">
            <w:pPr>
              <w:pStyle w:val="Default"/>
              <w:numPr>
                <w:ilvl w:val="0"/>
                <w:numId w:val="20"/>
              </w:numPr>
              <w:rPr>
                <w:sz w:val="22"/>
                <w:szCs w:val="22"/>
              </w:rPr>
            </w:pPr>
            <w:r>
              <w:rPr>
                <w:sz w:val="22"/>
                <w:szCs w:val="22"/>
              </w:rPr>
              <w:t>Oversee Contact Tracing record keeping in the  prison</w:t>
            </w:r>
          </w:p>
          <w:p w:rsidR="00AD3C26" w:rsidRDefault="00AD3C26" w:rsidP="00AD3C26">
            <w:pPr>
              <w:pStyle w:val="Default"/>
              <w:numPr>
                <w:ilvl w:val="0"/>
                <w:numId w:val="20"/>
              </w:numPr>
              <w:rPr>
                <w:sz w:val="22"/>
                <w:szCs w:val="22"/>
              </w:rPr>
            </w:pPr>
            <w:r>
              <w:rPr>
                <w:sz w:val="22"/>
                <w:szCs w:val="22"/>
              </w:rPr>
              <w:t>Being a COVID-19 Champion (educating and advising local staff)</w:t>
            </w:r>
          </w:p>
          <w:p w:rsidR="00AD3C26" w:rsidRPr="00AD3C26" w:rsidRDefault="00AD3C26" w:rsidP="00AD3C26">
            <w:pPr>
              <w:pStyle w:val="Default"/>
              <w:numPr>
                <w:ilvl w:val="0"/>
                <w:numId w:val="20"/>
              </w:numPr>
              <w:rPr>
                <w:sz w:val="22"/>
                <w:szCs w:val="22"/>
              </w:rPr>
            </w:pPr>
            <w:r>
              <w:rPr>
                <w:sz w:val="22"/>
                <w:szCs w:val="22"/>
              </w:rPr>
              <w:t>Promote compliance with COVID controls in the establishment</w:t>
            </w:r>
          </w:p>
          <w:p w:rsidR="00F54A1E" w:rsidRPr="00AD3C26" w:rsidRDefault="00F54A1E" w:rsidP="00FC49B6">
            <w:pPr>
              <w:spacing w:after="0"/>
              <w:rPr>
                <w:rFonts w:cs="Arial"/>
                <w:szCs w:val="22"/>
              </w:rPr>
            </w:pPr>
          </w:p>
        </w:tc>
      </w:tr>
      <w:tr w:rsidR="00555593" w:rsidRPr="00CD44B0" w:rsidTr="00AD3C26">
        <w:trPr>
          <w:gridAfter w:val="1"/>
          <w:wAfter w:w="26" w:type="dxa"/>
          <w:trHeight w:val="1097"/>
          <w:jc w:val="center"/>
        </w:trPr>
        <w:tc>
          <w:tcPr>
            <w:tcW w:w="1261" w:type="dxa"/>
            <w:tcBorders>
              <w:top w:val="single" w:sz="12" w:space="0" w:color="auto"/>
              <w:bottom w:val="single" w:sz="12" w:space="0" w:color="auto"/>
              <w:right w:val="single" w:sz="12" w:space="0" w:color="auto"/>
            </w:tcBorders>
          </w:tcPr>
          <w:p w:rsidR="00555593" w:rsidRPr="00AD3C26" w:rsidRDefault="00555593" w:rsidP="002A0DD6">
            <w:pPr>
              <w:rPr>
                <w:rFonts w:cs="Arial"/>
                <w:b/>
                <w:szCs w:val="22"/>
              </w:rPr>
            </w:pPr>
            <w:r w:rsidRPr="00AD3C26">
              <w:rPr>
                <w:rFonts w:cs="Arial"/>
                <w:b/>
                <w:szCs w:val="22"/>
              </w:rPr>
              <w:t xml:space="preserve">Summary </w:t>
            </w:r>
          </w:p>
        </w:tc>
        <w:tc>
          <w:tcPr>
            <w:tcW w:w="8109" w:type="dxa"/>
            <w:tcBorders>
              <w:top w:val="single" w:sz="12" w:space="0" w:color="auto"/>
              <w:left w:val="single" w:sz="12" w:space="0" w:color="auto"/>
              <w:bottom w:val="single" w:sz="12" w:space="0" w:color="auto"/>
            </w:tcBorders>
          </w:tcPr>
          <w:p w:rsidR="00AD3C26" w:rsidRDefault="00AD3C26" w:rsidP="00AD3C26">
            <w:pPr>
              <w:pStyle w:val="Default"/>
              <w:widowControl w:val="0"/>
              <w:numPr>
                <w:ilvl w:val="0"/>
                <w:numId w:val="11"/>
              </w:numPr>
              <w:tabs>
                <w:tab w:val="clear" w:pos="720"/>
                <w:tab w:val="num" w:pos="252"/>
              </w:tabs>
              <w:ind w:left="252" w:hanging="180"/>
              <w:rPr>
                <w:sz w:val="22"/>
                <w:szCs w:val="22"/>
              </w:rPr>
            </w:pPr>
            <w:r>
              <w:rPr>
                <w:sz w:val="22"/>
                <w:szCs w:val="22"/>
              </w:rPr>
              <w:t xml:space="preserve">Establishments can determine whether CTL duties are covered by a single post-holder or is shared between a wider group. However every establishment must identify a </w:t>
            </w:r>
            <w:r w:rsidR="00AA7CDC">
              <w:rPr>
                <w:sz w:val="22"/>
                <w:szCs w:val="22"/>
              </w:rPr>
              <w:t>single</w:t>
            </w:r>
            <w:r>
              <w:rPr>
                <w:sz w:val="22"/>
                <w:szCs w:val="22"/>
              </w:rPr>
              <w:t xml:space="preserve"> named Lead for the purposes of the SPOC role – so that COVID Gold have a single named individual to send information to. </w:t>
            </w:r>
          </w:p>
          <w:p w:rsidR="00AD3C26" w:rsidRDefault="00AD3C26" w:rsidP="00AD3C26">
            <w:pPr>
              <w:pStyle w:val="Default"/>
              <w:widowControl w:val="0"/>
              <w:ind w:left="252"/>
              <w:rPr>
                <w:sz w:val="22"/>
                <w:szCs w:val="22"/>
              </w:rPr>
            </w:pPr>
          </w:p>
          <w:p w:rsidR="00AD3C26" w:rsidRPr="00AD3C26" w:rsidRDefault="00AD3C26" w:rsidP="00AD3C26">
            <w:pPr>
              <w:pStyle w:val="Default"/>
              <w:widowControl w:val="0"/>
              <w:numPr>
                <w:ilvl w:val="0"/>
                <w:numId w:val="11"/>
              </w:numPr>
              <w:tabs>
                <w:tab w:val="clear" w:pos="720"/>
                <w:tab w:val="num" w:pos="252"/>
              </w:tabs>
              <w:ind w:left="252" w:hanging="180"/>
              <w:rPr>
                <w:sz w:val="22"/>
                <w:szCs w:val="22"/>
              </w:rPr>
            </w:pPr>
            <w:r>
              <w:rPr>
                <w:sz w:val="22"/>
                <w:szCs w:val="22"/>
              </w:rPr>
              <w:t xml:space="preserve">Establishments can determine whether they employ a Band 5 operational member of staff </w:t>
            </w:r>
            <w:r w:rsidR="00AA7CDC">
              <w:rPr>
                <w:sz w:val="22"/>
                <w:szCs w:val="22"/>
              </w:rPr>
              <w:t>which they are funded for o</w:t>
            </w:r>
            <w:r>
              <w:rPr>
                <w:sz w:val="22"/>
                <w:szCs w:val="22"/>
              </w:rPr>
              <w:t xml:space="preserve">r use one or </w:t>
            </w:r>
            <w:r w:rsidR="00AA7CDC">
              <w:rPr>
                <w:sz w:val="22"/>
                <w:szCs w:val="22"/>
              </w:rPr>
              <w:t xml:space="preserve">more staff at a different grade. The funding will be the same for every site irrespective of the local model. </w:t>
            </w:r>
            <w:r>
              <w:rPr>
                <w:sz w:val="22"/>
                <w:szCs w:val="22"/>
              </w:rPr>
              <w:t xml:space="preserve"> </w:t>
            </w:r>
          </w:p>
          <w:p w:rsidR="00AD3C26" w:rsidRDefault="00AD3C26" w:rsidP="00AD3C26">
            <w:pPr>
              <w:pStyle w:val="Default"/>
              <w:widowControl w:val="0"/>
              <w:ind w:left="252"/>
              <w:rPr>
                <w:sz w:val="22"/>
                <w:szCs w:val="22"/>
              </w:rPr>
            </w:pPr>
          </w:p>
          <w:p w:rsidR="00CC6457" w:rsidRDefault="00AA7CDC" w:rsidP="00CC6457">
            <w:pPr>
              <w:pStyle w:val="Default"/>
              <w:widowControl w:val="0"/>
              <w:numPr>
                <w:ilvl w:val="0"/>
                <w:numId w:val="11"/>
              </w:numPr>
              <w:tabs>
                <w:tab w:val="clear" w:pos="720"/>
                <w:tab w:val="num" w:pos="252"/>
              </w:tabs>
              <w:ind w:left="252" w:hanging="180"/>
              <w:rPr>
                <w:sz w:val="22"/>
                <w:szCs w:val="22"/>
              </w:rPr>
            </w:pPr>
            <w:r>
              <w:rPr>
                <w:sz w:val="22"/>
                <w:szCs w:val="22"/>
              </w:rPr>
              <w:t>Contact Trace Enquiries must be undertaken within 24 hours of the notification of a COVID case</w:t>
            </w:r>
            <w:r w:rsidR="00CC6457">
              <w:rPr>
                <w:sz w:val="22"/>
                <w:szCs w:val="22"/>
              </w:rPr>
              <w:t xml:space="preserve"> irrespective of the time/day the prison is notified. This is an expectation of PHE as we have agreed that we will not isolate staff until we have concluded the enquiry, therefore the enquiry must be completed in a timely fashion. Local systems must ensure a trained member of staff (the CTL or someone from the CTL group) is available to complete the </w:t>
            </w:r>
            <w:proofErr w:type="spellStart"/>
            <w:r w:rsidR="00CC6457">
              <w:rPr>
                <w:sz w:val="22"/>
                <w:szCs w:val="22"/>
              </w:rPr>
              <w:t>enquries</w:t>
            </w:r>
            <w:proofErr w:type="spellEnd"/>
            <w:r w:rsidR="00CC6457">
              <w:rPr>
                <w:sz w:val="22"/>
                <w:szCs w:val="22"/>
              </w:rPr>
              <w:t xml:space="preserve"> whenever the need arises.</w:t>
            </w:r>
          </w:p>
          <w:p w:rsidR="00CC6457" w:rsidRDefault="00CC6457" w:rsidP="00CC6457">
            <w:pPr>
              <w:pStyle w:val="Default"/>
              <w:widowControl w:val="0"/>
              <w:ind w:left="252"/>
              <w:rPr>
                <w:sz w:val="22"/>
                <w:szCs w:val="22"/>
              </w:rPr>
            </w:pPr>
          </w:p>
          <w:p w:rsidR="00AD3C26" w:rsidRPr="00CC6457" w:rsidRDefault="00AA7CDC" w:rsidP="00CC6457">
            <w:pPr>
              <w:pStyle w:val="Default"/>
              <w:widowControl w:val="0"/>
              <w:numPr>
                <w:ilvl w:val="0"/>
                <w:numId w:val="11"/>
              </w:numPr>
              <w:tabs>
                <w:tab w:val="clear" w:pos="720"/>
                <w:tab w:val="num" w:pos="252"/>
              </w:tabs>
              <w:ind w:left="252" w:hanging="180"/>
              <w:rPr>
                <w:sz w:val="22"/>
                <w:szCs w:val="22"/>
              </w:rPr>
            </w:pPr>
            <w:r w:rsidRPr="00CC6457">
              <w:rPr>
                <w:sz w:val="22"/>
                <w:szCs w:val="22"/>
              </w:rPr>
              <w:t xml:space="preserve">The CTL will undertake this enquiry as per the new national policy document. The CTL will undertake an interview with the COVID case to identify movements and contacts, they will then conduct a risk screening on each potential contact to determine who should isolate. </w:t>
            </w:r>
          </w:p>
          <w:p w:rsidR="00E031B9" w:rsidRDefault="00E031B9" w:rsidP="00E031B9">
            <w:pPr>
              <w:pStyle w:val="Default"/>
              <w:widowControl w:val="0"/>
              <w:ind w:left="252"/>
              <w:rPr>
                <w:sz w:val="22"/>
                <w:szCs w:val="22"/>
              </w:rPr>
            </w:pPr>
          </w:p>
          <w:p w:rsidR="00E031B9" w:rsidRDefault="00AA7CDC" w:rsidP="00E031B9">
            <w:pPr>
              <w:pStyle w:val="Default"/>
              <w:widowControl w:val="0"/>
              <w:numPr>
                <w:ilvl w:val="0"/>
                <w:numId w:val="11"/>
              </w:numPr>
              <w:tabs>
                <w:tab w:val="clear" w:pos="720"/>
                <w:tab w:val="num" w:pos="252"/>
              </w:tabs>
              <w:ind w:left="252" w:hanging="180"/>
              <w:rPr>
                <w:sz w:val="22"/>
                <w:szCs w:val="22"/>
              </w:rPr>
            </w:pPr>
            <w:r>
              <w:rPr>
                <w:sz w:val="22"/>
                <w:szCs w:val="22"/>
              </w:rPr>
              <w:t xml:space="preserve">Contact Tracing Leads will notify the regional Health Protection Team (HPT) for their respective region of their recommendations in terms of isolation. </w:t>
            </w:r>
            <w:r w:rsidR="00E031B9">
              <w:rPr>
                <w:sz w:val="22"/>
                <w:szCs w:val="22"/>
              </w:rPr>
              <w:t>The HPT</w:t>
            </w:r>
            <w:r>
              <w:rPr>
                <w:sz w:val="22"/>
                <w:szCs w:val="22"/>
              </w:rPr>
              <w:t xml:space="preserve"> will </w:t>
            </w:r>
            <w:r w:rsidR="00E031B9">
              <w:rPr>
                <w:sz w:val="22"/>
                <w:szCs w:val="22"/>
              </w:rPr>
              <w:t>sign off these recommendations determining who should isolate.</w:t>
            </w:r>
          </w:p>
          <w:p w:rsidR="00E031B9" w:rsidRDefault="00E031B9" w:rsidP="00E031B9">
            <w:pPr>
              <w:pStyle w:val="Default"/>
              <w:widowControl w:val="0"/>
              <w:rPr>
                <w:sz w:val="22"/>
                <w:szCs w:val="22"/>
              </w:rPr>
            </w:pPr>
          </w:p>
          <w:p w:rsidR="003B34A1" w:rsidRDefault="00E031B9" w:rsidP="003B34A1">
            <w:pPr>
              <w:pStyle w:val="Default"/>
              <w:widowControl w:val="0"/>
              <w:numPr>
                <w:ilvl w:val="0"/>
                <w:numId w:val="11"/>
              </w:numPr>
              <w:tabs>
                <w:tab w:val="clear" w:pos="720"/>
                <w:tab w:val="num" w:pos="252"/>
              </w:tabs>
              <w:ind w:left="252" w:hanging="180"/>
              <w:rPr>
                <w:sz w:val="22"/>
                <w:szCs w:val="22"/>
              </w:rPr>
            </w:pPr>
            <w:r>
              <w:rPr>
                <w:sz w:val="22"/>
                <w:szCs w:val="22"/>
              </w:rPr>
              <w:t>Contact Tracing Leads will also act as local SPOCs for information disseminated from COVID Gold. Each week CTLs will be provided a weekly email of information</w:t>
            </w:r>
            <w:r w:rsidR="00577AE0">
              <w:rPr>
                <w:sz w:val="22"/>
                <w:szCs w:val="22"/>
              </w:rPr>
              <w:t xml:space="preserve">/learning in relation to COVID. This will include information from live outbreaks and outbreak analysis plus links to new guidance and materials promoting COVID safety for staff to share. </w:t>
            </w:r>
          </w:p>
          <w:p w:rsidR="00577AE0" w:rsidRDefault="00577AE0" w:rsidP="00577AE0">
            <w:pPr>
              <w:pStyle w:val="Default"/>
              <w:widowControl w:val="0"/>
              <w:rPr>
                <w:sz w:val="22"/>
                <w:szCs w:val="22"/>
              </w:rPr>
            </w:pPr>
          </w:p>
          <w:p w:rsidR="00577AE0" w:rsidRDefault="00CC6457" w:rsidP="00CC6457">
            <w:pPr>
              <w:pStyle w:val="Default"/>
              <w:widowControl w:val="0"/>
              <w:numPr>
                <w:ilvl w:val="0"/>
                <w:numId w:val="11"/>
              </w:numPr>
              <w:tabs>
                <w:tab w:val="clear" w:pos="720"/>
                <w:tab w:val="num" w:pos="252"/>
              </w:tabs>
              <w:ind w:left="252" w:hanging="180"/>
              <w:rPr>
                <w:sz w:val="22"/>
                <w:szCs w:val="22"/>
              </w:rPr>
            </w:pPr>
            <w:r>
              <w:rPr>
                <w:sz w:val="22"/>
                <w:szCs w:val="22"/>
              </w:rPr>
              <w:t>CTLs will also oversee record keeping for the purposes of contact tracing enquiries in the prison. All movements into and out of areas should be recorded as much as possible for CT enquiries and the CTL will review  these systems and ensure that they are as robust as possible to enable swift CT enquiries can be conducted on a timely basis.</w:t>
            </w:r>
          </w:p>
          <w:p w:rsidR="00B32583" w:rsidRDefault="00B32583" w:rsidP="00E91060">
            <w:pPr>
              <w:pStyle w:val="Default"/>
              <w:widowControl w:val="0"/>
              <w:ind w:left="252"/>
              <w:rPr>
                <w:sz w:val="22"/>
                <w:szCs w:val="22"/>
              </w:rPr>
            </w:pPr>
          </w:p>
          <w:p w:rsidR="00E91060" w:rsidRDefault="00E91060" w:rsidP="00E91060">
            <w:pPr>
              <w:pStyle w:val="Default"/>
              <w:widowControl w:val="0"/>
              <w:ind w:left="252"/>
              <w:rPr>
                <w:sz w:val="22"/>
                <w:szCs w:val="22"/>
              </w:rPr>
            </w:pPr>
          </w:p>
          <w:p w:rsidR="00E91060" w:rsidRDefault="00E91060" w:rsidP="00E91060">
            <w:pPr>
              <w:pStyle w:val="Default"/>
              <w:widowControl w:val="0"/>
              <w:ind w:left="252"/>
              <w:rPr>
                <w:sz w:val="22"/>
                <w:szCs w:val="22"/>
              </w:rPr>
            </w:pPr>
            <w:bookmarkStart w:id="0" w:name="_GoBack"/>
            <w:bookmarkEnd w:id="0"/>
          </w:p>
          <w:p w:rsidR="00A60480" w:rsidRDefault="00A60480" w:rsidP="00CC6457">
            <w:pPr>
              <w:pStyle w:val="Default"/>
              <w:widowControl w:val="0"/>
              <w:numPr>
                <w:ilvl w:val="0"/>
                <w:numId w:val="11"/>
              </w:numPr>
              <w:tabs>
                <w:tab w:val="clear" w:pos="720"/>
                <w:tab w:val="num" w:pos="252"/>
              </w:tabs>
              <w:ind w:left="252" w:hanging="180"/>
              <w:rPr>
                <w:sz w:val="22"/>
                <w:szCs w:val="22"/>
              </w:rPr>
            </w:pPr>
            <w:r>
              <w:rPr>
                <w:sz w:val="22"/>
                <w:szCs w:val="22"/>
              </w:rPr>
              <w:t xml:space="preserve">CTLs will also act as a COVID champion in their establishments. This means they will act as a representative for the local staff group, sharing information with them and answering their queries. The CTL will escalate any emerging COVID risks or issues to COVID Gold using the functional mailbox provided for this purpose. </w:t>
            </w:r>
          </w:p>
          <w:p w:rsidR="00B32583" w:rsidRDefault="00B32583" w:rsidP="00B32583">
            <w:pPr>
              <w:pStyle w:val="Default"/>
              <w:widowControl w:val="0"/>
              <w:ind w:left="252"/>
              <w:rPr>
                <w:sz w:val="22"/>
                <w:szCs w:val="22"/>
              </w:rPr>
            </w:pPr>
          </w:p>
          <w:p w:rsidR="00B32583" w:rsidRDefault="00B32583" w:rsidP="00B32583">
            <w:pPr>
              <w:pStyle w:val="Default"/>
              <w:widowControl w:val="0"/>
              <w:numPr>
                <w:ilvl w:val="0"/>
                <w:numId w:val="11"/>
              </w:numPr>
              <w:tabs>
                <w:tab w:val="clear" w:pos="720"/>
                <w:tab w:val="num" w:pos="252"/>
              </w:tabs>
              <w:ind w:left="252" w:hanging="180"/>
              <w:rPr>
                <w:sz w:val="22"/>
                <w:szCs w:val="22"/>
              </w:rPr>
            </w:pPr>
            <w:r>
              <w:rPr>
                <w:sz w:val="22"/>
                <w:szCs w:val="22"/>
              </w:rPr>
              <w:t xml:space="preserve">It is vital that CTLs are prominent and highly visible in their establishments. We therefore ask CTLs to consider how to achieve this from the moment they are in post. CTLs may wish to approach the Governor to secure a briefing slot on morning meetings and/or to create local comms or information areas. We will provide materials from the centre but it is vital that CTLs are proactive and share all the briefings from Gold with the local staff group by the most appropriate local means. </w:t>
            </w:r>
          </w:p>
          <w:p w:rsidR="00B32583" w:rsidRDefault="00B32583" w:rsidP="00B32583">
            <w:pPr>
              <w:pStyle w:val="Default"/>
              <w:widowControl w:val="0"/>
              <w:ind w:left="72"/>
              <w:rPr>
                <w:sz w:val="22"/>
                <w:szCs w:val="22"/>
              </w:rPr>
            </w:pPr>
          </w:p>
          <w:p w:rsidR="00B32583" w:rsidRDefault="00B32583" w:rsidP="00B32583">
            <w:pPr>
              <w:pStyle w:val="Default"/>
              <w:widowControl w:val="0"/>
              <w:numPr>
                <w:ilvl w:val="0"/>
                <w:numId w:val="11"/>
              </w:numPr>
              <w:tabs>
                <w:tab w:val="clear" w:pos="720"/>
                <w:tab w:val="num" w:pos="252"/>
              </w:tabs>
              <w:ind w:left="252" w:hanging="180"/>
              <w:rPr>
                <w:sz w:val="22"/>
                <w:szCs w:val="22"/>
              </w:rPr>
            </w:pPr>
            <w:r>
              <w:rPr>
                <w:sz w:val="22"/>
                <w:szCs w:val="22"/>
              </w:rPr>
              <w:t xml:space="preserve">CTLs will also promote compliance with COVID controls on behalf of the Governor. We are not asking CTLs to act as an auditor but we are asking them as a representative of the staff group to be observant and to highlight areas in which staff or prisoners are putting themselves and others at risk by not following COVID procedures. We recognise that this may present challenges and encourage staff to perform this role in a sensitive and appropriate way that is respectful of colleagues, however we recognise that we have local hotspot areas where staff congregate and areas where behaviour is leading to outbreaks, CTLs have the ability to influence local practice and educate local staff where they identify risks. </w:t>
            </w:r>
          </w:p>
          <w:p w:rsidR="00B32583" w:rsidRPr="00B32583" w:rsidRDefault="00B32583" w:rsidP="00B32583">
            <w:pPr>
              <w:pStyle w:val="Default"/>
              <w:widowControl w:val="0"/>
              <w:rPr>
                <w:sz w:val="22"/>
                <w:szCs w:val="22"/>
              </w:rPr>
            </w:pPr>
          </w:p>
          <w:p w:rsidR="00B32583" w:rsidRPr="00B32583" w:rsidRDefault="00B32583" w:rsidP="00455263">
            <w:pPr>
              <w:pStyle w:val="Default"/>
              <w:widowControl w:val="0"/>
              <w:numPr>
                <w:ilvl w:val="0"/>
                <w:numId w:val="11"/>
              </w:numPr>
              <w:tabs>
                <w:tab w:val="clear" w:pos="720"/>
                <w:tab w:val="num" w:pos="252"/>
              </w:tabs>
              <w:ind w:left="252" w:hanging="180"/>
              <w:rPr>
                <w:rFonts w:ascii="Calibri" w:eastAsia="Calibri" w:hAnsi="Calibri" w:cs="Times New Roman"/>
                <w:color w:val="auto"/>
                <w:sz w:val="22"/>
                <w:szCs w:val="22"/>
                <w:lang w:eastAsia="en-US"/>
              </w:rPr>
            </w:pPr>
            <w:r w:rsidRPr="00B32583">
              <w:rPr>
                <w:sz w:val="22"/>
                <w:szCs w:val="22"/>
              </w:rPr>
              <w:t xml:space="preserve">The CTL role is a vital link for COVID Gold to get critical COVID intelligence out to frontline staff and to ensure we have robust Contact Tracing enquiries in the event of a positive case in the prison. The CTL does not solely hold this responsibility but as an extension of the Gold team they will perform a value service in sharing information about risks, controls and COVID learning. </w:t>
            </w:r>
          </w:p>
          <w:p w:rsidR="002C6628" w:rsidRPr="00AD3C26" w:rsidRDefault="002C6628" w:rsidP="00FC49B6">
            <w:pPr>
              <w:spacing w:after="0"/>
              <w:rPr>
                <w:rFonts w:cs="Arial"/>
                <w:szCs w:val="22"/>
              </w:rPr>
            </w:pPr>
          </w:p>
        </w:tc>
      </w:tr>
      <w:tr w:rsidR="00B32583" w:rsidRPr="00CD44B0" w:rsidTr="00AD3C26">
        <w:trPr>
          <w:gridAfter w:val="1"/>
          <w:wAfter w:w="26" w:type="dxa"/>
          <w:trHeight w:val="1097"/>
          <w:jc w:val="center"/>
        </w:trPr>
        <w:tc>
          <w:tcPr>
            <w:tcW w:w="1261" w:type="dxa"/>
            <w:tcBorders>
              <w:top w:val="single" w:sz="12" w:space="0" w:color="auto"/>
              <w:bottom w:val="single" w:sz="12" w:space="0" w:color="auto"/>
              <w:right w:val="single" w:sz="12" w:space="0" w:color="auto"/>
            </w:tcBorders>
          </w:tcPr>
          <w:p w:rsidR="00B32583" w:rsidRPr="00AD3C26" w:rsidRDefault="00B32583" w:rsidP="002A0DD6">
            <w:pPr>
              <w:rPr>
                <w:rFonts w:cs="Arial"/>
                <w:b/>
                <w:szCs w:val="22"/>
              </w:rPr>
            </w:pPr>
            <w:r>
              <w:rPr>
                <w:rFonts w:cs="Arial"/>
                <w:b/>
                <w:szCs w:val="22"/>
              </w:rPr>
              <w:t>Support</w:t>
            </w:r>
          </w:p>
        </w:tc>
        <w:tc>
          <w:tcPr>
            <w:tcW w:w="8109" w:type="dxa"/>
            <w:tcBorders>
              <w:top w:val="single" w:sz="12" w:space="0" w:color="auto"/>
              <w:left w:val="single" w:sz="12" w:space="0" w:color="auto"/>
              <w:bottom w:val="single" w:sz="12" w:space="0" w:color="auto"/>
            </w:tcBorders>
          </w:tcPr>
          <w:p w:rsidR="00B32583" w:rsidRDefault="00B32583" w:rsidP="00B32583">
            <w:pPr>
              <w:pStyle w:val="Default"/>
              <w:widowControl w:val="0"/>
              <w:numPr>
                <w:ilvl w:val="0"/>
                <w:numId w:val="11"/>
              </w:numPr>
              <w:tabs>
                <w:tab w:val="clear" w:pos="720"/>
                <w:tab w:val="num" w:pos="252"/>
              </w:tabs>
              <w:ind w:left="252" w:hanging="180"/>
              <w:rPr>
                <w:sz w:val="22"/>
                <w:szCs w:val="22"/>
              </w:rPr>
            </w:pPr>
            <w:r>
              <w:rPr>
                <w:sz w:val="22"/>
                <w:szCs w:val="22"/>
              </w:rPr>
              <w:t xml:space="preserve">The CTL network will be supported predominantly by the COVID-19 Regime Management team, who can be  contacted via the Functional Mailbox provided. An introductory welcome event will be held on 20 November 2020 once all CTLs have been recruited. This will be followed by further workshop events which will commence the following week. CTLs will be provided with contact details for all other CTLs across the estate to enable colleagues to share information and enquiries. All enquiries from CTLs will be responded to promptly by the regime management team. CTLs will also be provided with contacts for Health Protection Teams (HPTs) responsible for their geographical area and for other key contacts when they are established. </w:t>
            </w:r>
          </w:p>
          <w:p w:rsidR="00B32583" w:rsidRPr="00B32583" w:rsidRDefault="00B32583" w:rsidP="00B32583">
            <w:pPr>
              <w:pStyle w:val="Default"/>
              <w:widowControl w:val="0"/>
              <w:ind w:left="252"/>
              <w:rPr>
                <w:sz w:val="22"/>
                <w:szCs w:val="22"/>
              </w:rPr>
            </w:pPr>
          </w:p>
        </w:tc>
      </w:tr>
    </w:tbl>
    <w:p w:rsidR="00834378" w:rsidRDefault="00834378" w:rsidP="003903B0">
      <w:pPr>
        <w:jc w:val="center"/>
        <w:rPr>
          <w:rFonts w:ascii="Calibri" w:hAnsi="Calibri"/>
          <w:b/>
          <w:sz w:val="24"/>
          <w:szCs w:val="24"/>
        </w:rPr>
      </w:pPr>
    </w:p>
    <w:sectPr w:rsidR="00834378" w:rsidSect="005B0C8F">
      <w:pgSz w:w="11906" w:h="16838" w:code="9"/>
      <w:pgMar w:top="567" w:right="851" w:bottom="567"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5AA" w:rsidRDefault="00B365AA">
      <w:r>
        <w:separator/>
      </w:r>
    </w:p>
  </w:endnote>
  <w:endnote w:type="continuationSeparator" w:id="0">
    <w:p w:rsidR="00B365AA" w:rsidRDefault="00B36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5AA" w:rsidRDefault="00B365AA">
      <w:r>
        <w:separator/>
      </w:r>
    </w:p>
  </w:footnote>
  <w:footnote w:type="continuationSeparator" w:id="0">
    <w:p w:rsidR="00B365AA" w:rsidRDefault="00B365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7862CC78"/>
    <w:lvl w:ilvl="0" w:tplc="FFFFFFFF">
      <w:start w:val="1"/>
      <w:numFmt w:val="decimal"/>
      <w:lvlText w:val="%1."/>
      <w:lvlJc w:val="left"/>
      <w:pPr>
        <w:tabs>
          <w:tab w:val="num" w:pos="547"/>
        </w:tabs>
      </w:pPr>
    </w:lvl>
    <w:lvl w:ilvl="1" w:tplc="FFFFFFFF">
      <w:start w:val="1"/>
      <w:numFmt w:val="lowerLetter"/>
      <w:lvlText w:val="%2."/>
      <w:lvlJc w:val="left"/>
      <w:pPr>
        <w:tabs>
          <w:tab w:val="num" w:pos="547"/>
        </w:tabs>
      </w:pPr>
    </w:lvl>
    <w:lvl w:ilvl="2" w:tplc="FFFFFFFF">
      <w:start w:val="1"/>
      <w:numFmt w:val="upperLetter"/>
      <w:lvlText w:val="%3."/>
      <w:lvlJc w:val="left"/>
      <w:pPr>
        <w:tabs>
          <w:tab w:val="num" w:pos="547"/>
        </w:tabs>
      </w:pPr>
    </w:lvl>
    <w:lvl w:ilvl="3" w:tplc="FFFFFFFF">
      <w:start w:val="1"/>
      <w:numFmt w:val="bullet"/>
      <w:lvlText w:val="·"/>
      <w:lvlJc w:val="left"/>
      <w:pPr>
        <w:tabs>
          <w:tab w:val="num" w:pos="547"/>
        </w:tabs>
      </w:pPr>
      <w:rPr>
        <w:rFonts w:ascii="Symbol" w:hAnsi="Symbol" w:cs="Symbol"/>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8747EA"/>
    <w:multiLevelType w:val="hybridMultilevel"/>
    <w:tmpl w:val="65B683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312427"/>
    <w:multiLevelType w:val="hybridMultilevel"/>
    <w:tmpl w:val="EC144B2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ADB7D73"/>
    <w:multiLevelType w:val="hybridMultilevel"/>
    <w:tmpl w:val="A8122E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E03E83"/>
    <w:multiLevelType w:val="hybridMultilevel"/>
    <w:tmpl w:val="F1B06FE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B3B4FE6"/>
    <w:multiLevelType w:val="hybridMultilevel"/>
    <w:tmpl w:val="49F48FEC"/>
    <w:lvl w:ilvl="0" w:tplc="08090001">
      <w:start w:val="1"/>
      <w:numFmt w:val="bullet"/>
      <w:lvlText w:val=""/>
      <w:lvlJc w:val="left"/>
      <w:pPr>
        <w:tabs>
          <w:tab w:val="num" w:pos="655"/>
        </w:tabs>
        <w:ind w:left="65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6B3CA5"/>
    <w:multiLevelType w:val="hybridMultilevel"/>
    <w:tmpl w:val="9D6CB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786F54"/>
    <w:multiLevelType w:val="hybridMultilevel"/>
    <w:tmpl w:val="5614A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A32D65"/>
    <w:multiLevelType w:val="hybridMultilevel"/>
    <w:tmpl w:val="77DE0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C10017"/>
    <w:multiLevelType w:val="hybridMultilevel"/>
    <w:tmpl w:val="BB3681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D834DF"/>
    <w:multiLevelType w:val="hybridMultilevel"/>
    <w:tmpl w:val="26AC0E38"/>
    <w:lvl w:ilvl="0" w:tplc="08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010A5E"/>
    <w:multiLevelType w:val="hybridMultilevel"/>
    <w:tmpl w:val="8662F6A2"/>
    <w:lvl w:ilvl="0" w:tplc="08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2D511D"/>
    <w:multiLevelType w:val="hybridMultilevel"/>
    <w:tmpl w:val="83E8B9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E97CBD"/>
    <w:multiLevelType w:val="hybridMultilevel"/>
    <w:tmpl w:val="DA965D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2D0B02"/>
    <w:multiLevelType w:val="hybridMultilevel"/>
    <w:tmpl w:val="4B709F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A1B445D"/>
    <w:multiLevelType w:val="hybridMultilevel"/>
    <w:tmpl w:val="13226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6819FC"/>
    <w:multiLevelType w:val="hybridMultilevel"/>
    <w:tmpl w:val="90908F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4E60D9"/>
    <w:multiLevelType w:val="hybridMultilevel"/>
    <w:tmpl w:val="7E40DB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0B7948"/>
    <w:multiLevelType w:val="hybridMultilevel"/>
    <w:tmpl w:val="9F20006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F2160F0"/>
    <w:multiLevelType w:val="hybridMultilevel"/>
    <w:tmpl w:val="61E03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1"/>
  </w:num>
  <w:num w:numId="4">
    <w:abstractNumId w:val="10"/>
  </w:num>
  <w:num w:numId="5">
    <w:abstractNumId w:val="14"/>
  </w:num>
  <w:num w:numId="6">
    <w:abstractNumId w:val="6"/>
  </w:num>
  <w:num w:numId="7">
    <w:abstractNumId w:val="17"/>
  </w:num>
  <w:num w:numId="8">
    <w:abstractNumId w:val="5"/>
  </w:num>
  <w:num w:numId="9">
    <w:abstractNumId w:val="1"/>
  </w:num>
  <w:num w:numId="10">
    <w:abstractNumId w:val="7"/>
  </w:num>
  <w:num w:numId="11">
    <w:abstractNumId w:val="13"/>
  </w:num>
  <w:num w:numId="12">
    <w:abstractNumId w:val="4"/>
  </w:num>
  <w:num w:numId="13">
    <w:abstractNumId w:val="15"/>
  </w:num>
  <w:num w:numId="14">
    <w:abstractNumId w:val="9"/>
  </w:num>
  <w:num w:numId="15">
    <w:abstractNumId w:val="12"/>
  </w:num>
  <w:num w:numId="16">
    <w:abstractNumId w:val="19"/>
  </w:num>
  <w:num w:numId="17">
    <w:abstractNumId w:val="8"/>
  </w:num>
  <w:num w:numId="18">
    <w:abstractNumId w:val="3"/>
  </w:num>
  <w:num w:numId="19">
    <w:abstractNumId w:val="16"/>
  </w:num>
  <w:num w:numId="2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5E1"/>
    <w:rsid w:val="000065E4"/>
    <w:rsid w:val="000133DA"/>
    <w:rsid w:val="00014122"/>
    <w:rsid w:val="00014ACE"/>
    <w:rsid w:val="000277AE"/>
    <w:rsid w:val="000314E3"/>
    <w:rsid w:val="00035696"/>
    <w:rsid w:val="00035DB7"/>
    <w:rsid w:val="00037660"/>
    <w:rsid w:val="00044D23"/>
    <w:rsid w:val="000468D2"/>
    <w:rsid w:val="000534B6"/>
    <w:rsid w:val="0005367D"/>
    <w:rsid w:val="000547C6"/>
    <w:rsid w:val="00070749"/>
    <w:rsid w:val="00073B37"/>
    <w:rsid w:val="00077336"/>
    <w:rsid w:val="00085635"/>
    <w:rsid w:val="000A3BD7"/>
    <w:rsid w:val="000A5B01"/>
    <w:rsid w:val="000B33E5"/>
    <w:rsid w:val="000B4396"/>
    <w:rsid w:val="000B4F34"/>
    <w:rsid w:val="000B518A"/>
    <w:rsid w:val="000B72BA"/>
    <w:rsid w:val="000B7813"/>
    <w:rsid w:val="000C22EE"/>
    <w:rsid w:val="000C4A1D"/>
    <w:rsid w:val="00104966"/>
    <w:rsid w:val="00107B5B"/>
    <w:rsid w:val="00114DB6"/>
    <w:rsid w:val="00116CB7"/>
    <w:rsid w:val="001244A1"/>
    <w:rsid w:val="00127B49"/>
    <w:rsid w:val="00133FFE"/>
    <w:rsid w:val="00134531"/>
    <w:rsid w:val="001347BD"/>
    <w:rsid w:val="00137F34"/>
    <w:rsid w:val="00181267"/>
    <w:rsid w:val="001902BD"/>
    <w:rsid w:val="001A4207"/>
    <w:rsid w:val="001C09D5"/>
    <w:rsid w:val="001C0A14"/>
    <w:rsid w:val="001C22EA"/>
    <w:rsid w:val="001C2782"/>
    <w:rsid w:val="001D13A0"/>
    <w:rsid w:val="001E0B76"/>
    <w:rsid w:val="001E1A8B"/>
    <w:rsid w:val="001E3244"/>
    <w:rsid w:val="001E376C"/>
    <w:rsid w:val="001E52FF"/>
    <w:rsid w:val="001F1C85"/>
    <w:rsid w:val="001F5E1C"/>
    <w:rsid w:val="001F6D43"/>
    <w:rsid w:val="002048F7"/>
    <w:rsid w:val="00210C9C"/>
    <w:rsid w:val="0021617D"/>
    <w:rsid w:val="00220BE3"/>
    <w:rsid w:val="00222C0C"/>
    <w:rsid w:val="00223CB7"/>
    <w:rsid w:val="002240C4"/>
    <w:rsid w:val="002361F1"/>
    <w:rsid w:val="002368E7"/>
    <w:rsid w:val="00236B29"/>
    <w:rsid w:val="00257305"/>
    <w:rsid w:val="00262208"/>
    <w:rsid w:val="00264228"/>
    <w:rsid w:val="002672FC"/>
    <w:rsid w:val="00267E61"/>
    <w:rsid w:val="00275556"/>
    <w:rsid w:val="00276DE2"/>
    <w:rsid w:val="00283DC0"/>
    <w:rsid w:val="00286C70"/>
    <w:rsid w:val="002914C7"/>
    <w:rsid w:val="002943C3"/>
    <w:rsid w:val="00296953"/>
    <w:rsid w:val="002A0DD6"/>
    <w:rsid w:val="002A1AD6"/>
    <w:rsid w:val="002A356F"/>
    <w:rsid w:val="002B0F2D"/>
    <w:rsid w:val="002B4209"/>
    <w:rsid w:val="002C6628"/>
    <w:rsid w:val="002D58C9"/>
    <w:rsid w:val="002D5D99"/>
    <w:rsid w:val="002E161E"/>
    <w:rsid w:val="002E190B"/>
    <w:rsid w:val="002F4029"/>
    <w:rsid w:val="002F6F23"/>
    <w:rsid w:val="0030035B"/>
    <w:rsid w:val="00305A61"/>
    <w:rsid w:val="00310380"/>
    <w:rsid w:val="00310835"/>
    <w:rsid w:val="00310F66"/>
    <w:rsid w:val="003207FE"/>
    <w:rsid w:val="003240B0"/>
    <w:rsid w:val="00332889"/>
    <w:rsid w:val="00335865"/>
    <w:rsid w:val="00335D03"/>
    <w:rsid w:val="003478D8"/>
    <w:rsid w:val="00352493"/>
    <w:rsid w:val="00353721"/>
    <w:rsid w:val="00355EDD"/>
    <w:rsid w:val="0036455B"/>
    <w:rsid w:val="00370706"/>
    <w:rsid w:val="003711A1"/>
    <w:rsid w:val="00371A4A"/>
    <w:rsid w:val="00373053"/>
    <w:rsid w:val="00373DF1"/>
    <w:rsid w:val="003753F7"/>
    <w:rsid w:val="00381672"/>
    <w:rsid w:val="00384C85"/>
    <w:rsid w:val="00384C86"/>
    <w:rsid w:val="003903B0"/>
    <w:rsid w:val="003934B2"/>
    <w:rsid w:val="00395DD1"/>
    <w:rsid w:val="003A65DB"/>
    <w:rsid w:val="003B34A1"/>
    <w:rsid w:val="003B765E"/>
    <w:rsid w:val="003D0A67"/>
    <w:rsid w:val="003D2E5F"/>
    <w:rsid w:val="003D3A37"/>
    <w:rsid w:val="003D550C"/>
    <w:rsid w:val="003E0721"/>
    <w:rsid w:val="003E1735"/>
    <w:rsid w:val="003E36A1"/>
    <w:rsid w:val="003E4667"/>
    <w:rsid w:val="00410790"/>
    <w:rsid w:val="00410861"/>
    <w:rsid w:val="00411F25"/>
    <w:rsid w:val="00425237"/>
    <w:rsid w:val="00426536"/>
    <w:rsid w:val="00433989"/>
    <w:rsid w:val="00434754"/>
    <w:rsid w:val="00443E2D"/>
    <w:rsid w:val="00444A14"/>
    <w:rsid w:val="00445330"/>
    <w:rsid w:val="00456AD0"/>
    <w:rsid w:val="00456CD4"/>
    <w:rsid w:val="00465C3E"/>
    <w:rsid w:val="00467644"/>
    <w:rsid w:val="004730D2"/>
    <w:rsid w:val="00475A9A"/>
    <w:rsid w:val="004764B7"/>
    <w:rsid w:val="00480469"/>
    <w:rsid w:val="00480DFF"/>
    <w:rsid w:val="004865DD"/>
    <w:rsid w:val="00487467"/>
    <w:rsid w:val="00491A84"/>
    <w:rsid w:val="00497F85"/>
    <w:rsid w:val="004A605D"/>
    <w:rsid w:val="004A7D6F"/>
    <w:rsid w:val="004B3392"/>
    <w:rsid w:val="004B3C33"/>
    <w:rsid w:val="004B49C7"/>
    <w:rsid w:val="004B68AC"/>
    <w:rsid w:val="004C00FF"/>
    <w:rsid w:val="004D191C"/>
    <w:rsid w:val="004D599F"/>
    <w:rsid w:val="004E2384"/>
    <w:rsid w:val="004E2E8F"/>
    <w:rsid w:val="004F42AD"/>
    <w:rsid w:val="00500CBB"/>
    <w:rsid w:val="00512196"/>
    <w:rsid w:val="005136E7"/>
    <w:rsid w:val="00522D40"/>
    <w:rsid w:val="00523944"/>
    <w:rsid w:val="00527A51"/>
    <w:rsid w:val="0053646E"/>
    <w:rsid w:val="005373CC"/>
    <w:rsid w:val="00542638"/>
    <w:rsid w:val="00550C6A"/>
    <w:rsid w:val="00555593"/>
    <w:rsid w:val="00555737"/>
    <w:rsid w:val="0056154C"/>
    <w:rsid w:val="00567034"/>
    <w:rsid w:val="00572F3B"/>
    <w:rsid w:val="00574278"/>
    <w:rsid w:val="005750D5"/>
    <w:rsid w:val="005771DC"/>
    <w:rsid w:val="00577AE0"/>
    <w:rsid w:val="0058520A"/>
    <w:rsid w:val="005968E9"/>
    <w:rsid w:val="00596C14"/>
    <w:rsid w:val="005A1FDB"/>
    <w:rsid w:val="005B0C8F"/>
    <w:rsid w:val="005C2C3C"/>
    <w:rsid w:val="005E4FA8"/>
    <w:rsid w:val="005E5FE9"/>
    <w:rsid w:val="005E7439"/>
    <w:rsid w:val="005F0FFF"/>
    <w:rsid w:val="006015FC"/>
    <w:rsid w:val="00605940"/>
    <w:rsid w:val="0061011C"/>
    <w:rsid w:val="006161FE"/>
    <w:rsid w:val="0061693A"/>
    <w:rsid w:val="00620F2D"/>
    <w:rsid w:val="00626F16"/>
    <w:rsid w:val="00632609"/>
    <w:rsid w:val="00632E20"/>
    <w:rsid w:val="00634711"/>
    <w:rsid w:val="0063515A"/>
    <w:rsid w:val="00635740"/>
    <w:rsid w:val="00635977"/>
    <w:rsid w:val="0063776F"/>
    <w:rsid w:val="00637D2B"/>
    <w:rsid w:val="006412C5"/>
    <w:rsid w:val="006425DE"/>
    <w:rsid w:val="00651651"/>
    <w:rsid w:val="0065624F"/>
    <w:rsid w:val="006569EE"/>
    <w:rsid w:val="00664E4B"/>
    <w:rsid w:val="006660BC"/>
    <w:rsid w:val="006663EE"/>
    <w:rsid w:val="006705F3"/>
    <w:rsid w:val="006727E3"/>
    <w:rsid w:val="00677BF9"/>
    <w:rsid w:val="00681651"/>
    <w:rsid w:val="0069752A"/>
    <w:rsid w:val="006A2DBF"/>
    <w:rsid w:val="006A4DDB"/>
    <w:rsid w:val="006B06D1"/>
    <w:rsid w:val="006C03C0"/>
    <w:rsid w:val="006C0951"/>
    <w:rsid w:val="006C0998"/>
    <w:rsid w:val="006C6F49"/>
    <w:rsid w:val="006D1CDB"/>
    <w:rsid w:val="006D59AB"/>
    <w:rsid w:val="006E1F7F"/>
    <w:rsid w:val="006E3064"/>
    <w:rsid w:val="006E383E"/>
    <w:rsid w:val="006E6F74"/>
    <w:rsid w:val="006E7ECB"/>
    <w:rsid w:val="006F5FF4"/>
    <w:rsid w:val="006F72A7"/>
    <w:rsid w:val="007133FE"/>
    <w:rsid w:val="007236AB"/>
    <w:rsid w:val="00724DC3"/>
    <w:rsid w:val="0073213D"/>
    <w:rsid w:val="00741C8A"/>
    <w:rsid w:val="00743749"/>
    <w:rsid w:val="00743A7F"/>
    <w:rsid w:val="007709F5"/>
    <w:rsid w:val="0077560F"/>
    <w:rsid w:val="00781C65"/>
    <w:rsid w:val="00784021"/>
    <w:rsid w:val="007861FA"/>
    <w:rsid w:val="00790539"/>
    <w:rsid w:val="00793F0D"/>
    <w:rsid w:val="00794985"/>
    <w:rsid w:val="00794CE3"/>
    <w:rsid w:val="007A13A7"/>
    <w:rsid w:val="007A2583"/>
    <w:rsid w:val="007B1663"/>
    <w:rsid w:val="007B1CD8"/>
    <w:rsid w:val="007B7181"/>
    <w:rsid w:val="007C536E"/>
    <w:rsid w:val="007C6D4F"/>
    <w:rsid w:val="007D03E2"/>
    <w:rsid w:val="007D0BC9"/>
    <w:rsid w:val="007D6BE3"/>
    <w:rsid w:val="007E0D5A"/>
    <w:rsid w:val="007E14C9"/>
    <w:rsid w:val="007E4F2E"/>
    <w:rsid w:val="007F00FF"/>
    <w:rsid w:val="007F0A67"/>
    <w:rsid w:val="007F2DE3"/>
    <w:rsid w:val="00803078"/>
    <w:rsid w:val="008276D0"/>
    <w:rsid w:val="00827C4D"/>
    <w:rsid w:val="008329AC"/>
    <w:rsid w:val="00832D6B"/>
    <w:rsid w:val="00834378"/>
    <w:rsid w:val="00841AD2"/>
    <w:rsid w:val="008435E1"/>
    <w:rsid w:val="008436B1"/>
    <w:rsid w:val="0085453A"/>
    <w:rsid w:val="00873BBC"/>
    <w:rsid w:val="00874445"/>
    <w:rsid w:val="0087667D"/>
    <w:rsid w:val="00876B6D"/>
    <w:rsid w:val="008775D0"/>
    <w:rsid w:val="008812A0"/>
    <w:rsid w:val="008825F8"/>
    <w:rsid w:val="008854F8"/>
    <w:rsid w:val="00895022"/>
    <w:rsid w:val="00897738"/>
    <w:rsid w:val="0089785C"/>
    <w:rsid w:val="008A251C"/>
    <w:rsid w:val="008A657C"/>
    <w:rsid w:val="008B094A"/>
    <w:rsid w:val="008C03C4"/>
    <w:rsid w:val="008C45C0"/>
    <w:rsid w:val="008C7F9C"/>
    <w:rsid w:val="008E0066"/>
    <w:rsid w:val="008E062C"/>
    <w:rsid w:val="008E2C77"/>
    <w:rsid w:val="008E421D"/>
    <w:rsid w:val="008E4DB9"/>
    <w:rsid w:val="008F1618"/>
    <w:rsid w:val="008F5ACB"/>
    <w:rsid w:val="009029EC"/>
    <w:rsid w:val="00906A5D"/>
    <w:rsid w:val="00911F79"/>
    <w:rsid w:val="009140AC"/>
    <w:rsid w:val="00920B1A"/>
    <w:rsid w:val="0092572F"/>
    <w:rsid w:val="00926E8F"/>
    <w:rsid w:val="00932EE5"/>
    <w:rsid w:val="00934067"/>
    <w:rsid w:val="00940F1E"/>
    <w:rsid w:val="00941F84"/>
    <w:rsid w:val="0094388B"/>
    <w:rsid w:val="0094601A"/>
    <w:rsid w:val="00947646"/>
    <w:rsid w:val="00951376"/>
    <w:rsid w:val="00951563"/>
    <w:rsid w:val="00952E39"/>
    <w:rsid w:val="00955C0A"/>
    <w:rsid w:val="00957EA1"/>
    <w:rsid w:val="00961FA4"/>
    <w:rsid w:val="009639ED"/>
    <w:rsid w:val="00970C9E"/>
    <w:rsid w:val="00975697"/>
    <w:rsid w:val="00981381"/>
    <w:rsid w:val="00981E7E"/>
    <w:rsid w:val="009837A4"/>
    <w:rsid w:val="00983A9F"/>
    <w:rsid w:val="009841D1"/>
    <w:rsid w:val="00990E5A"/>
    <w:rsid w:val="00993D0A"/>
    <w:rsid w:val="009A54F1"/>
    <w:rsid w:val="009A629C"/>
    <w:rsid w:val="009A7C36"/>
    <w:rsid w:val="009B12A8"/>
    <w:rsid w:val="009B2311"/>
    <w:rsid w:val="009B2A93"/>
    <w:rsid w:val="009B6547"/>
    <w:rsid w:val="009B7F18"/>
    <w:rsid w:val="009C32E0"/>
    <w:rsid w:val="009C7866"/>
    <w:rsid w:val="009D463E"/>
    <w:rsid w:val="009D76DA"/>
    <w:rsid w:val="009E49AC"/>
    <w:rsid w:val="009E7C16"/>
    <w:rsid w:val="009F697C"/>
    <w:rsid w:val="00A00025"/>
    <w:rsid w:val="00A0102C"/>
    <w:rsid w:val="00A05D5C"/>
    <w:rsid w:val="00A10BE0"/>
    <w:rsid w:val="00A13D8E"/>
    <w:rsid w:val="00A2060F"/>
    <w:rsid w:val="00A41CDF"/>
    <w:rsid w:val="00A434CA"/>
    <w:rsid w:val="00A44A1A"/>
    <w:rsid w:val="00A4612C"/>
    <w:rsid w:val="00A60480"/>
    <w:rsid w:val="00A60BEE"/>
    <w:rsid w:val="00A6381F"/>
    <w:rsid w:val="00A64EDC"/>
    <w:rsid w:val="00A87868"/>
    <w:rsid w:val="00A91D64"/>
    <w:rsid w:val="00A9286D"/>
    <w:rsid w:val="00A95C01"/>
    <w:rsid w:val="00AA29A0"/>
    <w:rsid w:val="00AA4EB4"/>
    <w:rsid w:val="00AA7CDC"/>
    <w:rsid w:val="00AB1ED9"/>
    <w:rsid w:val="00AB6AFA"/>
    <w:rsid w:val="00AC033E"/>
    <w:rsid w:val="00AC06C2"/>
    <w:rsid w:val="00AC46F7"/>
    <w:rsid w:val="00AD2BC2"/>
    <w:rsid w:val="00AD3C26"/>
    <w:rsid w:val="00AD6FBC"/>
    <w:rsid w:val="00AF1753"/>
    <w:rsid w:val="00AF31D9"/>
    <w:rsid w:val="00AF5CC6"/>
    <w:rsid w:val="00AF7C0A"/>
    <w:rsid w:val="00B17C1E"/>
    <w:rsid w:val="00B231AF"/>
    <w:rsid w:val="00B32583"/>
    <w:rsid w:val="00B33C97"/>
    <w:rsid w:val="00B365AA"/>
    <w:rsid w:val="00B4312D"/>
    <w:rsid w:val="00B44B0E"/>
    <w:rsid w:val="00B5754F"/>
    <w:rsid w:val="00B62EC7"/>
    <w:rsid w:val="00B70CCC"/>
    <w:rsid w:val="00B803D0"/>
    <w:rsid w:val="00B8150A"/>
    <w:rsid w:val="00B90FED"/>
    <w:rsid w:val="00BA1C5F"/>
    <w:rsid w:val="00BA4D10"/>
    <w:rsid w:val="00BB496B"/>
    <w:rsid w:val="00BC2AD9"/>
    <w:rsid w:val="00BD595C"/>
    <w:rsid w:val="00BE122D"/>
    <w:rsid w:val="00BE29B9"/>
    <w:rsid w:val="00BE6215"/>
    <w:rsid w:val="00C000D4"/>
    <w:rsid w:val="00C0015F"/>
    <w:rsid w:val="00C077FC"/>
    <w:rsid w:val="00C10EF3"/>
    <w:rsid w:val="00C17290"/>
    <w:rsid w:val="00C349F1"/>
    <w:rsid w:val="00C430E0"/>
    <w:rsid w:val="00C54281"/>
    <w:rsid w:val="00C57AD9"/>
    <w:rsid w:val="00C606E2"/>
    <w:rsid w:val="00C63157"/>
    <w:rsid w:val="00C66A7C"/>
    <w:rsid w:val="00C66DB6"/>
    <w:rsid w:val="00C916C2"/>
    <w:rsid w:val="00CA0516"/>
    <w:rsid w:val="00CA0D60"/>
    <w:rsid w:val="00CA2A24"/>
    <w:rsid w:val="00CA5431"/>
    <w:rsid w:val="00CA6286"/>
    <w:rsid w:val="00CA7B8E"/>
    <w:rsid w:val="00CC12A6"/>
    <w:rsid w:val="00CC20E9"/>
    <w:rsid w:val="00CC381A"/>
    <w:rsid w:val="00CC548B"/>
    <w:rsid w:val="00CC6457"/>
    <w:rsid w:val="00CC6C4A"/>
    <w:rsid w:val="00CD4C96"/>
    <w:rsid w:val="00CD6C1A"/>
    <w:rsid w:val="00CE18C0"/>
    <w:rsid w:val="00CF0C26"/>
    <w:rsid w:val="00CF3B37"/>
    <w:rsid w:val="00CF59BA"/>
    <w:rsid w:val="00D07C26"/>
    <w:rsid w:val="00D11F73"/>
    <w:rsid w:val="00D12189"/>
    <w:rsid w:val="00D145E1"/>
    <w:rsid w:val="00D22605"/>
    <w:rsid w:val="00D3063C"/>
    <w:rsid w:val="00D36B0B"/>
    <w:rsid w:val="00D45FC0"/>
    <w:rsid w:val="00D47D90"/>
    <w:rsid w:val="00D558BE"/>
    <w:rsid w:val="00D67EFC"/>
    <w:rsid w:val="00D87955"/>
    <w:rsid w:val="00D91DB4"/>
    <w:rsid w:val="00D93CDC"/>
    <w:rsid w:val="00DA3BBC"/>
    <w:rsid w:val="00DA4318"/>
    <w:rsid w:val="00DB33D9"/>
    <w:rsid w:val="00DB3B37"/>
    <w:rsid w:val="00DC672F"/>
    <w:rsid w:val="00DD2B0D"/>
    <w:rsid w:val="00DD3F8C"/>
    <w:rsid w:val="00DD53CA"/>
    <w:rsid w:val="00DD5491"/>
    <w:rsid w:val="00DE3563"/>
    <w:rsid w:val="00DE3F9B"/>
    <w:rsid w:val="00DE587D"/>
    <w:rsid w:val="00DE5A69"/>
    <w:rsid w:val="00DF322F"/>
    <w:rsid w:val="00DF3A8C"/>
    <w:rsid w:val="00DF56FE"/>
    <w:rsid w:val="00DF59BF"/>
    <w:rsid w:val="00E01A17"/>
    <w:rsid w:val="00E031B9"/>
    <w:rsid w:val="00E119B4"/>
    <w:rsid w:val="00E149EF"/>
    <w:rsid w:val="00E154D9"/>
    <w:rsid w:val="00E213A8"/>
    <w:rsid w:val="00E23084"/>
    <w:rsid w:val="00E32C20"/>
    <w:rsid w:val="00E37F6B"/>
    <w:rsid w:val="00E37FC6"/>
    <w:rsid w:val="00E4522D"/>
    <w:rsid w:val="00E5383E"/>
    <w:rsid w:val="00E55EC7"/>
    <w:rsid w:val="00E577A1"/>
    <w:rsid w:val="00E66171"/>
    <w:rsid w:val="00E67242"/>
    <w:rsid w:val="00E721FF"/>
    <w:rsid w:val="00E80583"/>
    <w:rsid w:val="00E823DD"/>
    <w:rsid w:val="00E86B95"/>
    <w:rsid w:val="00E91060"/>
    <w:rsid w:val="00E9182F"/>
    <w:rsid w:val="00E92B4C"/>
    <w:rsid w:val="00E96E2C"/>
    <w:rsid w:val="00EA61F0"/>
    <w:rsid w:val="00EB42B6"/>
    <w:rsid w:val="00EC5F85"/>
    <w:rsid w:val="00ED4441"/>
    <w:rsid w:val="00ED589D"/>
    <w:rsid w:val="00ED6A9A"/>
    <w:rsid w:val="00EE4180"/>
    <w:rsid w:val="00EF4ABF"/>
    <w:rsid w:val="00F17AC8"/>
    <w:rsid w:val="00F25BED"/>
    <w:rsid w:val="00F31C09"/>
    <w:rsid w:val="00F405AE"/>
    <w:rsid w:val="00F47817"/>
    <w:rsid w:val="00F503E1"/>
    <w:rsid w:val="00F528E7"/>
    <w:rsid w:val="00F52FCE"/>
    <w:rsid w:val="00F54A1E"/>
    <w:rsid w:val="00F64376"/>
    <w:rsid w:val="00F6662D"/>
    <w:rsid w:val="00F66F20"/>
    <w:rsid w:val="00F674A7"/>
    <w:rsid w:val="00F67A44"/>
    <w:rsid w:val="00F76BB6"/>
    <w:rsid w:val="00F81866"/>
    <w:rsid w:val="00F930D9"/>
    <w:rsid w:val="00FA10C7"/>
    <w:rsid w:val="00FB7333"/>
    <w:rsid w:val="00FC49B6"/>
    <w:rsid w:val="00FC6BBC"/>
    <w:rsid w:val="00FD1A9C"/>
    <w:rsid w:val="00FD3944"/>
    <w:rsid w:val="00FE04BE"/>
    <w:rsid w:val="00FE1339"/>
    <w:rsid w:val="00FF13CA"/>
    <w:rsid w:val="00FF3BDC"/>
    <w:rsid w:val="00FF6256"/>
    <w:rsid w:val="00FF7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8B163879-45D9-4EC2-A066-BC99729CD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5E1"/>
    <w:pPr>
      <w:widowControl w:val="0"/>
      <w:overflowPunct w:val="0"/>
      <w:autoSpaceDE w:val="0"/>
      <w:autoSpaceDN w:val="0"/>
      <w:adjustRightInd w:val="0"/>
      <w:spacing w:after="100" w:afterAutospacing="1"/>
      <w:jc w:val="both"/>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35E1"/>
    <w:pPr>
      <w:tabs>
        <w:tab w:val="center" w:pos="4153"/>
        <w:tab w:val="right" w:pos="8306"/>
      </w:tabs>
    </w:pPr>
  </w:style>
  <w:style w:type="paragraph" w:styleId="Footer">
    <w:name w:val="footer"/>
    <w:basedOn w:val="Normal"/>
    <w:rsid w:val="008435E1"/>
    <w:pPr>
      <w:tabs>
        <w:tab w:val="center" w:pos="4153"/>
        <w:tab w:val="right" w:pos="8306"/>
      </w:tabs>
    </w:pPr>
  </w:style>
  <w:style w:type="paragraph" w:styleId="ListParagraph">
    <w:name w:val="List Paragraph"/>
    <w:basedOn w:val="Normal"/>
    <w:qFormat/>
    <w:rsid w:val="00605940"/>
    <w:pPr>
      <w:widowControl/>
      <w:overflowPunct/>
      <w:autoSpaceDE/>
      <w:autoSpaceDN/>
      <w:adjustRightInd/>
      <w:spacing w:after="200" w:afterAutospacing="0" w:line="276" w:lineRule="auto"/>
      <w:ind w:left="720"/>
      <w:contextualSpacing/>
      <w:jc w:val="left"/>
      <w:textAlignment w:val="auto"/>
    </w:pPr>
    <w:rPr>
      <w:rFonts w:ascii="Calibri" w:eastAsia="Calibri" w:hAnsi="Calibri"/>
      <w:szCs w:val="22"/>
    </w:rPr>
  </w:style>
  <w:style w:type="paragraph" w:styleId="BalloonText">
    <w:name w:val="Balloon Text"/>
    <w:basedOn w:val="Normal"/>
    <w:semiHidden/>
    <w:rsid w:val="000B72BA"/>
    <w:rPr>
      <w:rFonts w:ascii="Tahoma" w:hAnsi="Tahoma" w:cs="Tahoma"/>
      <w:sz w:val="16"/>
      <w:szCs w:val="16"/>
    </w:rPr>
  </w:style>
  <w:style w:type="paragraph" w:styleId="DocumentMap">
    <w:name w:val="Document Map"/>
    <w:basedOn w:val="Normal"/>
    <w:semiHidden/>
    <w:rsid w:val="00E149EF"/>
    <w:pPr>
      <w:shd w:val="clear" w:color="auto" w:fill="000080"/>
    </w:pPr>
    <w:rPr>
      <w:rFonts w:ascii="Tahoma" w:hAnsi="Tahoma" w:cs="Tahoma"/>
      <w:sz w:val="20"/>
    </w:rPr>
  </w:style>
  <w:style w:type="paragraph" w:styleId="Title">
    <w:name w:val="Title"/>
    <w:basedOn w:val="Normal"/>
    <w:qFormat/>
    <w:rsid w:val="002F6F23"/>
    <w:pPr>
      <w:keepNext/>
      <w:widowControl/>
      <w:overflowPunct/>
      <w:autoSpaceDE/>
      <w:autoSpaceDN/>
      <w:adjustRightInd/>
      <w:spacing w:before="240" w:after="60"/>
      <w:jc w:val="center"/>
      <w:textAlignment w:val="auto"/>
      <w:outlineLvl w:val="0"/>
    </w:pPr>
    <w:rPr>
      <w:rFonts w:cs="Arial"/>
      <w:b/>
      <w:bCs/>
      <w:kern w:val="28"/>
      <w:sz w:val="56"/>
      <w:szCs w:val="32"/>
    </w:rPr>
  </w:style>
  <w:style w:type="paragraph" w:styleId="Subtitle">
    <w:name w:val="Subtitle"/>
    <w:basedOn w:val="Normal"/>
    <w:qFormat/>
    <w:rsid w:val="002F6F23"/>
    <w:pPr>
      <w:widowControl/>
      <w:overflowPunct/>
      <w:autoSpaceDE/>
      <w:autoSpaceDN/>
      <w:adjustRightInd/>
      <w:jc w:val="center"/>
      <w:textAlignment w:val="auto"/>
    </w:pPr>
    <w:rPr>
      <w:rFonts w:ascii="Arial Bold" w:hAnsi="Arial Bold" w:cs="Arial"/>
      <w:b/>
      <w:bCs/>
      <w:sz w:val="44"/>
      <w:szCs w:val="24"/>
    </w:rPr>
  </w:style>
  <w:style w:type="paragraph" w:customStyle="1" w:styleId="SubHeadingLeft">
    <w:name w:val="Sub Heading Left"/>
    <w:basedOn w:val="Normal"/>
    <w:next w:val="BodyText"/>
    <w:rsid w:val="002F6F23"/>
    <w:pPr>
      <w:spacing w:before="240" w:after="240" w:afterAutospacing="0"/>
      <w:jc w:val="left"/>
      <w:outlineLvl w:val="0"/>
    </w:pPr>
    <w:rPr>
      <w:rFonts w:cs="Arial"/>
      <w:b/>
      <w:kern w:val="28"/>
      <w:sz w:val="24"/>
      <w:szCs w:val="32"/>
    </w:rPr>
  </w:style>
  <w:style w:type="paragraph" w:styleId="BodyText">
    <w:name w:val="Body Text"/>
    <w:basedOn w:val="Normal"/>
    <w:rsid w:val="002F6F23"/>
    <w:pPr>
      <w:spacing w:after="120"/>
    </w:pPr>
  </w:style>
  <w:style w:type="character" w:styleId="Hyperlink">
    <w:name w:val="Hyperlink"/>
    <w:rsid w:val="00114DB6"/>
    <w:rPr>
      <w:color w:val="0000FF"/>
      <w:u w:val="single"/>
    </w:rPr>
  </w:style>
  <w:style w:type="paragraph" w:customStyle="1" w:styleId="Default">
    <w:name w:val="Default"/>
    <w:rsid w:val="00A6381F"/>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E9182F"/>
    <w:rPr>
      <w:sz w:val="16"/>
      <w:szCs w:val="16"/>
    </w:rPr>
  </w:style>
  <w:style w:type="paragraph" w:styleId="CommentText">
    <w:name w:val="annotation text"/>
    <w:basedOn w:val="Normal"/>
    <w:link w:val="CommentTextChar"/>
    <w:rsid w:val="00E9182F"/>
    <w:rPr>
      <w:sz w:val="20"/>
    </w:rPr>
  </w:style>
  <w:style w:type="character" w:customStyle="1" w:styleId="CommentTextChar">
    <w:name w:val="Comment Text Char"/>
    <w:basedOn w:val="DefaultParagraphFont"/>
    <w:link w:val="CommentText"/>
    <w:rsid w:val="00E9182F"/>
    <w:rPr>
      <w:rFonts w:ascii="Arial" w:hAnsi="Arial"/>
      <w:lang w:eastAsia="en-US"/>
    </w:rPr>
  </w:style>
  <w:style w:type="paragraph" w:styleId="CommentSubject">
    <w:name w:val="annotation subject"/>
    <w:basedOn w:val="CommentText"/>
    <w:next w:val="CommentText"/>
    <w:link w:val="CommentSubjectChar"/>
    <w:rsid w:val="00E9182F"/>
    <w:rPr>
      <w:b/>
      <w:bCs/>
    </w:rPr>
  </w:style>
  <w:style w:type="character" w:customStyle="1" w:styleId="CommentSubjectChar">
    <w:name w:val="Comment Subject Char"/>
    <w:basedOn w:val="CommentTextChar"/>
    <w:link w:val="CommentSubject"/>
    <w:rsid w:val="00E9182F"/>
    <w:rPr>
      <w:rFonts w:ascii="Arial" w:hAnsi="Arial"/>
      <w:b/>
      <w:bCs/>
      <w:lang w:eastAsia="en-US"/>
    </w:rPr>
  </w:style>
  <w:style w:type="paragraph" w:styleId="NormalWeb">
    <w:name w:val="Normal (Web)"/>
    <w:basedOn w:val="Normal"/>
    <w:rsid w:val="0021617D"/>
    <w:pPr>
      <w:widowControl/>
      <w:overflowPunct/>
      <w:autoSpaceDE/>
      <w:autoSpaceDN/>
      <w:adjustRightInd/>
      <w:spacing w:before="100" w:beforeAutospacing="1"/>
      <w:jc w:val="left"/>
      <w:textAlignment w:val="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992267">
      <w:bodyDiv w:val="1"/>
      <w:marLeft w:val="0"/>
      <w:marRight w:val="0"/>
      <w:marTop w:val="0"/>
      <w:marBottom w:val="0"/>
      <w:divBdr>
        <w:top w:val="none" w:sz="0" w:space="0" w:color="auto"/>
        <w:left w:val="none" w:sz="0" w:space="0" w:color="auto"/>
        <w:bottom w:val="none" w:sz="0" w:space="0" w:color="auto"/>
        <w:right w:val="none" w:sz="0" w:space="0" w:color="auto"/>
      </w:divBdr>
    </w:div>
    <w:div w:id="310598866">
      <w:bodyDiv w:val="1"/>
      <w:marLeft w:val="0"/>
      <w:marRight w:val="0"/>
      <w:marTop w:val="0"/>
      <w:marBottom w:val="0"/>
      <w:divBdr>
        <w:top w:val="none" w:sz="0" w:space="0" w:color="auto"/>
        <w:left w:val="none" w:sz="0" w:space="0" w:color="auto"/>
        <w:bottom w:val="none" w:sz="0" w:space="0" w:color="auto"/>
        <w:right w:val="none" w:sz="0" w:space="0" w:color="auto"/>
      </w:divBdr>
    </w:div>
    <w:div w:id="1297638800">
      <w:bodyDiv w:val="1"/>
      <w:marLeft w:val="0"/>
      <w:marRight w:val="0"/>
      <w:marTop w:val="0"/>
      <w:marBottom w:val="0"/>
      <w:divBdr>
        <w:top w:val="none" w:sz="0" w:space="0" w:color="auto"/>
        <w:left w:val="none" w:sz="0" w:space="0" w:color="auto"/>
        <w:bottom w:val="none" w:sz="0" w:space="0" w:color="auto"/>
        <w:right w:val="none" w:sz="0" w:space="0" w:color="auto"/>
      </w:divBdr>
    </w:div>
    <w:div w:id="1583179604">
      <w:bodyDiv w:val="1"/>
      <w:marLeft w:val="0"/>
      <w:marRight w:val="0"/>
      <w:marTop w:val="0"/>
      <w:marBottom w:val="0"/>
      <w:divBdr>
        <w:top w:val="none" w:sz="0" w:space="0" w:color="auto"/>
        <w:left w:val="none" w:sz="0" w:space="0" w:color="auto"/>
        <w:bottom w:val="none" w:sz="0" w:space="0" w:color="auto"/>
        <w:right w:val="none" w:sz="0" w:space="0" w:color="auto"/>
      </w:divBdr>
    </w:div>
    <w:div w:id="158525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50CEE308</Template>
  <TotalTime>0</TotalTime>
  <Pages>2</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Role Profile</vt:lpstr>
    </vt:vector>
  </TitlesOfParts>
  <Company>HMPS</Company>
  <LinksUpToDate>false</LinksUpToDate>
  <CharactersWithSpaces>5580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Profile</dc:title>
  <dc:subject/>
  <dc:creator>HMPS</dc:creator>
  <cp:keywords/>
  <dc:description/>
  <cp:lastModifiedBy>Gunderson, Chris [HMPS]</cp:lastModifiedBy>
  <cp:revision>2</cp:revision>
  <cp:lastPrinted>2011-08-24T08:52:00Z</cp:lastPrinted>
  <dcterms:created xsi:type="dcterms:W3CDTF">2020-11-20T18:54:00Z</dcterms:created>
  <dcterms:modified xsi:type="dcterms:W3CDTF">2020-11-20T18:54:00Z</dcterms:modified>
</cp:coreProperties>
</file>