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027D" w14:textId="58EA6F2C" w:rsidR="00B303EF" w:rsidRDefault="00B303EF" w:rsidP="003528A9">
      <w:pPr>
        <w:spacing w:after="0" w:line="240" w:lineRule="auto"/>
        <w:jc w:val="center"/>
        <w:rPr>
          <w:b/>
          <w:u w:val="single"/>
        </w:rPr>
      </w:pPr>
      <w:bookmarkStart w:id="0" w:name="_GoBack"/>
      <w:r w:rsidRPr="001334ED">
        <w:rPr>
          <w:b/>
          <w:u w:val="single"/>
        </w:rPr>
        <w:t xml:space="preserve">Gold briefing: </w:t>
      </w:r>
      <w:r w:rsidR="008A429B">
        <w:rPr>
          <w:b/>
          <w:u w:val="single"/>
        </w:rPr>
        <w:t>P</w:t>
      </w:r>
      <w:r w:rsidR="001D3C68" w:rsidRPr="001334ED">
        <w:rPr>
          <w:b/>
          <w:u w:val="single"/>
        </w:rPr>
        <w:t xml:space="preserve">rison </w:t>
      </w:r>
      <w:r w:rsidR="008A429B">
        <w:rPr>
          <w:b/>
          <w:u w:val="single"/>
        </w:rPr>
        <w:t>Regime R</w:t>
      </w:r>
      <w:r w:rsidR="001D3C68" w:rsidRPr="001334ED">
        <w:rPr>
          <w:b/>
          <w:u w:val="single"/>
        </w:rPr>
        <w:t xml:space="preserve">esponse to </w:t>
      </w:r>
      <w:r w:rsidR="008A429B">
        <w:rPr>
          <w:b/>
          <w:u w:val="single"/>
        </w:rPr>
        <w:t>Rising Infection Levels</w:t>
      </w:r>
      <w:r w:rsidR="000F5CE8">
        <w:rPr>
          <w:b/>
          <w:u w:val="single"/>
        </w:rPr>
        <w:t xml:space="preserve"> </w:t>
      </w:r>
    </w:p>
    <w:bookmarkEnd w:id="0"/>
    <w:p w14:paraId="17DD1207" w14:textId="1709472D" w:rsidR="00705A9C" w:rsidRDefault="00705A9C" w:rsidP="003528A9">
      <w:pPr>
        <w:spacing w:after="0" w:line="240" w:lineRule="auto"/>
        <w:jc w:val="center"/>
        <w:rPr>
          <w:b/>
          <w:u w:val="single"/>
        </w:rPr>
      </w:pPr>
    </w:p>
    <w:p w14:paraId="59FC3867" w14:textId="77777777" w:rsidR="00705A9C" w:rsidRPr="00480FDF" w:rsidRDefault="00705A9C" w:rsidP="003528A9">
      <w:pPr>
        <w:spacing w:after="0" w:line="240" w:lineRule="auto"/>
        <w:jc w:val="center"/>
        <w:rPr>
          <w:b/>
          <w:u w:val="single"/>
        </w:rPr>
      </w:pPr>
    </w:p>
    <w:p w14:paraId="1B460077" w14:textId="77777777" w:rsidR="003528A9" w:rsidRPr="00480FDF" w:rsidRDefault="003528A9" w:rsidP="00C80B3F">
      <w:pPr>
        <w:spacing w:after="0" w:line="240" w:lineRule="auto"/>
        <w:jc w:val="both"/>
        <w:rPr>
          <w:b/>
          <w:u w:val="single"/>
        </w:rPr>
      </w:pPr>
    </w:p>
    <w:p w14:paraId="0C77FC7F" w14:textId="494D2332" w:rsidR="008A429B" w:rsidRDefault="008A429B" w:rsidP="008A429B">
      <w:pPr>
        <w:spacing w:after="0" w:line="240" w:lineRule="auto"/>
        <w:jc w:val="both"/>
      </w:pPr>
      <w:r>
        <w:t>Th</w:t>
      </w:r>
      <w:r w:rsidR="00920907">
        <w:t>e</w:t>
      </w:r>
      <w:r>
        <w:t xml:space="preserve"> g</w:t>
      </w:r>
      <w:r w:rsidRPr="008A429B">
        <w:t>rowing community infection</w:t>
      </w:r>
      <w:r>
        <w:t xml:space="preserve"> levels </w:t>
      </w:r>
      <w:r w:rsidR="004322AA">
        <w:t>have</w:t>
      </w:r>
      <w:r>
        <w:t xml:space="preserve"> seen the </w:t>
      </w:r>
      <w:r w:rsidR="004322AA">
        <w:t>c</w:t>
      </w:r>
      <w:r>
        <w:t>ountry move to Tier 3 or Tier 4, with many at the highest level.  This is a response</w:t>
      </w:r>
      <w:r w:rsidR="00772CCC">
        <w:t xml:space="preserve"> to</w:t>
      </w:r>
      <w:r>
        <w:t xml:space="preserve"> the surge in infect</w:t>
      </w:r>
      <w:r w:rsidR="004322AA">
        <w:t>io</w:t>
      </w:r>
      <w:r w:rsidR="001A6C62">
        <w:t>n</w:t>
      </w:r>
      <w:r>
        <w:t>s linked to the new variant, the anticipated rise in transmission from social mixing over the Christmas period</w:t>
      </w:r>
      <w:r w:rsidRPr="008A429B">
        <w:t xml:space="preserve"> </w:t>
      </w:r>
      <w:r>
        <w:t>and the increasing pressure on our NHS with</w:t>
      </w:r>
      <w:r w:rsidRPr="008A429B">
        <w:t xml:space="preserve"> hospitals</w:t>
      </w:r>
      <w:r>
        <w:t xml:space="preserve"> </w:t>
      </w:r>
      <w:r w:rsidRPr="008A429B">
        <w:t>reaching critical occupancy rates</w:t>
      </w:r>
      <w:r>
        <w:t xml:space="preserve">.  This </w:t>
      </w:r>
      <w:r w:rsidRPr="008A429B">
        <w:t xml:space="preserve">rising prevalence </w:t>
      </w:r>
      <w:r>
        <w:t>is also</w:t>
      </w:r>
      <w:r w:rsidRPr="008A429B">
        <w:t xml:space="preserve"> having a significant impact on prisons with continued outbreaks, staff and service user deaths and staff absences.</w:t>
      </w:r>
      <w:r>
        <w:t xml:space="preserve"> </w:t>
      </w:r>
      <w:r w:rsidRPr="008A429B">
        <w:t xml:space="preserve"> </w:t>
      </w:r>
      <w:proofErr w:type="gramStart"/>
      <w:r>
        <w:t>The vast majority of</w:t>
      </w:r>
      <w:proofErr w:type="gramEnd"/>
      <w:r>
        <w:t xml:space="preserve"> our prison</w:t>
      </w:r>
      <w:r w:rsidR="00166C9B">
        <w:t>s are</w:t>
      </w:r>
      <w:r>
        <w:t xml:space="preserve"> now in Tier 4</w:t>
      </w:r>
      <w:r w:rsidR="00166C9B">
        <w:t xml:space="preserve"> areas</w:t>
      </w:r>
      <w:r>
        <w:t xml:space="preserve"> and prisons in Wales in Alert Level 4.  </w:t>
      </w:r>
      <w:r w:rsidR="00B5456A">
        <w:t xml:space="preserve"> </w:t>
      </w:r>
      <w:r>
        <w:t>Even in prisons not experiencing outbreaks at present the rate of community infection suggests that without action we will soon see this change.</w:t>
      </w:r>
      <w:r w:rsidR="000D50A1" w:rsidRPr="000D50A1">
        <w:t xml:space="preserve"> </w:t>
      </w:r>
      <w:r w:rsidR="000D50A1">
        <w:t>In accordance with our National Framework</w:t>
      </w:r>
      <w:r w:rsidR="000D50A1" w:rsidRPr="002327F4">
        <w:t xml:space="preserve"> </w:t>
      </w:r>
      <w:r w:rsidR="000D50A1">
        <w:t>o</w:t>
      </w:r>
      <w:r w:rsidR="000D50A1" w:rsidRPr="002327F4">
        <w:t>ur priority is a safe environment for staff and those in our care. We will continue with our data and evidence-based approach to delivering this, informed by public health advic</w:t>
      </w:r>
      <w:r w:rsidR="000D50A1">
        <w:t>e.</w:t>
      </w:r>
    </w:p>
    <w:p w14:paraId="2A5924D2" w14:textId="77777777" w:rsidR="008A429B" w:rsidRPr="008A429B" w:rsidRDefault="008A429B" w:rsidP="008A429B">
      <w:pPr>
        <w:spacing w:after="0" w:line="240" w:lineRule="auto"/>
        <w:jc w:val="both"/>
      </w:pPr>
    </w:p>
    <w:p w14:paraId="0E454551" w14:textId="5614DE43" w:rsidR="00A01361" w:rsidRDefault="000533C5" w:rsidP="000533C5">
      <w:pPr>
        <w:spacing w:after="0" w:line="240" w:lineRule="auto"/>
        <w:jc w:val="both"/>
      </w:pPr>
      <w:r w:rsidRPr="00455311">
        <w:t xml:space="preserve">HMPPS is </w:t>
      </w:r>
      <w:r w:rsidR="00455311" w:rsidRPr="00455311">
        <w:t>therefore</w:t>
      </w:r>
      <w:r w:rsidR="00455311">
        <w:rPr>
          <w:b/>
        </w:rPr>
        <w:t xml:space="preserve"> </w:t>
      </w:r>
      <w:r w:rsidRPr="00A01361">
        <w:rPr>
          <w:b/>
        </w:rPr>
        <w:t xml:space="preserve">temporarily </w:t>
      </w:r>
      <w:r w:rsidR="005B2088">
        <w:rPr>
          <w:b/>
        </w:rPr>
        <w:t>directing</w:t>
      </w:r>
      <w:r w:rsidRPr="00A01361">
        <w:rPr>
          <w:b/>
        </w:rPr>
        <w:t xml:space="preserve"> all </w:t>
      </w:r>
      <w:r w:rsidR="001A6C62">
        <w:rPr>
          <w:b/>
        </w:rPr>
        <w:t xml:space="preserve">adult </w:t>
      </w:r>
      <w:r w:rsidRPr="00A01361">
        <w:rPr>
          <w:b/>
        </w:rPr>
        <w:t xml:space="preserve">prisons located in Tier 4 </w:t>
      </w:r>
      <w:r w:rsidR="000C56F3">
        <w:rPr>
          <w:b/>
        </w:rPr>
        <w:t xml:space="preserve">/ Alert Level 4 </w:t>
      </w:r>
      <w:r w:rsidR="005B2E84" w:rsidRPr="00A01361">
        <w:rPr>
          <w:b/>
        </w:rPr>
        <w:t xml:space="preserve">areas </w:t>
      </w:r>
      <w:r w:rsidR="005B2088">
        <w:rPr>
          <w:b/>
        </w:rPr>
        <w:t xml:space="preserve">to move </w:t>
      </w:r>
      <w:r w:rsidR="005B2E84" w:rsidRPr="00A01361">
        <w:rPr>
          <w:b/>
        </w:rPr>
        <w:t>into regime</w:t>
      </w:r>
      <w:r w:rsidR="002D09C1">
        <w:rPr>
          <w:b/>
        </w:rPr>
        <w:t xml:space="preserve"> S</w:t>
      </w:r>
      <w:r w:rsidR="005B2E84" w:rsidRPr="00A01361">
        <w:rPr>
          <w:b/>
        </w:rPr>
        <w:t xml:space="preserve">tage 4 with effect </w:t>
      </w:r>
      <w:r w:rsidR="005B2E84" w:rsidRPr="004D2D0E">
        <w:rPr>
          <w:b/>
        </w:rPr>
        <w:t>from Saturday 2 January 2021</w:t>
      </w:r>
      <w:r w:rsidR="00455311" w:rsidRPr="004D2D0E">
        <w:rPr>
          <w:b/>
        </w:rPr>
        <w:t xml:space="preserve"> for an </w:t>
      </w:r>
      <w:r w:rsidR="002D09C1" w:rsidRPr="004D2D0E">
        <w:rPr>
          <w:b/>
        </w:rPr>
        <w:t>anticipated</w:t>
      </w:r>
      <w:r w:rsidR="00455311" w:rsidRPr="004D2D0E">
        <w:rPr>
          <w:b/>
        </w:rPr>
        <w:t xml:space="preserve"> </w:t>
      </w:r>
      <w:r w:rsidR="002D09C1" w:rsidRPr="004D2D0E">
        <w:rPr>
          <w:b/>
        </w:rPr>
        <w:t>four-week</w:t>
      </w:r>
      <w:r w:rsidR="00455311" w:rsidRPr="004D2D0E">
        <w:rPr>
          <w:b/>
        </w:rPr>
        <w:t xml:space="preserve"> period</w:t>
      </w:r>
      <w:r w:rsidR="005B2E84" w:rsidRPr="004D2D0E">
        <w:rPr>
          <w:b/>
        </w:rPr>
        <w:t>.</w:t>
      </w:r>
      <w:r w:rsidR="0008391D" w:rsidRPr="004D2D0E">
        <w:rPr>
          <w:b/>
        </w:rPr>
        <w:t xml:space="preserve"> </w:t>
      </w:r>
      <w:r w:rsidR="005B2E84" w:rsidRPr="004D2D0E">
        <w:t xml:space="preserve"> </w:t>
      </w:r>
      <w:r w:rsidR="00E17522">
        <w:t xml:space="preserve"> </w:t>
      </w:r>
      <w:r w:rsidR="00E17522" w:rsidRPr="00E17522">
        <w:t xml:space="preserve">Where there are exceptional local circumstances that mean this is not appropriate, this must be approved by Gold (see below). </w:t>
      </w:r>
      <w:r w:rsidR="00E17522">
        <w:t xml:space="preserve">  </w:t>
      </w:r>
      <w:r w:rsidR="007A226A" w:rsidRPr="004D2D0E">
        <w:t>This</w:t>
      </w:r>
      <w:r w:rsidR="007A226A">
        <w:t xml:space="preserve"> </w:t>
      </w:r>
      <w:r w:rsidR="002D09C1">
        <w:t xml:space="preserve">is an </w:t>
      </w:r>
      <w:r w:rsidR="00FC2689">
        <w:t xml:space="preserve">exceptional and temporary </w:t>
      </w:r>
      <w:r w:rsidR="007A226A">
        <w:t>response</w:t>
      </w:r>
      <w:r w:rsidR="002D09C1">
        <w:t xml:space="preserve">, </w:t>
      </w:r>
      <w:r w:rsidR="007A226A">
        <w:t xml:space="preserve">required due to </w:t>
      </w:r>
      <w:r w:rsidR="002D09C1">
        <w:t xml:space="preserve">the </w:t>
      </w:r>
      <w:r w:rsidR="00455311">
        <w:t>critically high</w:t>
      </w:r>
      <w:r w:rsidR="007A226A">
        <w:t xml:space="preserve"> </w:t>
      </w:r>
      <w:r w:rsidR="00F13365">
        <w:t>infection levels</w:t>
      </w:r>
      <w:r w:rsidR="007A226A">
        <w:t xml:space="preserve"> </w:t>
      </w:r>
      <w:r w:rsidR="002D09C1">
        <w:t xml:space="preserve">identified </w:t>
      </w:r>
      <w:r w:rsidR="005B6F69">
        <w:t>at this time</w:t>
      </w:r>
      <w:r w:rsidR="007A226A">
        <w:t>.</w:t>
      </w:r>
      <w:r w:rsidR="002D09C1">
        <w:t xml:space="preserve"> </w:t>
      </w:r>
      <w:r w:rsidR="008A429B">
        <w:t xml:space="preserve"> It is accepted that to safely transition to Stage 4 </w:t>
      </w:r>
      <w:r w:rsidR="002D09C1">
        <w:t xml:space="preserve">this may take a few </w:t>
      </w:r>
      <w:r w:rsidR="005B2088">
        <w:t>days,</w:t>
      </w:r>
      <w:r w:rsidR="002D09C1">
        <w:t xml:space="preserve"> but all prisons </w:t>
      </w:r>
      <w:r w:rsidR="00E1475D">
        <w:t>should aim to be in</w:t>
      </w:r>
      <w:r w:rsidR="002D09C1">
        <w:t xml:space="preserve"> Stage 4 by the beginning of next week.</w:t>
      </w:r>
      <w:r w:rsidR="00EF4D04">
        <w:t xml:space="preserve">  </w:t>
      </w:r>
      <w:r w:rsidR="002D09C1">
        <w:t>Prisons in Tier 3 should continue to operate to their current regime</w:t>
      </w:r>
      <w:r w:rsidR="005B2088">
        <w:t xml:space="preserve"> stage</w:t>
      </w:r>
      <w:r w:rsidR="00E769FE">
        <w:t xml:space="preserve"> but</w:t>
      </w:r>
      <w:r w:rsidR="002D09C1">
        <w:t xml:space="preserve"> may continue to revert to Stage 4 regime level if their local risk requires this action through the normal approval route.</w:t>
      </w:r>
      <w:r w:rsidR="00432016" w:rsidRPr="00432016">
        <w:rPr>
          <w:sz w:val="24"/>
          <w:szCs w:val="24"/>
        </w:rPr>
        <w:t xml:space="preserve"> </w:t>
      </w:r>
      <w:r w:rsidR="00432016">
        <w:t>This</w:t>
      </w:r>
      <w:r w:rsidR="00432016" w:rsidRPr="00432016">
        <w:t xml:space="preserve"> is a</w:t>
      </w:r>
      <w:r w:rsidR="00432016">
        <w:t>n</w:t>
      </w:r>
      <w:r w:rsidR="00432016" w:rsidRPr="00432016">
        <w:t xml:space="preserve"> </w:t>
      </w:r>
      <w:r w:rsidR="00432016">
        <w:t xml:space="preserve">operational </w:t>
      </w:r>
      <w:r w:rsidR="00432016" w:rsidRPr="00432016">
        <w:t>command decision that applies consistently to adult prisons across England and Wales, and across public and private sectors</w:t>
      </w:r>
      <w:r w:rsidR="00432016">
        <w:t>.</w:t>
      </w:r>
    </w:p>
    <w:p w14:paraId="745DA960" w14:textId="77777777" w:rsidR="00A01361" w:rsidRDefault="00A01361" w:rsidP="000533C5">
      <w:pPr>
        <w:spacing w:after="0" w:line="240" w:lineRule="auto"/>
        <w:jc w:val="both"/>
      </w:pPr>
    </w:p>
    <w:p w14:paraId="5B12D620" w14:textId="24C15E90" w:rsidR="007A226A" w:rsidRDefault="0008391D" w:rsidP="0008391D">
      <w:pPr>
        <w:spacing w:after="0" w:line="240" w:lineRule="auto"/>
        <w:jc w:val="both"/>
        <w:rPr>
          <w:iCs/>
        </w:rPr>
      </w:pPr>
      <w:r>
        <w:rPr>
          <w:iCs/>
        </w:rPr>
        <w:t>YCS sites will conti</w:t>
      </w:r>
      <w:r w:rsidR="007A226A">
        <w:rPr>
          <w:iCs/>
        </w:rPr>
        <w:t>nue to operate at their current regime level</w:t>
      </w:r>
      <w:r w:rsidR="002D09C1">
        <w:rPr>
          <w:iCs/>
        </w:rPr>
        <w:t>s</w:t>
      </w:r>
      <w:r w:rsidR="007A226A">
        <w:rPr>
          <w:iCs/>
        </w:rPr>
        <w:t xml:space="preserve"> </w:t>
      </w:r>
      <w:r>
        <w:rPr>
          <w:iCs/>
        </w:rPr>
        <w:t xml:space="preserve">in recognition </w:t>
      </w:r>
      <w:r w:rsidR="007A226A">
        <w:rPr>
          <w:iCs/>
        </w:rPr>
        <w:t xml:space="preserve">of the need to maintain </w:t>
      </w:r>
      <w:r w:rsidR="002D09C1">
        <w:rPr>
          <w:iCs/>
        </w:rPr>
        <w:t xml:space="preserve">the well-being, education and </w:t>
      </w:r>
      <w:r w:rsidR="007A226A">
        <w:rPr>
          <w:iCs/>
        </w:rPr>
        <w:t>critical support services for children</w:t>
      </w:r>
      <w:r w:rsidR="002D09C1">
        <w:rPr>
          <w:iCs/>
        </w:rPr>
        <w:t>,</w:t>
      </w:r>
      <w:r w:rsidR="00B64A9F">
        <w:rPr>
          <w:iCs/>
        </w:rPr>
        <w:t xml:space="preserve"> where this can be safely provided</w:t>
      </w:r>
      <w:r w:rsidR="007A226A">
        <w:rPr>
          <w:iCs/>
        </w:rPr>
        <w:t xml:space="preserve">. </w:t>
      </w:r>
      <w:r w:rsidR="00E60D29">
        <w:rPr>
          <w:iCs/>
        </w:rPr>
        <w:t xml:space="preserve"> </w:t>
      </w:r>
      <w:r w:rsidR="002B4FA6">
        <w:rPr>
          <w:iCs/>
        </w:rPr>
        <w:t xml:space="preserve">Considering the impact on children of heavier </w:t>
      </w:r>
      <w:r w:rsidR="000E23E9">
        <w:rPr>
          <w:iCs/>
        </w:rPr>
        <w:t xml:space="preserve">regime </w:t>
      </w:r>
      <w:r w:rsidR="002B4FA6">
        <w:rPr>
          <w:iCs/>
        </w:rPr>
        <w:t xml:space="preserve">restrictions </w:t>
      </w:r>
      <w:r w:rsidR="006C7DCB">
        <w:rPr>
          <w:iCs/>
        </w:rPr>
        <w:t>and the l</w:t>
      </w:r>
      <w:r w:rsidR="000E23E9">
        <w:rPr>
          <w:iCs/>
        </w:rPr>
        <w:t>ower</w:t>
      </w:r>
      <w:r w:rsidR="00E60D29" w:rsidRPr="00E60D29">
        <w:rPr>
          <w:iCs/>
        </w:rPr>
        <w:t xml:space="preserve"> risk of serious illness and death</w:t>
      </w:r>
      <w:r w:rsidR="005E2506">
        <w:rPr>
          <w:iCs/>
        </w:rPr>
        <w:t xml:space="preserve"> </w:t>
      </w:r>
      <w:r w:rsidR="00AA4BFA">
        <w:rPr>
          <w:iCs/>
        </w:rPr>
        <w:t xml:space="preserve">than the adult estate </w:t>
      </w:r>
      <w:r w:rsidR="00E60D29" w:rsidRPr="00E60D29">
        <w:rPr>
          <w:iCs/>
        </w:rPr>
        <w:t xml:space="preserve">and we </w:t>
      </w:r>
      <w:r w:rsidR="00AA4BFA">
        <w:rPr>
          <w:iCs/>
        </w:rPr>
        <w:t xml:space="preserve">with the </w:t>
      </w:r>
      <w:r w:rsidR="00E60D29" w:rsidRPr="00E60D29">
        <w:rPr>
          <w:iCs/>
        </w:rPr>
        <w:t xml:space="preserve">controls </w:t>
      </w:r>
      <w:r w:rsidR="00AA4BFA">
        <w:rPr>
          <w:iCs/>
        </w:rPr>
        <w:t xml:space="preserve">in place presently </w:t>
      </w:r>
      <w:r w:rsidR="00E60D29" w:rsidRPr="00E60D29">
        <w:rPr>
          <w:iCs/>
        </w:rPr>
        <w:t>to protect staff groups Stage 4 restrictions for children in custody cannot be justified</w:t>
      </w:r>
      <w:r w:rsidR="00AB4E7B">
        <w:rPr>
          <w:iCs/>
        </w:rPr>
        <w:t xml:space="preserve"> at this time</w:t>
      </w:r>
      <w:r w:rsidR="00E60D29" w:rsidRPr="00E60D29">
        <w:rPr>
          <w:iCs/>
        </w:rPr>
        <w:t xml:space="preserve">. </w:t>
      </w:r>
      <w:r w:rsidR="00AB4E7B">
        <w:rPr>
          <w:iCs/>
        </w:rPr>
        <w:t>The continued delivery of education also p</w:t>
      </w:r>
      <w:r w:rsidR="007A226A">
        <w:rPr>
          <w:iCs/>
        </w:rPr>
        <w:t>rovides</w:t>
      </w:r>
      <w:r w:rsidR="00AB4E7B">
        <w:rPr>
          <w:iCs/>
        </w:rPr>
        <w:t xml:space="preserve"> some</w:t>
      </w:r>
      <w:r w:rsidR="007A226A">
        <w:rPr>
          <w:iCs/>
        </w:rPr>
        <w:t xml:space="preserve"> parity to the community</w:t>
      </w:r>
      <w:r w:rsidR="002B4FA6">
        <w:rPr>
          <w:iCs/>
        </w:rPr>
        <w:t xml:space="preserve">.  This </w:t>
      </w:r>
      <w:r w:rsidR="00B64A9F">
        <w:rPr>
          <w:iCs/>
        </w:rPr>
        <w:t>will be kept under continued review in conjunction with PHE</w:t>
      </w:r>
      <w:r w:rsidR="002D09C1">
        <w:rPr>
          <w:iCs/>
        </w:rPr>
        <w:t xml:space="preserve"> with a close focus on </w:t>
      </w:r>
      <w:r w:rsidR="002B4FA6">
        <w:rPr>
          <w:iCs/>
        </w:rPr>
        <w:t xml:space="preserve">maintaining the </w:t>
      </w:r>
      <w:r w:rsidR="002D09C1">
        <w:rPr>
          <w:iCs/>
        </w:rPr>
        <w:t>controls we have in place</w:t>
      </w:r>
      <w:r w:rsidR="002B4FA6">
        <w:rPr>
          <w:iCs/>
        </w:rPr>
        <w:t xml:space="preserve"> to operate safely.</w:t>
      </w:r>
      <w:r w:rsidR="007A226A">
        <w:rPr>
          <w:iCs/>
        </w:rPr>
        <w:t xml:space="preserve"> </w:t>
      </w:r>
      <w:r w:rsidR="00B64A9F">
        <w:rPr>
          <w:iCs/>
        </w:rPr>
        <w:t xml:space="preserve"> </w:t>
      </w:r>
    </w:p>
    <w:p w14:paraId="141F683C" w14:textId="13EE7681" w:rsidR="00A76F66" w:rsidRDefault="00A76F66" w:rsidP="0008391D">
      <w:pPr>
        <w:spacing w:after="0" w:line="240" w:lineRule="auto"/>
        <w:jc w:val="both"/>
        <w:rPr>
          <w:iCs/>
        </w:rPr>
      </w:pPr>
    </w:p>
    <w:p w14:paraId="3E44E8E3" w14:textId="6D3397F0" w:rsidR="00A76F66" w:rsidRDefault="00A76F66" w:rsidP="0008391D">
      <w:pPr>
        <w:spacing w:after="0" w:line="240" w:lineRule="auto"/>
        <w:jc w:val="both"/>
        <w:rPr>
          <w:iCs/>
        </w:rPr>
      </w:pPr>
      <w:r>
        <w:rPr>
          <w:iCs/>
        </w:rPr>
        <w:t>T</w:t>
      </w:r>
      <w:r w:rsidRPr="00A76F66">
        <w:rPr>
          <w:iCs/>
        </w:rPr>
        <w:t>ier 4</w:t>
      </w:r>
      <w:r w:rsidR="00B36480">
        <w:rPr>
          <w:iCs/>
        </w:rPr>
        <w:t xml:space="preserve"> areas</w:t>
      </w:r>
      <w:r w:rsidRPr="00A76F66">
        <w:rPr>
          <w:iCs/>
        </w:rPr>
        <w:t xml:space="preserve"> referred to throughout this document</w:t>
      </w:r>
      <w:r>
        <w:rPr>
          <w:iCs/>
        </w:rPr>
        <w:t xml:space="preserve"> should be read to apply also to</w:t>
      </w:r>
      <w:r w:rsidRPr="00A76F66">
        <w:rPr>
          <w:iCs/>
        </w:rPr>
        <w:t xml:space="preserve"> Alert Level 4 in Wales </w:t>
      </w:r>
      <w:r>
        <w:rPr>
          <w:iCs/>
        </w:rPr>
        <w:t>unless stated otherwise.</w:t>
      </w:r>
    </w:p>
    <w:p w14:paraId="268AD2D7" w14:textId="77777777" w:rsidR="007A226A" w:rsidRDefault="007A226A" w:rsidP="0008391D">
      <w:pPr>
        <w:spacing w:after="0" w:line="240" w:lineRule="auto"/>
        <w:jc w:val="both"/>
        <w:rPr>
          <w:iCs/>
        </w:rPr>
      </w:pPr>
    </w:p>
    <w:p w14:paraId="60418D3F" w14:textId="545F2ACE" w:rsidR="0008391D" w:rsidRPr="00602E4D" w:rsidRDefault="007A226A" w:rsidP="0008391D">
      <w:pPr>
        <w:spacing w:after="0" w:line="240" w:lineRule="auto"/>
        <w:jc w:val="both"/>
        <w:rPr>
          <w:b/>
          <w:iCs/>
        </w:rPr>
      </w:pPr>
      <w:r w:rsidRPr="00602E4D">
        <w:rPr>
          <w:b/>
          <w:iCs/>
        </w:rPr>
        <w:t xml:space="preserve">The remainder of this briefing outlines regime requirements for </w:t>
      </w:r>
      <w:r w:rsidR="004D2D0E" w:rsidRPr="005B2088">
        <w:rPr>
          <w:b/>
          <w:iCs/>
          <w:u w:val="single"/>
        </w:rPr>
        <w:t>adult prisons</w:t>
      </w:r>
      <w:r w:rsidRPr="005B2088">
        <w:rPr>
          <w:b/>
          <w:iCs/>
          <w:u w:val="single"/>
        </w:rPr>
        <w:t xml:space="preserve"> reverting to </w:t>
      </w:r>
      <w:r w:rsidR="00E30ED5" w:rsidRPr="005B2088">
        <w:rPr>
          <w:b/>
          <w:iCs/>
          <w:u w:val="single"/>
        </w:rPr>
        <w:t>S</w:t>
      </w:r>
      <w:r w:rsidRPr="005B2088">
        <w:rPr>
          <w:b/>
          <w:iCs/>
          <w:u w:val="single"/>
        </w:rPr>
        <w:t>tage 4</w:t>
      </w:r>
      <w:r w:rsidR="00FC2689" w:rsidRPr="00602E4D">
        <w:rPr>
          <w:b/>
          <w:iCs/>
        </w:rPr>
        <w:t xml:space="preserve">. </w:t>
      </w:r>
    </w:p>
    <w:p w14:paraId="70ED4FC8" w14:textId="77777777" w:rsidR="0008391D" w:rsidRDefault="0008391D" w:rsidP="0008391D">
      <w:pPr>
        <w:spacing w:after="0" w:line="240" w:lineRule="auto"/>
        <w:jc w:val="both"/>
        <w:rPr>
          <w:iCs/>
        </w:rPr>
      </w:pPr>
    </w:p>
    <w:p w14:paraId="4BFAADFE" w14:textId="77777777" w:rsidR="00705A9C" w:rsidRDefault="00705A9C" w:rsidP="000533C5">
      <w:pPr>
        <w:spacing w:after="0" w:line="240" w:lineRule="auto"/>
        <w:jc w:val="both"/>
        <w:rPr>
          <w:b/>
          <w:u w:val="single"/>
        </w:rPr>
      </w:pPr>
    </w:p>
    <w:p w14:paraId="5E944F08" w14:textId="3C0CA3F4" w:rsidR="00A01361" w:rsidRPr="007A226A" w:rsidRDefault="00E30ED5" w:rsidP="000533C5">
      <w:pPr>
        <w:spacing w:after="0" w:line="240" w:lineRule="auto"/>
        <w:jc w:val="both"/>
        <w:rPr>
          <w:b/>
          <w:u w:val="single"/>
        </w:rPr>
      </w:pPr>
      <w:r>
        <w:rPr>
          <w:b/>
          <w:u w:val="single"/>
        </w:rPr>
        <w:t>Stage 4</w:t>
      </w:r>
      <w:r w:rsidR="007A226A" w:rsidRPr="007A226A">
        <w:rPr>
          <w:b/>
          <w:u w:val="single"/>
        </w:rPr>
        <w:t xml:space="preserve"> </w:t>
      </w:r>
      <w:r>
        <w:rPr>
          <w:b/>
          <w:u w:val="single"/>
        </w:rPr>
        <w:t>R</w:t>
      </w:r>
      <w:r w:rsidR="007A226A" w:rsidRPr="007A226A">
        <w:rPr>
          <w:b/>
          <w:u w:val="single"/>
        </w:rPr>
        <w:t>egime</w:t>
      </w:r>
    </w:p>
    <w:p w14:paraId="7AA8CD3B" w14:textId="77777777" w:rsidR="00A01361" w:rsidRDefault="00A01361" w:rsidP="000533C5">
      <w:pPr>
        <w:spacing w:after="0" w:line="240" w:lineRule="auto"/>
        <w:jc w:val="both"/>
      </w:pPr>
    </w:p>
    <w:p w14:paraId="0BCFB0A2" w14:textId="5D04B1AD" w:rsidR="00E30ED5" w:rsidRDefault="009B3172" w:rsidP="000533C5">
      <w:pPr>
        <w:spacing w:after="0" w:line="240" w:lineRule="auto"/>
        <w:jc w:val="both"/>
      </w:pPr>
      <w:r>
        <w:t xml:space="preserve">Governors of prisons </w:t>
      </w:r>
      <w:r w:rsidR="007A226A">
        <w:t xml:space="preserve">in </w:t>
      </w:r>
      <w:r w:rsidR="00E30ED5">
        <w:t>T</w:t>
      </w:r>
      <w:r w:rsidR="007A226A">
        <w:t xml:space="preserve">ier 4 </w:t>
      </w:r>
      <w:r w:rsidR="00B36480">
        <w:t xml:space="preserve">areas </w:t>
      </w:r>
      <w:r>
        <w:t>will</w:t>
      </w:r>
      <w:r w:rsidR="007A226A">
        <w:t xml:space="preserve"> </w:t>
      </w:r>
      <w:r w:rsidR="00455311">
        <w:t xml:space="preserve">temporarily </w:t>
      </w:r>
      <w:proofErr w:type="gramStart"/>
      <w:r w:rsidR="007A226A">
        <w:t>revert back</w:t>
      </w:r>
      <w:proofErr w:type="gramEnd"/>
      <w:r w:rsidR="007A226A">
        <w:t xml:space="preserve"> to </w:t>
      </w:r>
      <w:r>
        <w:t xml:space="preserve">their </w:t>
      </w:r>
      <w:r w:rsidR="00B64A9F">
        <w:t xml:space="preserve">Exceptional Regime Management Plans </w:t>
      </w:r>
      <w:r w:rsidR="00455311">
        <w:t xml:space="preserve">(ERMP) </w:t>
      </w:r>
      <w:r w:rsidR="003D79BB">
        <w:t xml:space="preserve">deployed </w:t>
      </w:r>
      <w:r w:rsidR="00455311">
        <w:t>in March 2020</w:t>
      </w:r>
      <w:r w:rsidR="00E30ED5">
        <w:t xml:space="preserve"> but through learning and further development of our National Framework Governors must check that these are in accordance with the lockdown regime below.</w:t>
      </w:r>
      <w:r w:rsidR="00455311">
        <w:t xml:space="preserve"> </w:t>
      </w:r>
      <w:r w:rsidR="00E30ED5">
        <w:t>We know that heavier regime restrictions can have an</w:t>
      </w:r>
      <w:r w:rsidR="00455311">
        <w:t xml:space="preserve"> impact on</w:t>
      </w:r>
      <w:r w:rsidR="00E30ED5">
        <w:t xml:space="preserve"> the</w:t>
      </w:r>
      <w:r w:rsidR="00455311">
        <w:t xml:space="preserve"> mental and physical </w:t>
      </w:r>
      <w:r>
        <w:t>wellbeing</w:t>
      </w:r>
      <w:r w:rsidR="003D79BB">
        <w:t xml:space="preserve"> of prisoners in our custody</w:t>
      </w:r>
      <w:r w:rsidR="00455311">
        <w:t xml:space="preserve">. </w:t>
      </w:r>
      <w:r w:rsidR="005B2088">
        <w:t>Therefore,</w:t>
      </w:r>
      <w:r w:rsidR="00455311">
        <w:t xml:space="preserve"> in reverting to </w:t>
      </w:r>
      <w:r w:rsidR="00E30ED5">
        <w:t>S</w:t>
      </w:r>
      <w:r w:rsidR="00455311">
        <w:t>tage 4, establishment</w:t>
      </w:r>
      <w:r w:rsidR="003D79BB">
        <w:t>s</w:t>
      </w:r>
      <w:r w:rsidR="00455311">
        <w:t xml:space="preserve"> must </w:t>
      </w:r>
      <w:r w:rsidR="00E30ED5">
        <w:t xml:space="preserve">be focused on safety and well-being.  </w:t>
      </w:r>
    </w:p>
    <w:p w14:paraId="0E2A0943" w14:textId="67E6D6F2" w:rsidR="00705A9C" w:rsidRDefault="00705A9C" w:rsidP="000533C5">
      <w:pPr>
        <w:spacing w:after="0" w:line="240" w:lineRule="auto"/>
        <w:jc w:val="both"/>
      </w:pPr>
    </w:p>
    <w:p w14:paraId="1DD102A5" w14:textId="765F29A9" w:rsidR="00705A9C" w:rsidRDefault="00705A9C" w:rsidP="000533C5">
      <w:pPr>
        <w:spacing w:after="0" w:line="240" w:lineRule="auto"/>
        <w:jc w:val="both"/>
      </w:pPr>
    </w:p>
    <w:p w14:paraId="5B0439AB" w14:textId="2524B20F" w:rsidR="007A226A" w:rsidRDefault="00455311" w:rsidP="000533C5">
      <w:pPr>
        <w:spacing w:after="0" w:line="240" w:lineRule="auto"/>
        <w:jc w:val="both"/>
      </w:pPr>
      <w:r>
        <w:lastRenderedPageBreak/>
        <w:t>Establishments must deliver the following</w:t>
      </w:r>
      <w:r w:rsidR="003D79BB">
        <w:t xml:space="preserve"> </w:t>
      </w:r>
      <w:r w:rsidR="009B3172">
        <w:t xml:space="preserve">under a refreshed </w:t>
      </w:r>
      <w:r w:rsidR="003D79BB">
        <w:t>ERMP</w:t>
      </w:r>
      <w:r>
        <w:t>:</w:t>
      </w:r>
    </w:p>
    <w:p w14:paraId="5B7D067F" w14:textId="77777777" w:rsidR="003D79BB" w:rsidRDefault="003D79BB" w:rsidP="000533C5">
      <w:pPr>
        <w:spacing w:after="0" w:line="240" w:lineRule="auto"/>
        <w:jc w:val="both"/>
      </w:pPr>
    </w:p>
    <w:tbl>
      <w:tblPr>
        <w:tblStyle w:val="TableGrid"/>
        <w:tblW w:w="0" w:type="auto"/>
        <w:tblLook w:val="04A0" w:firstRow="1" w:lastRow="0" w:firstColumn="1" w:lastColumn="0" w:noHBand="0" w:noVBand="1"/>
      </w:tblPr>
      <w:tblGrid>
        <w:gridCol w:w="3681"/>
        <w:gridCol w:w="5215"/>
      </w:tblGrid>
      <w:tr w:rsidR="003D79BB" w14:paraId="4DC1AC51" w14:textId="77777777" w:rsidTr="003D79BB">
        <w:tc>
          <w:tcPr>
            <w:tcW w:w="3681" w:type="dxa"/>
          </w:tcPr>
          <w:p w14:paraId="1F9852CA" w14:textId="55FFCAE9" w:rsidR="003D79BB" w:rsidRDefault="003D79BB" w:rsidP="000533C5">
            <w:pPr>
              <w:jc w:val="both"/>
            </w:pPr>
            <w:r>
              <w:t>Priority regime element (as per ERMP)</w:t>
            </w:r>
          </w:p>
        </w:tc>
        <w:tc>
          <w:tcPr>
            <w:tcW w:w="5215" w:type="dxa"/>
          </w:tcPr>
          <w:p w14:paraId="31ACD059" w14:textId="2561220B" w:rsidR="003D79BB" w:rsidRDefault="003D79BB" w:rsidP="003D79BB">
            <w:pPr>
              <w:jc w:val="both"/>
            </w:pPr>
            <w:r>
              <w:t>December 2020 expectation</w:t>
            </w:r>
          </w:p>
        </w:tc>
      </w:tr>
      <w:tr w:rsidR="003D79BB" w14:paraId="435D56BA" w14:textId="77777777" w:rsidTr="003D79BB">
        <w:tc>
          <w:tcPr>
            <w:tcW w:w="3681" w:type="dxa"/>
          </w:tcPr>
          <w:p w14:paraId="19FC6BEE" w14:textId="7061C35E" w:rsidR="003D79BB" w:rsidRDefault="003D79BB" w:rsidP="003D79BB">
            <w:r>
              <w:t xml:space="preserve">Enablement of </w:t>
            </w:r>
            <w:r w:rsidRPr="003D79BB">
              <w:rPr>
                <w:b/>
              </w:rPr>
              <w:t xml:space="preserve">healthcare services </w:t>
            </w:r>
            <w:r>
              <w:t>– access to medication and ongoing priority treatments</w:t>
            </w:r>
          </w:p>
        </w:tc>
        <w:tc>
          <w:tcPr>
            <w:tcW w:w="5215" w:type="dxa"/>
          </w:tcPr>
          <w:p w14:paraId="62594DEF" w14:textId="3F207067" w:rsidR="003D79BB" w:rsidRDefault="003D79BB" w:rsidP="003D79BB">
            <w:r>
              <w:t xml:space="preserve">As per ERMP however establishments </w:t>
            </w:r>
            <w:r w:rsidR="00983FE9">
              <w:t>must</w:t>
            </w:r>
            <w:r>
              <w:t xml:space="preserve"> also continue to deliver Health EDMs</w:t>
            </w:r>
            <w:r w:rsidR="00E30ED5">
              <w:t>.</w:t>
            </w:r>
          </w:p>
          <w:p w14:paraId="52E338D1" w14:textId="77777777" w:rsidR="003D79BB" w:rsidRDefault="003D79BB" w:rsidP="003D79BB"/>
          <w:p w14:paraId="03C54E66" w14:textId="7A73B112" w:rsidR="003D79BB" w:rsidRDefault="003D79BB" w:rsidP="003D79BB">
            <w:r>
              <w:t xml:space="preserve">Establishments </w:t>
            </w:r>
            <w:r w:rsidR="000B3611">
              <w:t>must</w:t>
            </w:r>
            <w:r>
              <w:t xml:space="preserve"> also continue to enable routine testing for staff and prisoners and must also enable vaccinations for identified and prioritised individuals. </w:t>
            </w:r>
          </w:p>
        </w:tc>
      </w:tr>
      <w:tr w:rsidR="003D79BB" w14:paraId="21C57659" w14:textId="77777777" w:rsidTr="003D79BB">
        <w:tc>
          <w:tcPr>
            <w:tcW w:w="3681" w:type="dxa"/>
          </w:tcPr>
          <w:p w14:paraId="27AB8323" w14:textId="2FB060C4" w:rsidR="003D79BB" w:rsidRDefault="003D79BB" w:rsidP="003D79BB">
            <w:r>
              <w:t xml:space="preserve">Enablement of </w:t>
            </w:r>
            <w:r w:rsidRPr="003D79BB">
              <w:rPr>
                <w:b/>
              </w:rPr>
              <w:t>family contact</w:t>
            </w:r>
            <w:r>
              <w:t xml:space="preserve"> – access to telephones and in-cell technology for keeping in contact</w:t>
            </w:r>
          </w:p>
        </w:tc>
        <w:tc>
          <w:tcPr>
            <w:tcW w:w="5215" w:type="dxa"/>
          </w:tcPr>
          <w:p w14:paraId="029EB60E" w14:textId="4D4DC04C" w:rsidR="003D79BB" w:rsidRDefault="003D79BB" w:rsidP="003D79BB">
            <w:r>
              <w:t xml:space="preserve">As per ERMP however establishments </w:t>
            </w:r>
            <w:r w:rsidR="000B3611">
              <w:t>must</w:t>
            </w:r>
            <w:r>
              <w:t xml:space="preserve"> also prioritise access to Purple Visits and enhance delivery where </w:t>
            </w:r>
            <w:r w:rsidR="00E031E2">
              <w:t>technology and staffing r</w:t>
            </w:r>
            <w:r>
              <w:t>esources allow.</w:t>
            </w:r>
          </w:p>
          <w:p w14:paraId="28DC0FEF" w14:textId="77777777" w:rsidR="003D79BB" w:rsidRDefault="003D79BB" w:rsidP="003D79BB"/>
          <w:p w14:paraId="79D2A9B5" w14:textId="0B35C673" w:rsidR="00172BEA" w:rsidRDefault="00172BEA" w:rsidP="003D79BB">
            <w:r>
              <w:t xml:space="preserve">Social visits remain </w:t>
            </w:r>
            <w:proofErr w:type="gramStart"/>
            <w:r>
              <w:t>suspended</w:t>
            </w:r>
            <w:proofErr w:type="gramEnd"/>
            <w:r>
              <w:t xml:space="preserve"> but e</w:t>
            </w:r>
            <w:r w:rsidR="003D79BB">
              <w:t xml:space="preserve">stablishments can continue to offer exceptional social visits under compassionate grounds (all visits to children in YCS sites will continue to be provided). </w:t>
            </w:r>
          </w:p>
        </w:tc>
      </w:tr>
      <w:tr w:rsidR="003D79BB" w14:paraId="5B47A84B" w14:textId="77777777" w:rsidTr="003D79BB">
        <w:tc>
          <w:tcPr>
            <w:tcW w:w="3681" w:type="dxa"/>
          </w:tcPr>
          <w:p w14:paraId="060B1383" w14:textId="2DDEF169" w:rsidR="003D79BB" w:rsidRDefault="003D79BB" w:rsidP="003D79BB">
            <w:r>
              <w:t xml:space="preserve">Enablement of </w:t>
            </w:r>
            <w:r w:rsidRPr="003D79BB">
              <w:rPr>
                <w:b/>
              </w:rPr>
              <w:t>welfare services</w:t>
            </w:r>
            <w:r>
              <w:t xml:space="preserve"> – prioritisation of ACCT checks and support for complex cases</w:t>
            </w:r>
            <w:r w:rsidR="00E30ED5">
              <w:t>, key worker contact</w:t>
            </w:r>
          </w:p>
        </w:tc>
        <w:tc>
          <w:tcPr>
            <w:tcW w:w="5215" w:type="dxa"/>
          </w:tcPr>
          <w:p w14:paraId="0C3E1250" w14:textId="38815E19" w:rsidR="003D79BB" w:rsidRDefault="003D79BB" w:rsidP="003D79BB">
            <w:r>
              <w:t xml:space="preserve">As per </w:t>
            </w:r>
            <w:r w:rsidR="00AA7F46">
              <w:t>the ERMP</w:t>
            </w:r>
            <w:r>
              <w:t xml:space="preserve"> however establishments must </w:t>
            </w:r>
            <w:r w:rsidR="00AA7F46">
              <w:t>ensure</w:t>
            </w:r>
            <w:r>
              <w:t xml:space="preserve"> an enhanced model of welfare </w:t>
            </w:r>
            <w:r w:rsidR="00AA7F46">
              <w:t>support</w:t>
            </w:r>
            <w:r>
              <w:t xml:space="preserve">, </w:t>
            </w:r>
            <w:r w:rsidR="00AA7F46">
              <w:t>ensuring</w:t>
            </w:r>
            <w:r w:rsidR="00602E4D">
              <w:t xml:space="preserve"> daily </w:t>
            </w:r>
            <w:r>
              <w:t>interactions with every prisoner</w:t>
            </w:r>
            <w:r w:rsidR="00602E4D">
              <w:t xml:space="preserve">, continuation of services that can be facilitated </w:t>
            </w:r>
            <w:r w:rsidR="00AA7F46">
              <w:t>in</w:t>
            </w:r>
            <w:r w:rsidR="00602E4D">
              <w:t xml:space="preserve"> cell </w:t>
            </w:r>
            <w:r w:rsidR="00AA7F46">
              <w:t xml:space="preserve">including in-cell activities </w:t>
            </w:r>
            <w:r w:rsidR="00602E4D">
              <w:t>and prioritisation of key worker support</w:t>
            </w:r>
            <w:r w:rsidR="00AA7F46">
              <w:t>, notably for the highest risk/complex cases</w:t>
            </w:r>
            <w:r w:rsidR="00602E4D">
              <w:t>.</w:t>
            </w:r>
          </w:p>
          <w:p w14:paraId="445132D2" w14:textId="594A89C6" w:rsidR="00602E4D" w:rsidRDefault="00602E4D" w:rsidP="003D79BB"/>
          <w:p w14:paraId="71F83CF6" w14:textId="71C6E262" w:rsidR="00602E4D" w:rsidRDefault="00602E4D" w:rsidP="00602E4D"/>
        </w:tc>
      </w:tr>
      <w:tr w:rsidR="00602E4D" w14:paraId="22B97861" w14:textId="77777777" w:rsidTr="003D79BB">
        <w:tc>
          <w:tcPr>
            <w:tcW w:w="3681" w:type="dxa"/>
          </w:tcPr>
          <w:p w14:paraId="3E4BB4E8" w14:textId="7C6C39BC" w:rsidR="00602E4D" w:rsidRPr="00602E4D" w:rsidRDefault="00602E4D" w:rsidP="003D79BB">
            <w:r>
              <w:t xml:space="preserve">Continuation of </w:t>
            </w:r>
            <w:r w:rsidRPr="00602E4D">
              <w:rPr>
                <w:b/>
              </w:rPr>
              <w:t>core residential services</w:t>
            </w:r>
            <w:r>
              <w:rPr>
                <w:b/>
              </w:rPr>
              <w:t xml:space="preserve"> </w:t>
            </w:r>
            <w:r>
              <w:t>– meals, domestics and time in the open air</w:t>
            </w:r>
          </w:p>
        </w:tc>
        <w:tc>
          <w:tcPr>
            <w:tcW w:w="5215" w:type="dxa"/>
          </w:tcPr>
          <w:p w14:paraId="3CAF6CC3" w14:textId="5603A40F" w:rsidR="00AA7F46" w:rsidRDefault="00602E4D" w:rsidP="003D79BB">
            <w:r>
              <w:t xml:space="preserve">As per the </w:t>
            </w:r>
            <w:r w:rsidR="00AA7F46">
              <w:t>ERMP</w:t>
            </w:r>
            <w:r>
              <w:t xml:space="preserve"> however establishments </w:t>
            </w:r>
            <w:r w:rsidR="00AA7F46">
              <w:t>can</w:t>
            </w:r>
            <w:r>
              <w:t xml:space="preserve"> expand the fitness offer beyond their original ERMP where </w:t>
            </w:r>
            <w:r w:rsidR="00AA7F46">
              <w:t xml:space="preserve">suitable </w:t>
            </w:r>
            <w:r>
              <w:t xml:space="preserve">outside space </w:t>
            </w:r>
            <w:r w:rsidR="00E031E2">
              <w:t>exists</w:t>
            </w:r>
            <w:r>
              <w:t>. Establishments must suspend</w:t>
            </w:r>
            <w:r w:rsidR="00AA7F46">
              <w:t xml:space="preserve"> indoor</w:t>
            </w:r>
            <w:r>
              <w:t xml:space="preserve"> gym </w:t>
            </w:r>
            <w:r w:rsidR="00AA7F46">
              <w:t xml:space="preserve">access (including for staff) </w:t>
            </w:r>
            <w:r>
              <w:t xml:space="preserve">but can provide structured socially distanced activities </w:t>
            </w:r>
            <w:r w:rsidR="00AA7F46">
              <w:t xml:space="preserve">in </w:t>
            </w:r>
            <w:r>
              <w:t xml:space="preserve">exercise yards </w:t>
            </w:r>
            <w:r w:rsidR="00AA7F46">
              <w:t>or other suitable spaces</w:t>
            </w:r>
            <w:r>
              <w:t xml:space="preserve">. </w:t>
            </w:r>
          </w:p>
          <w:p w14:paraId="72209713" w14:textId="77777777" w:rsidR="00AA7F46" w:rsidRDefault="00AA7F46" w:rsidP="003D79BB"/>
          <w:p w14:paraId="2B864E75" w14:textId="01592613" w:rsidR="00602E4D" w:rsidRDefault="00AA7F46" w:rsidP="003D79BB">
            <w:r>
              <w:t>S</w:t>
            </w:r>
            <w:r w:rsidR="00602E4D">
              <w:t>tructured activities for prisoners to follow in-cell</w:t>
            </w:r>
            <w:r>
              <w:t xml:space="preserve"> </w:t>
            </w:r>
            <w:r w:rsidR="004D2D0E">
              <w:t xml:space="preserve">and </w:t>
            </w:r>
            <w:r>
              <w:t xml:space="preserve">via education provider delivery </w:t>
            </w:r>
            <w:r w:rsidR="004D2D0E">
              <w:t>should</w:t>
            </w:r>
            <w:r>
              <w:t xml:space="preserve"> continue</w:t>
            </w:r>
            <w:r w:rsidR="004D2D0E">
              <w:t>, including access to library books.</w:t>
            </w:r>
          </w:p>
          <w:p w14:paraId="5A7C9EF1" w14:textId="77777777" w:rsidR="00602E4D" w:rsidRDefault="00602E4D" w:rsidP="003D79BB"/>
          <w:p w14:paraId="5CA168AF" w14:textId="0EB9398A" w:rsidR="00602E4D" w:rsidRDefault="00602E4D" w:rsidP="00602E4D">
            <w:r>
              <w:t xml:space="preserve">Establishments </w:t>
            </w:r>
            <w:r w:rsidR="000B3611">
              <w:t>must</w:t>
            </w:r>
            <w:r>
              <w:t xml:space="preserve"> continue to </w:t>
            </w:r>
            <w:r w:rsidR="00AA7F46">
              <w:t>deliver</w:t>
            </w:r>
            <w:r>
              <w:t xml:space="preserve"> essential work</w:t>
            </w:r>
            <w:r w:rsidR="00AA7F46">
              <w:t xml:space="preserve"> only</w:t>
            </w:r>
            <w:r>
              <w:t xml:space="preserve"> such as prison kitchens, laundries</w:t>
            </w:r>
            <w:r w:rsidR="00AA7F46">
              <w:t>, canteen warehouses</w:t>
            </w:r>
            <w:r>
              <w:t xml:space="preserve"> and those workshops included on the PSPI prioritisation list. Establishments wanting to operate workshops or activities beyond this can </w:t>
            </w:r>
            <w:r w:rsidR="00AA7F46">
              <w:t xml:space="preserve">only </w:t>
            </w:r>
            <w:r>
              <w:t xml:space="preserve">do so via Gold approval. </w:t>
            </w:r>
          </w:p>
          <w:p w14:paraId="3739F94F" w14:textId="77777777" w:rsidR="00E031E2" w:rsidRDefault="00E031E2" w:rsidP="00602E4D"/>
          <w:p w14:paraId="23F31477" w14:textId="77777777" w:rsidR="00E031E2" w:rsidRDefault="00E031E2" w:rsidP="00602E4D">
            <w:r>
              <w:t xml:space="preserve">Establishments must continue to provide access to legal visits, either face to face or </w:t>
            </w:r>
            <w:r w:rsidR="00AA7F46">
              <w:t>remotely</w:t>
            </w:r>
            <w:r>
              <w:t xml:space="preserve">, throughout the period of restrictions. </w:t>
            </w:r>
          </w:p>
          <w:p w14:paraId="7967EB44" w14:textId="290AF203" w:rsidR="00172BEA" w:rsidRDefault="00172BEA" w:rsidP="00602E4D"/>
        </w:tc>
      </w:tr>
    </w:tbl>
    <w:p w14:paraId="7198B50E" w14:textId="13D20184" w:rsidR="00455311" w:rsidRDefault="00455311" w:rsidP="000533C5">
      <w:pPr>
        <w:spacing w:after="0" w:line="240" w:lineRule="auto"/>
        <w:jc w:val="both"/>
      </w:pPr>
    </w:p>
    <w:p w14:paraId="1C470318" w14:textId="77777777" w:rsidR="00705A9C" w:rsidRDefault="00705A9C" w:rsidP="000533C5">
      <w:pPr>
        <w:spacing w:after="0" w:line="240" w:lineRule="auto"/>
        <w:jc w:val="both"/>
        <w:rPr>
          <w:b/>
          <w:u w:val="single"/>
        </w:rPr>
      </w:pPr>
    </w:p>
    <w:p w14:paraId="3C84C134" w14:textId="77777777" w:rsidR="00705A9C" w:rsidRDefault="00705A9C" w:rsidP="000533C5">
      <w:pPr>
        <w:spacing w:after="0" w:line="240" w:lineRule="auto"/>
        <w:jc w:val="both"/>
        <w:rPr>
          <w:b/>
          <w:u w:val="single"/>
        </w:rPr>
      </w:pPr>
    </w:p>
    <w:p w14:paraId="062C4675" w14:textId="77777777" w:rsidR="00705A9C" w:rsidRDefault="00705A9C" w:rsidP="000533C5">
      <w:pPr>
        <w:spacing w:after="0" w:line="240" w:lineRule="auto"/>
        <w:jc w:val="both"/>
        <w:rPr>
          <w:b/>
          <w:u w:val="single"/>
        </w:rPr>
      </w:pPr>
    </w:p>
    <w:p w14:paraId="51B0A5B4" w14:textId="4BF4B764" w:rsidR="00FC2689" w:rsidRPr="00B936A9" w:rsidRDefault="00602E4D" w:rsidP="000533C5">
      <w:pPr>
        <w:spacing w:after="0" w:line="240" w:lineRule="auto"/>
        <w:jc w:val="both"/>
        <w:rPr>
          <w:b/>
          <w:u w:val="single"/>
        </w:rPr>
      </w:pPr>
      <w:r w:rsidRPr="00B936A9">
        <w:rPr>
          <w:b/>
          <w:u w:val="single"/>
        </w:rPr>
        <w:lastRenderedPageBreak/>
        <w:t>Specific regime guidance:</w:t>
      </w:r>
    </w:p>
    <w:p w14:paraId="40E95FD4" w14:textId="77777777" w:rsidR="00602E4D" w:rsidRDefault="00602E4D" w:rsidP="000533C5">
      <w:pPr>
        <w:spacing w:after="0" w:line="240" w:lineRule="auto"/>
        <w:jc w:val="both"/>
      </w:pPr>
    </w:p>
    <w:p w14:paraId="026EBED5" w14:textId="6DD0D71A" w:rsidR="00172BEA" w:rsidRPr="00172BEA" w:rsidRDefault="0098431E" w:rsidP="00172BEA">
      <w:pPr>
        <w:spacing w:after="0" w:line="240" w:lineRule="auto"/>
        <w:jc w:val="both"/>
        <w:rPr>
          <w:i/>
          <w:iCs/>
        </w:rPr>
      </w:pPr>
      <w:r w:rsidRPr="00172BEA">
        <w:rPr>
          <w:b/>
        </w:rPr>
        <w:t xml:space="preserve">Open prisons </w:t>
      </w:r>
      <w:r w:rsidRPr="00172BEA">
        <w:t xml:space="preserve">within </w:t>
      </w:r>
      <w:r w:rsidR="00172BEA" w:rsidRPr="00172BEA">
        <w:t>T</w:t>
      </w:r>
      <w:r w:rsidRPr="00172BEA">
        <w:t xml:space="preserve">ier 4 areas will revert to </w:t>
      </w:r>
      <w:r w:rsidR="00172BEA" w:rsidRPr="00172BEA">
        <w:t>S</w:t>
      </w:r>
      <w:r w:rsidRPr="00172BEA">
        <w:t>tage 4 regime. However</w:t>
      </w:r>
      <w:r w:rsidR="00172BEA" w:rsidRPr="00172BEA">
        <w:t>,</w:t>
      </w:r>
      <w:r w:rsidRPr="00172BEA">
        <w:t xml:space="preserve"> we recognise that the risk profile and facilities are significantly different in open prisons, meaning that sites cannot impose restrictions in the same way. </w:t>
      </w:r>
      <w:r w:rsidR="00172BEA" w:rsidRPr="00172BEA">
        <w:t>Therefore,</w:t>
      </w:r>
      <w:r w:rsidRPr="00172BEA">
        <w:t xml:space="preserve"> Governors of open prisons can determine the local regime model they maintain </w:t>
      </w:r>
      <w:r w:rsidR="00172BEA" w:rsidRPr="00172BEA">
        <w:t>at Stage 4 in</w:t>
      </w:r>
      <w:r w:rsidR="00172BEA" w:rsidRPr="00172BEA">
        <w:rPr>
          <w:iCs/>
        </w:rPr>
        <w:t xml:space="preserve"> order to limit close contact between residents indoors and between different staff groups.  Essential work in the prison and the community should continue as </w:t>
      </w:r>
      <w:r w:rsidR="002B0B65">
        <w:rPr>
          <w:iCs/>
        </w:rPr>
        <w:t>must</w:t>
      </w:r>
      <w:r w:rsidR="00172BEA" w:rsidRPr="00172BEA">
        <w:rPr>
          <w:iCs/>
        </w:rPr>
        <w:t xml:space="preserve"> enablement of key services including health (as above).  Fitness activity should take place in outdoor areas only where possible.  Governors </w:t>
      </w:r>
      <w:r w:rsidR="002B0B65">
        <w:rPr>
          <w:iCs/>
        </w:rPr>
        <w:t>must</w:t>
      </w:r>
      <w:r w:rsidR="00172BEA" w:rsidRPr="00172BEA">
        <w:rPr>
          <w:iCs/>
        </w:rPr>
        <w:t xml:space="preserve"> similarly ensure that the wellbeing of residents is supported with regular welfare checks.  Social visits remain suspended but arrangements for contact with families via telephone, video call and visits in exceptional compassionate circumstances </w:t>
      </w:r>
      <w:r w:rsidR="00B57565">
        <w:rPr>
          <w:iCs/>
        </w:rPr>
        <w:t>must</w:t>
      </w:r>
      <w:r w:rsidR="00172BEA" w:rsidRPr="00172BEA">
        <w:rPr>
          <w:iCs/>
        </w:rPr>
        <w:t xml:space="preserve"> continue.</w:t>
      </w:r>
    </w:p>
    <w:p w14:paraId="5C376CE4" w14:textId="77777777" w:rsidR="0098431E" w:rsidRDefault="0098431E" w:rsidP="000533C5">
      <w:pPr>
        <w:spacing w:after="0" w:line="240" w:lineRule="auto"/>
        <w:jc w:val="both"/>
      </w:pPr>
    </w:p>
    <w:p w14:paraId="26EECE03" w14:textId="3789A49C" w:rsidR="009F3862" w:rsidRDefault="001D3C68" w:rsidP="00E80297">
      <w:pPr>
        <w:spacing w:after="0" w:line="240" w:lineRule="auto"/>
        <w:jc w:val="both"/>
        <w:rPr>
          <w:rFonts w:eastAsia="Times New Roman"/>
          <w:lang w:eastAsia="en-GB"/>
        </w:rPr>
      </w:pPr>
      <w:r w:rsidRPr="00172BEA">
        <w:rPr>
          <w:rFonts w:eastAsia="Times New Roman"/>
          <w:b/>
          <w:bCs/>
          <w:lang w:eastAsia="en-GB"/>
        </w:rPr>
        <w:t>ROTL</w:t>
      </w:r>
      <w:r w:rsidRPr="00172BEA">
        <w:rPr>
          <w:rFonts w:eastAsia="Times New Roman"/>
          <w:lang w:eastAsia="en-GB"/>
        </w:rPr>
        <w:t xml:space="preserve"> (release on temporary licence) </w:t>
      </w:r>
      <w:r w:rsidR="00B57565">
        <w:rPr>
          <w:rFonts w:eastAsia="Times New Roman"/>
          <w:lang w:eastAsia="en-GB"/>
        </w:rPr>
        <w:t>must</w:t>
      </w:r>
      <w:r w:rsidRPr="00172BEA">
        <w:rPr>
          <w:rFonts w:eastAsia="Times New Roman"/>
          <w:lang w:eastAsia="en-GB"/>
        </w:rPr>
        <w:t xml:space="preserve"> be suspended in all Tier 4 area prisons.  As </w:t>
      </w:r>
      <w:r w:rsidR="009F3862" w:rsidRPr="00172BEA">
        <w:rPr>
          <w:rFonts w:eastAsia="Times New Roman"/>
          <w:lang w:eastAsia="en-GB"/>
        </w:rPr>
        <w:t xml:space="preserve">per measures in place during the </w:t>
      </w:r>
      <w:r w:rsidRPr="00172BEA">
        <w:rPr>
          <w:rFonts w:eastAsia="Times New Roman"/>
          <w:lang w:eastAsia="en-GB"/>
        </w:rPr>
        <w:t>November national restrictions</w:t>
      </w:r>
      <w:r w:rsidR="008C0FBC" w:rsidRPr="00172BEA">
        <w:rPr>
          <w:rFonts w:eastAsia="Times New Roman"/>
          <w:lang w:eastAsia="en-GB"/>
        </w:rPr>
        <w:t>; “</w:t>
      </w:r>
      <w:r w:rsidRPr="00172BEA">
        <w:rPr>
          <w:rFonts w:eastAsia="Times New Roman"/>
          <w:lang w:eastAsia="en-GB"/>
        </w:rPr>
        <w:t xml:space="preserve">essential workers” </w:t>
      </w:r>
      <w:r w:rsidR="009F3862" w:rsidRPr="00172BEA">
        <w:rPr>
          <w:rFonts w:eastAsia="Times New Roman"/>
          <w:lang w:eastAsia="en-GB"/>
        </w:rPr>
        <w:t>in employment in the community can continue to attend</w:t>
      </w:r>
      <w:r w:rsidR="008C0FBC" w:rsidRPr="00172BEA">
        <w:rPr>
          <w:rFonts w:eastAsia="Times New Roman"/>
          <w:lang w:eastAsia="en-GB"/>
        </w:rPr>
        <w:t xml:space="preserve"> </w:t>
      </w:r>
      <w:r w:rsidR="00A5203C" w:rsidRPr="00172BEA">
        <w:rPr>
          <w:rFonts w:eastAsia="Times New Roman"/>
          <w:lang w:eastAsia="en-GB"/>
        </w:rPr>
        <w:t xml:space="preserve">work.  </w:t>
      </w:r>
      <w:r w:rsidR="008C0FBC" w:rsidRPr="00172BEA">
        <w:rPr>
          <w:rFonts w:eastAsia="Times New Roman"/>
          <w:lang w:eastAsia="en-GB"/>
        </w:rPr>
        <w:t xml:space="preserve">Establishments </w:t>
      </w:r>
      <w:r w:rsidR="00B57565">
        <w:rPr>
          <w:rFonts w:eastAsia="Times New Roman"/>
          <w:lang w:eastAsia="en-GB"/>
        </w:rPr>
        <w:t>must</w:t>
      </w:r>
      <w:r w:rsidR="008C0FBC" w:rsidRPr="00172BEA">
        <w:rPr>
          <w:rFonts w:eastAsia="Times New Roman"/>
          <w:lang w:eastAsia="en-GB"/>
        </w:rPr>
        <w:t xml:space="preserve"> determine whether specific placements that are permissible under the “essential worker” definition should continue and may deem that individual placements create an additional risk and therefore suspend them temporarily.</w:t>
      </w:r>
      <w:r w:rsidR="00A5203C" w:rsidRPr="00172BEA">
        <w:rPr>
          <w:rFonts w:eastAsia="Times New Roman"/>
          <w:lang w:eastAsia="en-GB"/>
        </w:rPr>
        <w:t xml:space="preserve">  </w:t>
      </w:r>
    </w:p>
    <w:p w14:paraId="3968B714" w14:textId="77777777" w:rsidR="00A5203C" w:rsidRDefault="00A5203C" w:rsidP="00E80297">
      <w:pPr>
        <w:spacing w:after="0" w:line="240" w:lineRule="auto"/>
        <w:jc w:val="both"/>
        <w:rPr>
          <w:rFonts w:eastAsia="Times New Roman"/>
          <w:lang w:eastAsia="en-GB"/>
        </w:rPr>
      </w:pPr>
    </w:p>
    <w:p w14:paraId="52A7C97B" w14:textId="331100B6" w:rsidR="005D7F4B" w:rsidRDefault="005D7F4B" w:rsidP="005D7F4B">
      <w:pPr>
        <w:spacing w:after="0" w:line="240" w:lineRule="auto"/>
        <w:jc w:val="both"/>
      </w:pPr>
      <w:r w:rsidRPr="006C3685">
        <w:rPr>
          <w:b/>
        </w:rPr>
        <w:t>Compassionate ROTL</w:t>
      </w:r>
      <w:r>
        <w:t xml:space="preserve"> </w:t>
      </w:r>
      <w:r w:rsidRPr="006C3685">
        <w:t xml:space="preserve">remains an option for </w:t>
      </w:r>
      <w:r>
        <w:t xml:space="preserve">the release of </w:t>
      </w:r>
      <w:r w:rsidRPr="006C3685">
        <w:t xml:space="preserve">suitable prisoners </w:t>
      </w:r>
      <w:r>
        <w:t xml:space="preserve">where their vulnerability and risk supports this.  Governors should continue to consider whether this is appropriate for eligible cases.  </w:t>
      </w:r>
      <w:r w:rsidRPr="006C3685">
        <w:t xml:space="preserve"> </w:t>
      </w:r>
    </w:p>
    <w:p w14:paraId="33972011" w14:textId="77777777" w:rsidR="005D7F4B" w:rsidRDefault="005D7F4B" w:rsidP="004D2D0E">
      <w:pPr>
        <w:spacing w:after="0" w:line="240" w:lineRule="auto"/>
        <w:jc w:val="both"/>
        <w:rPr>
          <w:rFonts w:eastAsia="Times New Roman"/>
          <w:b/>
          <w:lang w:eastAsia="en-GB"/>
        </w:rPr>
      </w:pPr>
    </w:p>
    <w:p w14:paraId="04742BEC" w14:textId="3CB3F707" w:rsidR="004D2D0E" w:rsidRPr="004D2D0E" w:rsidRDefault="00EE18FA" w:rsidP="004D2D0E">
      <w:pPr>
        <w:spacing w:after="0" w:line="240" w:lineRule="auto"/>
        <w:jc w:val="both"/>
        <w:rPr>
          <w:rFonts w:eastAsia="Times New Roman"/>
          <w:lang w:eastAsia="en-GB"/>
        </w:rPr>
      </w:pPr>
      <w:r w:rsidRPr="00EE18FA">
        <w:rPr>
          <w:rFonts w:eastAsia="Times New Roman"/>
          <w:b/>
          <w:lang w:eastAsia="en-GB"/>
        </w:rPr>
        <w:t>Communal worship</w:t>
      </w:r>
      <w:r>
        <w:rPr>
          <w:rFonts w:eastAsia="Times New Roman"/>
          <w:lang w:eastAsia="en-GB"/>
        </w:rPr>
        <w:t xml:space="preserve"> </w:t>
      </w:r>
      <w:r w:rsidR="00E031E2">
        <w:rPr>
          <w:rFonts w:eastAsia="Times New Roman"/>
          <w:lang w:eastAsia="en-GB"/>
        </w:rPr>
        <w:t>must be suspended though pastoral services must be maintained</w:t>
      </w:r>
      <w:r w:rsidR="00EC3007">
        <w:rPr>
          <w:rFonts w:eastAsia="Times New Roman"/>
          <w:lang w:eastAsia="en-GB"/>
        </w:rPr>
        <w:t>. We previously asked establishments to prioritise provision of faith services over the festive period in guidance issued following cessation of national restrictions in November. Based on Public Health England (PHE)</w:t>
      </w:r>
      <w:r w:rsidR="003E69F7">
        <w:rPr>
          <w:rFonts w:eastAsia="Times New Roman"/>
          <w:lang w:eastAsia="en-GB"/>
        </w:rPr>
        <w:t xml:space="preserve"> advic</w:t>
      </w:r>
      <w:r w:rsidR="009B3172">
        <w:rPr>
          <w:rFonts w:eastAsia="Times New Roman"/>
          <w:lang w:eastAsia="en-GB"/>
        </w:rPr>
        <w:t>e communal worship cannot continue though individuals may be provided access to faith spaces at times of crisis or heightened risk</w:t>
      </w:r>
      <w:r w:rsidR="00172BEA">
        <w:rPr>
          <w:rFonts w:eastAsia="Times New Roman"/>
          <w:lang w:eastAsia="en-GB"/>
        </w:rPr>
        <w:t>.</w:t>
      </w:r>
      <w:r w:rsidR="004D2D0E">
        <w:rPr>
          <w:rFonts w:eastAsia="Times New Roman"/>
          <w:lang w:eastAsia="en-GB"/>
        </w:rPr>
        <w:t xml:space="preserve"> </w:t>
      </w:r>
      <w:r w:rsidR="004D2D0E" w:rsidRPr="004D2D0E">
        <w:rPr>
          <w:rFonts w:eastAsia="Times New Roman"/>
          <w:lang w:eastAsia="en-GB"/>
        </w:rPr>
        <w:t xml:space="preserve">Movements off and between wings and areas </w:t>
      </w:r>
      <w:r w:rsidR="008B2409">
        <w:rPr>
          <w:rFonts w:eastAsia="Times New Roman"/>
          <w:lang w:eastAsia="en-GB"/>
        </w:rPr>
        <w:t>must</w:t>
      </w:r>
      <w:r w:rsidR="004D2D0E" w:rsidRPr="004D2D0E">
        <w:rPr>
          <w:rFonts w:eastAsia="Times New Roman"/>
          <w:lang w:eastAsia="en-GB"/>
        </w:rPr>
        <w:t xml:space="preserve"> be minimised</w:t>
      </w:r>
      <w:r w:rsidR="004D2D0E">
        <w:rPr>
          <w:rFonts w:eastAsia="Times New Roman"/>
          <w:lang w:eastAsia="en-GB"/>
        </w:rPr>
        <w:t xml:space="preserve"> for all other parts of the regime this includes gymnasium, education and library access. </w:t>
      </w:r>
    </w:p>
    <w:p w14:paraId="053F4347" w14:textId="70331DDF" w:rsidR="00EE18FA" w:rsidRDefault="00EE18FA" w:rsidP="00E80297">
      <w:pPr>
        <w:spacing w:after="0" w:line="240" w:lineRule="auto"/>
        <w:jc w:val="both"/>
        <w:rPr>
          <w:rFonts w:eastAsia="Times New Roman"/>
          <w:lang w:eastAsia="en-GB"/>
        </w:rPr>
      </w:pPr>
    </w:p>
    <w:p w14:paraId="52934B85" w14:textId="3CB6E7C5" w:rsidR="004049A9" w:rsidRDefault="004049A9" w:rsidP="00E80297">
      <w:pPr>
        <w:spacing w:after="0" w:line="240" w:lineRule="auto"/>
        <w:jc w:val="both"/>
        <w:rPr>
          <w:rFonts w:eastAsia="Times New Roman"/>
          <w:lang w:eastAsia="en-GB"/>
        </w:rPr>
      </w:pPr>
      <w:r w:rsidRPr="004049A9">
        <w:rPr>
          <w:rFonts w:eastAsia="Times New Roman"/>
          <w:b/>
          <w:lang w:eastAsia="en-GB"/>
        </w:rPr>
        <w:t xml:space="preserve">Prison movements </w:t>
      </w:r>
      <w:r w:rsidR="00E80297" w:rsidRPr="004049A9">
        <w:rPr>
          <w:rFonts w:eastAsia="Times New Roman"/>
          <w:b/>
          <w:lang w:eastAsia="en-GB"/>
        </w:rPr>
        <w:t>and inter</w:t>
      </w:r>
      <w:r w:rsidRPr="004049A9">
        <w:rPr>
          <w:rFonts w:eastAsia="Times New Roman"/>
          <w:b/>
          <w:lang w:eastAsia="en-GB"/>
        </w:rPr>
        <w:t>-prison transfers</w:t>
      </w:r>
      <w:r>
        <w:rPr>
          <w:rFonts w:eastAsia="Times New Roman"/>
          <w:b/>
          <w:lang w:eastAsia="en-GB"/>
        </w:rPr>
        <w:t xml:space="preserve"> </w:t>
      </w:r>
      <w:r>
        <w:rPr>
          <w:rFonts w:eastAsia="Times New Roman"/>
          <w:lang w:eastAsia="en-GB"/>
        </w:rPr>
        <w:t xml:space="preserve">will not automatically change. Movements between regions that are </w:t>
      </w:r>
      <w:r w:rsidR="00172BEA">
        <w:rPr>
          <w:rFonts w:eastAsia="Times New Roman"/>
          <w:lang w:eastAsia="en-GB"/>
        </w:rPr>
        <w:t>essential</w:t>
      </w:r>
      <w:r>
        <w:rPr>
          <w:rFonts w:eastAsia="Times New Roman"/>
          <w:lang w:eastAsia="en-GB"/>
        </w:rPr>
        <w:t xml:space="preserve"> for capacity management </w:t>
      </w:r>
      <w:r w:rsidR="00172BEA">
        <w:rPr>
          <w:rFonts w:eastAsia="Times New Roman"/>
          <w:lang w:eastAsia="en-GB"/>
        </w:rPr>
        <w:t>and will</w:t>
      </w:r>
      <w:r>
        <w:rPr>
          <w:rFonts w:eastAsia="Times New Roman"/>
          <w:lang w:eastAsia="en-GB"/>
        </w:rPr>
        <w:t xml:space="preserve"> continue </w:t>
      </w:r>
      <w:r w:rsidR="003E69F7">
        <w:rPr>
          <w:rFonts w:eastAsia="Times New Roman"/>
          <w:lang w:eastAsia="en-GB"/>
        </w:rPr>
        <w:t>in a</w:t>
      </w:r>
      <w:r>
        <w:rPr>
          <w:rFonts w:eastAsia="Times New Roman"/>
          <w:lang w:eastAsia="en-GB"/>
        </w:rPr>
        <w:t xml:space="preserve"> COVID safe way, this includes movements into and out of </w:t>
      </w:r>
      <w:r w:rsidR="00172BEA">
        <w:rPr>
          <w:rFonts w:eastAsia="Times New Roman"/>
          <w:lang w:eastAsia="en-GB"/>
        </w:rPr>
        <w:t>T</w:t>
      </w:r>
      <w:r>
        <w:rPr>
          <w:rFonts w:eastAsia="Times New Roman"/>
          <w:lang w:eastAsia="en-GB"/>
        </w:rPr>
        <w:t xml:space="preserve">ier 4 </w:t>
      </w:r>
      <w:r w:rsidR="00DA463F">
        <w:rPr>
          <w:rFonts w:eastAsia="Times New Roman"/>
          <w:lang w:eastAsia="en-GB"/>
        </w:rPr>
        <w:t>areas</w:t>
      </w:r>
      <w:r>
        <w:rPr>
          <w:rFonts w:eastAsia="Times New Roman"/>
          <w:lang w:eastAsia="en-GB"/>
        </w:rPr>
        <w:t xml:space="preserve">. </w:t>
      </w:r>
      <w:r w:rsidR="003E69F7">
        <w:rPr>
          <w:rFonts w:eastAsia="Times New Roman"/>
          <w:lang w:eastAsia="en-GB"/>
        </w:rPr>
        <w:t>We must though act to minimise these wherever possible</w:t>
      </w:r>
      <w:r w:rsidR="00172BEA">
        <w:rPr>
          <w:rFonts w:eastAsia="Times New Roman"/>
          <w:lang w:eastAsia="en-GB"/>
        </w:rPr>
        <w:t xml:space="preserve"> and Gold still oversees movements</w:t>
      </w:r>
      <w:r w:rsidR="003E69F7" w:rsidRPr="003E69F7">
        <w:rPr>
          <w:rFonts w:eastAsia="Times New Roman"/>
          <w:lang w:eastAsia="en-GB"/>
        </w:rPr>
        <w:t xml:space="preserve">.  </w:t>
      </w:r>
      <w:r w:rsidRPr="003E69F7">
        <w:rPr>
          <w:rFonts w:eastAsia="Times New Roman"/>
          <w:lang w:eastAsia="en-GB"/>
        </w:rPr>
        <w:t xml:space="preserve">All prisons in </w:t>
      </w:r>
      <w:r w:rsidR="00172BEA">
        <w:rPr>
          <w:rFonts w:eastAsia="Times New Roman"/>
          <w:lang w:eastAsia="en-GB"/>
        </w:rPr>
        <w:t>T</w:t>
      </w:r>
      <w:r w:rsidRPr="003E69F7">
        <w:rPr>
          <w:rFonts w:eastAsia="Times New Roman"/>
          <w:lang w:eastAsia="en-GB"/>
        </w:rPr>
        <w:t>ier 3 and 4 locations will need to reverse cohort every prison</w:t>
      </w:r>
      <w:r w:rsidR="004D2D0E">
        <w:rPr>
          <w:rFonts w:eastAsia="Times New Roman"/>
          <w:lang w:eastAsia="en-GB"/>
        </w:rPr>
        <w:t>er</w:t>
      </w:r>
      <w:r w:rsidRPr="003E69F7">
        <w:rPr>
          <w:rFonts w:eastAsia="Times New Roman"/>
          <w:lang w:eastAsia="en-GB"/>
        </w:rPr>
        <w:t xml:space="preserve"> arriving for a period of 14 days</w:t>
      </w:r>
      <w:r w:rsidR="003E69F7" w:rsidRPr="003E69F7">
        <w:rPr>
          <w:rFonts w:eastAsia="Times New Roman"/>
          <w:lang w:eastAsia="en-GB"/>
        </w:rPr>
        <w:t xml:space="preserve"> (or less with reception testing in place)</w:t>
      </w:r>
      <w:r w:rsidRPr="003E69F7">
        <w:rPr>
          <w:rFonts w:eastAsia="Times New Roman"/>
          <w:lang w:eastAsia="en-GB"/>
        </w:rPr>
        <w:t xml:space="preserve">. This includes those prisoners received on </w:t>
      </w:r>
      <w:r w:rsidR="003E69F7" w:rsidRPr="003E69F7">
        <w:rPr>
          <w:rFonts w:eastAsia="Times New Roman"/>
          <w:lang w:eastAsia="en-GB"/>
        </w:rPr>
        <w:t>inter prison transfers</w:t>
      </w:r>
      <w:r w:rsidRPr="003E69F7">
        <w:rPr>
          <w:rFonts w:eastAsia="Times New Roman"/>
          <w:lang w:eastAsia="en-GB"/>
        </w:rPr>
        <w:t xml:space="preserve">.  </w:t>
      </w:r>
      <w:r w:rsidR="00172BEA">
        <w:rPr>
          <w:rFonts w:eastAsia="Times New Roman"/>
          <w:lang w:eastAsia="en-GB"/>
        </w:rPr>
        <w:t xml:space="preserve">In moving to Stage 4 it is expected that this will allow to redouble our efforts to deliver effective reverse </w:t>
      </w:r>
      <w:proofErr w:type="spellStart"/>
      <w:r w:rsidR="00172BEA">
        <w:rPr>
          <w:rFonts w:eastAsia="Times New Roman"/>
          <w:lang w:eastAsia="en-GB"/>
        </w:rPr>
        <w:t>cohorting</w:t>
      </w:r>
      <w:proofErr w:type="spellEnd"/>
      <w:r w:rsidR="00172BEA">
        <w:rPr>
          <w:rFonts w:eastAsia="Times New Roman"/>
          <w:lang w:eastAsia="en-GB"/>
        </w:rPr>
        <w:t xml:space="preserve"> controls, as well as shielding protection, at this critical time, whilst maintaining </w:t>
      </w:r>
      <w:r w:rsidR="007D16BC">
        <w:rPr>
          <w:rFonts w:eastAsia="Times New Roman"/>
          <w:lang w:eastAsia="en-GB"/>
        </w:rPr>
        <w:t>spaces for the CJS.</w:t>
      </w:r>
    </w:p>
    <w:p w14:paraId="55DD05CE" w14:textId="77777777" w:rsidR="009B3172" w:rsidRDefault="009B3172" w:rsidP="00E80297">
      <w:pPr>
        <w:spacing w:after="0" w:line="240" w:lineRule="auto"/>
        <w:jc w:val="both"/>
        <w:rPr>
          <w:rFonts w:eastAsia="Times New Roman"/>
          <w:lang w:eastAsia="en-GB"/>
        </w:rPr>
      </w:pPr>
    </w:p>
    <w:p w14:paraId="1E4CF21D" w14:textId="41DE8DAA" w:rsidR="007D16BC" w:rsidRDefault="002B5E30" w:rsidP="002B5E30">
      <w:pPr>
        <w:spacing w:after="0" w:line="240" w:lineRule="auto"/>
        <w:jc w:val="both"/>
      </w:pPr>
      <w:r w:rsidRPr="00B05055">
        <w:rPr>
          <w:rFonts w:eastAsia="Times New Roman"/>
          <w:b/>
          <w:lang w:eastAsia="en-GB"/>
        </w:rPr>
        <w:t>Face masks and face coverings</w:t>
      </w:r>
      <w:r w:rsidR="006C3685">
        <w:rPr>
          <w:rFonts w:eastAsia="Times New Roman"/>
          <w:b/>
          <w:lang w:eastAsia="en-GB"/>
        </w:rPr>
        <w:t xml:space="preserve"> - </w:t>
      </w:r>
      <w:r w:rsidR="007D16BC">
        <w:t>The HMPPS</w:t>
      </w:r>
      <w:r>
        <w:t xml:space="preserve"> face mask and covering</w:t>
      </w:r>
      <w:r w:rsidR="007D16BC">
        <w:t xml:space="preserve"> policy remains unchanged however </w:t>
      </w:r>
      <w:r>
        <w:t xml:space="preserve">Governors of </w:t>
      </w:r>
      <w:r w:rsidR="007D16BC">
        <w:t>establishments</w:t>
      </w:r>
      <w:r>
        <w:t xml:space="preserve"> </w:t>
      </w:r>
      <w:r w:rsidR="007D16BC">
        <w:t>in</w:t>
      </w:r>
      <w:r>
        <w:t xml:space="preserve"> </w:t>
      </w:r>
      <w:r w:rsidR="007D16BC">
        <w:t>T</w:t>
      </w:r>
      <w:r>
        <w:t xml:space="preserve">ier 3 or </w:t>
      </w:r>
      <w:r w:rsidR="007D16BC">
        <w:t>T</w:t>
      </w:r>
      <w:r>
        <w:t xml:space="preserve">ier 4 </w:t>
      </w:r>
      <w:r w:rsidR="007D16BC">
        <w:t xml:space="preserve">areas </w:t>
      </w:r>
      <w:r w:rsidR="008B2409">
        <w:t>must</w:t>
      </w:r>
      <w:r>
        <w:t xml:space="preserve"> </w:t>
      </w:r>
      <w:r w:rsidR="007D16BC">
        <w:t>widen</w:t>
      </w:r>
      <w:r>
        <w:t xml:space="preserve"> the deployment of </w:t>
      </w:r>
      <w:r w:rsidR="007D16BC">
        <w:t>f</w:t>
      </w:r>
      <w:r>
        <w:t>ace masks and face coverings during this heightened risk period</w:t>
      </w:r>
      <w:r w:rsidR="007D16BC">
        <w:t xml:space="preserve"> if not already routinely operating in this manner.  In maintaining regime elements, the use of face masks and coverings is expected.  The FRSM face mask when worn correctly remains a key mitigating factor for the safety of our staff and prisoners.</w:t>
      </w:r>
    </w:p>
    <w:p w14:paraId="095136CF" w14:textId="08F107D9" w:rsidR="002B5E30" w:rsidRDefault="002B5E30" w:rsidP="002B5E30">
      <w:pPr>
        <w:spacing w:after="0" w:line="240" w:lineRule="auto"/>
        <w:jc w:val="both"/>
        <w:rPr>
          <w:rFonts w:eastAsia="Times New Roman"/>
          <w:lang w:eastAsia="en-GB"/>
        </w:rPr>
      </w:pPr>
    </w:p>
    <w:p w14:paraId="3CE55357" w14:textId="4588FDB5" w:rsidR="007D5F1C" w:rsidRDefault="007D5F1C" w:rsidP="007D5F1C">
      <w:pPr>
        <w:spacing w:after="0" w:line="240" w:lineRule="auto"/>
        <w:jc w:val="both"/>
        <w:rPr>
          <w:rFonts w:eastAsia="Times New Roman"/>
          <w:lang w:eastAsia="en-GB"/>
        </w:rPr>
      </w:pPr>
      <w:r w:rsidRPr="007D5F1C">
        <w:rPr>
          <w:rFonts w:eastAsia="Times New Roman"/>
          <w:b/>
          <w:lang w:eastAsia="en-GB"/>
        </w:rPr>
        <w:t xml:space="preserve">Cross-site working and staff </w:t>
      </w:r>
      <w:proofErr w:type="spellStart"/>
      <w:r w:rsidRPr="007D5F1C">
        <w:rPr>
          <w:rFonts w:eastAsia="Times New Roman"/>
          <w:b/>
          <w:lang w:eastAsia="en-GB"/>
        </w:rPr>
        <w:t>cohorting</w:t>
      </w:r>
      <w:proofErr w:type="spellEnd"/>
      <w:r w:rsidRPr="007D5F1C">
        <w:rPr>
          <w:rFonts w:eastAsia="Times New Roman"/>
          <w:lang w:eastAsia="en-GB"/>
        </w:rPr>
        <w:t xml:space="preserve"> </w:t>
      </w:r>
      <w:r w:rsidR="00920907">
        <w:rPr>
          <w:rFonts w:eastAsia="Times New Roman"/>
          <w:lang w:eastAsia="en-GB"/>
        </w:rPr>
        <w:t xml:space="preserve">- </w:t>
      </w:r>
      <w:r w:rsidR="00D344B8">
        <w:rPr>
          <w:rFonts w:eastAsia="Times New Roman"/>
          <w:lang w:eastAsia="en-GB"/>
        </w:rPr>
        <w:t xml:space="preserve">Though </w:t>
      </w:r>
      <w:r w:rsidR="007D16BC">
        <w:rPr>
          <w:rFonts w:eastAsia="Times New Roman"/>
          <w:lang w:eastAsia="en-GB"/>
        </w:rPr>
        <w:t xml:space="preserve">keyworker </w:t>
      </w:r>
      <w:r w:rsidR="00D344B8">
        <w:rPr>
          <w:rFonts w:eastAsia="Times New Roman"/>
          <w:lang w:eastAsia="en-GB"/>
        </w:rPr>
        <w:t xml:space="preserve">travel to HMPPS workplaces is </w:t>
      </w:r>
      <w:r w:rsidR="007D16BC">
        <w:rPr>
          <w:rFonts w:eastAsia="Times New Roman"/>
          <w:lang w:eastAsia="en-GB"/>
        </w:rPr>
        <w:t xml:space="preserve">permitted in Tier 4 areas, </w:t>
      </w:r>
      <w:r w:rsidR="00D344B8">
        <w:rPr>
          <w:rFonts w:eastAsia="Times New Roman"/>
          <w:lang w:eastAsia="en-GB"/>
        </w:rPr>
        <w:t>all non-essential travel should cease. As such a</w:t>
      </w:r>
      <w:r w:rsidRPr="007D5F1C">
        <w:rPr>
          <w:rFonts w:eastAsia="Times New Roman"/>
          <w:lang w:eastAsia="en-GB"/>
        </w:rPr>
        <w:t xml:space="preserve">ll non-essential cross-site working </w:t>
      </w:r>
      <w:r w:rsidR="007D16BC">
        <w:rPr>
          <w:rFonts w:eastAsia="Times New Roman"/>
          <w:lang w:eastAsia="en-GB"/>
        </w:rPr>
        <w:t xml:space="preserve">or non-essential work </w:t>
      </w:r>
      <w:r w:rsidRPr="007D5F1C">
        <w:rPr>
          <w:rFonts w:eastAsia="Times New Roman"/>
          <w:lang w:eastAsia="en-GB"/>
        </w:rPr>
        <w:t xml:space="preserve">should cease in </w:t>
      </w:r>
      <w:r w:rsidR="007D16BC">
        <w:rPr>
          <w:rFonts w:eastAsia="Times New Roman"/>
          <w:lang w:eastAsia="en-GB"/>
        </w:rPr>
        <w:t>T</w:t>
      </w:r>
      <w:r w:rsidRPr="007D5F1C">
        <w:rPr>
          <w:rFonts w:eastAsia="Times New Roman"/>
          <w:lang w:eastAsia="en-GB"/>
        </w:rPr>
        <w:t xml:space="preserve">ier 4 areas and be minimised in Tier 3. We cannot eliminate all cross-deployment that is vital to operational delivery such as regional healthcare services </w:t>
      </w:r>
      <w:r w:rsidR="00D344B8">
        <w:rPr>
          <w:rFonts w:eastAsia="Times New Roman"/>
          <w:lang w:eastAsia="en-GB"/>
        </w:rPr>
        <w:t xml:space="preserve">or redeployments </w:t>
      </w:r>
      <w:r w:rsidR="007D16BC">
        <w:rPr>
          <w:rFonts w:eastAsia="Times New Roman"/>
          <w:lang w:eastAsia="en-GB"/>
        </w:rPr>
        <w:t xml:space="preserve">of staff.  Equally we must </w:t>
      </w:r>
      <w:proofErr w:type="gramStart"/>
      <w:r w:rsidR="007D16BC">
        <w:rPr>
          <w:rFonts w:eastAsia="Times New Roman"/>
          <w:lang w:eastAsia="en-GB"/>
        </w:rPr>
        <w:t>still continue</w:t>
      </w:r>
      <w:proofErr w:type="gramEnd"/>
      <w:r w:rsidR="007D16BC">
        <w:rPr>
          <w:rFonts w:eastAsia="Times New Roman"/>
          <w:lang w:eastAsia="en-GB"/>
        </w:rPr>
        <w:t xml:space="preserve"> to operate permitting access to essential </w:t>
      </w:r>
      <w:r w:rsidR="007D16BC">
        <w:rPr>
          <w:rFonts w:eastAsia="Times New Roman"/>
          <w:lang w:eastAsia="en-GB"/>
        </w:rPr>
        <w:lastRenderedPageBreak/>
        <w:t>maintenance, testing staff</w:t>
      </w:r>
      <w:r w:rsidR="002D66FC">
        <w:rPr>
          <w:rFonts w:eastAsia="Times New Roman"/>
          <w:lang w:eastAsia="en-GB"/>
        </w:rPr>
        <w:t>, probation staff and key delivery partners</w:t>
      </w:r>
      <w:r w:rsidR="007D16BC">
        <w:rPr>
          <w:rFonts w:eastAsia="Times New Roman"/>
          <w:lang w:eastAsia="en-GB"/>
        </w:rPr>
        <w:t>.  In all cases we should mitigate these risks as much as possible.</w:t>
      </w:r>
    </w:p>
    <w:p w14:paraId="3379E837" w14:textId="66CE4930" w:rsidR="002C51CA" w:rsidRDefault="002C51CA" w:rsidP="007D5F1C">
      <w:pPr>
        <w:spacing w:after="0" w:line="240" w:lineRule="auto"/>
        <w:jc w:val="both"/>
        <w:rPr>
          <w:rFonts w:eastAsia="Times New Roman"/>
          <w:lang w:eastAsia="en-GB"/>
        </w:rPr>
      </w:pPr>
    </w:p>
    <w:p w14:paraId="12DAB405" w14:textId="42D02FDF" w:rsidR="002C51CA" w:rsidRDefault="002C51CA" w:rsidP="007D5F1C">
      <w:pPr>
        <w:spacing w:after="0" w:line="240" w:lineRule="auto"/>
        <w:jc w:val="both"/>
        <w:rPr>
          <w:rFonts w:eastAsia="Times New Roman"/>
          <w:lang w:eastAsia="en-GB"/>
        </w:rPr>
      </w:pPr>
      <w:r w:rsidRPr="002C51CA">
        <w:rPr>
          <w:rFonts w:eastAsia="Times New Roman"/>
          <w:b/>
          <w:lang w:eastAsia="en-GB"/>
        </w:rPr>
        <w:t xml:space="preserve">Welfare </w:t>
      </w:r>
      <w:r w:rsidR="00A26538">
        <w:rPr>
          <w:rFonts w:eastAsia="Times New Roman"/>
          <w:b/>
          <w:lang w:eastAsia="en-GB"/>
        </w:rPr>
        <w:t>support</w:t>
      </w:r>
      <w:r>
        <w:rPr>
          <w:rFonts w:eastAsia="Times New Roman"/>
          <w:b/>
          <w:lang w:eastAsia="en-GB"/>
        </w:rPr>
        <w:t>-</w:t>
      </w:r>
      <w:r w:rsidRPr="002C51CA">
        <w:rPr>
          <w:rFonts w:eastAsia="Times New Roman"/>
          <w:b/>
          <w:lang w:eastAsia="en-GB"/>
        </w:rPr>
        <w:t xml:space="preserve"> </w:t>
      </w:r>
      <w:r w:rsidRPr="002C51CA">
        <w:rPr>
          <w:rFonts w:eastAsia="Times New Roman"/>
          <w:lang w:eastAsia="en-GB"/>
        </w:rPr>
        <w:t xml:space="preserve">Establishments entering </w:t>
      </w:r>
      <w:r>
        <w:rPr>
          <w:rFonts w:eastAsia="Times New Roman"/>
          <w:lang w:eastAsia="en-GB"/>
        </w:rPr>
        <w:t>S</w:t>
      </w:r>
      <w:r w:rsidRPr="002C51CA">
        <w:rPr>
          <w:rFonts w:eastAsia="Times New Roman"/>
          <w:lang w:eastAsia="en-GB"/>
        </w:rPr>
        <w:t xml:space="preserve">tage 4 should </w:t>
      </w:r>
      <w:r>
        <w:rPr>
          <w:rFonts w:eastAsia="Times New Roman"/>
          <w:lang w:eastAsia="en-GB"/>
        </w:rPr>
        <w:t>again focus on providing</w:t>
      </w:r>
      <w:r w:rsidRPr="002C51CA">
        <w:rPr>
          <w:rFonts w:eastAsia="Times New Roman"/>
          <w:lang w:eastAsia="en-GB"/>
        </w:rPr>
        <w:t xml:space="preserve"> enhanced welfare </w:t>
      </w:r>
      <w:r>
        <w:rPr>
          <w:rFonts w:eastAsia="Times New Roman"/>
          <w:lang w:eastAsia="en-GB"/>
        </w:rPr>
        <w:t>support</w:t>
      </w:r>
      <w:r w:rsidRPr="002C51CA">
        <w:rPr>
          <w:rFonts w:eastAsia="Times New Roman"/>
          <w:lang w:eastAsia="en-GB"/>
        </w:rPr>
        <w:t xml:space="preserve"> to safeguard </w:t>
      </w:r>
      <w:r>
        <w:rPr>
          <w:rFonts w:eastAsia="Times New Roman"/>
          <w:lang w:eastAsia="en-GB"/>
        </w:rPr>
        <w:t xml:space="preserve">the </w:t>
      </w:r>
      <w:r w:rsidRPr="002C51CA">
        <w:rPr>
          <w:rFonts w:eastAsia="Times New Roman"/>
          <w:lang w:eastAsia="en-GB"/>
        </w:rPr>
        <w:t xml:space="preserve">mental and physical health of prisoners who will be confined to cells for longer periods. Every prisoner should have a key worker allocated and staff should have quality interactions or make welfare checks to every prisoner daily. Many establishments have </w:t>
      </w:r>
      <w:r w:rsidR="00AE1487">
        <w:rPr>
          <w:rFonts w:eastAsia="Times New Roman"/>
          <w:lang w:eastAsia="en-GB"/>
        </w:rPr>
        <w:t>developed</w:t>
      </w:r>
      <w:r w:rsidRPr="002C51CA">
        <w:rPr>
          <w:rFonts w:eastAsia="Times New Roman"/>
          <w:lang w:eastAsia="en-GB"/>
        </w:rPr>
        <w:t xml:space="preserve"> informal </w:t>
      </w:r>
      <w:r w:rsidR="005D7F4B">
        <w:rPr>
          <w:rFonts w:eastAsia="Times New Roman"/>
          <w:lang w:eastAsia="en-GB"/>
        </w:rPr>
        <w:t>in-</w:t>
      </w:r>
      <w:r w:rsidR="00AE1487">
        <w:rPr>
          <w:rFonts w:eastAsia="Times New Roman"/>
          <w:lang w:eastAsia="en-GB"/>
        </w:rPr>
        <w:t xml:space="preserve">cell </w:t>
      </w:r>
      <w:r w:rsidRPr="002C51CA">
        <w:rPr>
          <w:rFonts w:eastAsia="Times New Roman"/>
          <w:lang w:eastAsia="en-GB"/>
        </w:rPr>
        <w:t xml:space="preserve">activities to alleviate boredom </w:t>
      </w:r>
      <w:r w:rsidR="00AE1487">
        <w:rPr>
          <w:rFonts w:eastAsia="Times New Roman"/>
          <w:lang w:eastAsia="en-GB"/>
        </w:rPr>
        <w:t>alongside more formal education delivery</w:t>
      </w:r>
      <w:r w:rsidR="007B7E06">
        <w:rPr>
          <w:rFonts w:eastAsia="Times New Roman"/>
          <w:lang w:eastAsia="en-GB"/>
        </w:rPr>
        <w:t xml:space="preserve">. </w:t>
      </w:r>
      <w:r w:rsidRPr="002C51CA">
        <w:rPr>
          <w:rFonts w:eastAsia="Times New Roman"/>
          <w:lang w:eastAsia="en-GB"/>
        </w:rPr>
        <w:t xml:space="preserve"> Third sector partners can </w:t>
      </w:r>
      <w:r w:rsidR="007B7E06">
        <w:rPr>
          <w:rFonts w:eastAsia="Times New Roman"/>
          <w:lang w:eastAsia="en-GB"/>
        </w:rPr>
        <w:t xml:space="preserve">also </w:t>
      </w:r>
      <w:r w:rsidRPr="002C51CA">
        <w:rPr>
          <w:rFonts w:eastAsia="Times New Roman"/>
          <w:lang w:eastAsia="en-GB"/>
        </w:rPr>
        <w:t xml:space="preserve">be engaged in </w:t>
      </w:r>
      <w:r w:rsidR="007B7E06">
        <w:rPr>
          <w:rFonts w:eastAsia="Times New Roman"/>
          <w:lang w:eastAsia="en-GB"/>
        </w:rPr>
        <w:t>supporting the provision of in cell materials</w:t>
      </w:r>
      <w:r w:rsidRPr="002C51CA">
        <w:rPr>
          <w:rFonts w:eastAsia="Times New Roman"/>
          <w:lang w:eastAsia="en-GB"/>
        </w:rPr>
        <w:t xml:space="preserve">. </w:t>
      </w:r>
      <w:r w:rsidR="00184490">
        <w:rPr>
          <w:rFonts w:eastAsia="Times New Roman"/>
          <w:lang w:eastAsia="en-GB"/>
        </w:rPr>
        <w:t xml:space="preserve">As per the Key work EDM we should focus on higher risk groups and always consider exceptional arrangements for those at most risk.  The risk to </w:t>
      </w:r>
      <w:r w:rsidR="006A196E">
        <w:rPr>
          <w:rFonts w:eastAsia="Times New Roman"/>
          <w:lang w:eastAsia="en-GB"/>
        </w:rPr>
        <w:t>self-harm</w:t>
      </w:r>
      <w:r w:rsidR="00184490">
        <w:rPr>
          <w:rFonts w:eastAsia="Times New Roman"/>
          <w:lang w:eastAsia="en-GB"/>
        </w:rPr>
        <w:t xml:space="preserve"> in the </w:t>
      </w:r>
      <w:r w:rsidR="006A196E">
        <w:rPr>
          <w:rFonts w:eastAsia="Times New Roman"/>
          <w:lang w:eastAsia="en-GB"/>
        </w:rPr>
        <w:t>women’s</w:t>
      </w:r>
      <w:r w:rsidR="00184490">
        <w:rPr>
          <w:rFonts w:eastAsia="Times New Roman"/>
          <w:lang w:eastAsia="en-GB"/>
        </w:rPr>
        <w:t xml:space="preserve"> estate is </w:t>
      </w:r>
      <w:r w:rsidR="006A196E">
        <w:rPr>
          <w:rFonts w:eastAsia="Times New Roman"/>
          <w:lang w:eastAsia="en-GB"/>
        </w:rPr>
        <w:t>particularly</w:t>
      </w:r>
      <w:r w:rsidR="00184490">
        <w:rPr>
          <w:rFonts w:eastAsia="Times New Roman"/>
          <w:lang w:eastAsia="en-GB"/>
        </w:rPr>
        <w:t xml:space="preserve"> know</w:t>
      </w:r>
      <w:r w:rsidR="00FC4B99">
        <w:rPr>
          <w:rFonts w:eastAsia="Times New Roman"/>
          <w:lang w:eastAsia="en-GB"/>
        </w:rPr>
        <w:t>n</w:t>
      </w:r>
      <w:r w:rsidR="00184490">
        <w:rPr>
          <w:rFonts w:eastAsia="Times New Roman"/>
          <w:lang w:eastAsia="en-GB"/>
        </w:rPr>
        <w:t xml:space="preserve"> and may require </w:t>
      </w:r>
      <w:r w:rsidR="006A196E">
        <w:rPr>
          <w:rFonts w:eastAsia="Times New Roman"/>
          <w:lang w:eastAsia="en-GB"/>
        </w:rPr>
        <w:t xml:space="preserve">some flexibility in delivery whilst staying aligned with our main controls, reducing </w:t>
      </w:r>
      <w:r w:rsidR="00DF653D">
        <w:rPr>
          <w:rFonts w:eastAsia="Times New Roman"/>
          <w:lang w:eastAsia="en-GB"/>
        </w:rPr>
        <w:t>physical contact.</w:t>
      </w:r>
    </w:p>
    <w:p w14:paraId="63577A4A" w14:textId="488891C9" w:rsidR="001628C9" w:rsidRDefault="001628C9" w:rsidP="007D5F1C">
      <w:pPr>
        <w:spacing w:after="0" w:line="240" w:lineRule="auto"/>
        <w:jc w:val="both"/>
        <w:rPr>
          <w:rFonts w:eastAsia="Times New Roman"/>
          <w:lang w:eastAsia="en-GB"/>
        </w:rPr>
      </w:pPr>
      <w:r>
        <w:rPr>
          <w:rFonts w:eastAsia="Times New Roman"/>
          <w:lang w:eastAsia="en-GB"/>
        </w:rPr>
        <w:br/>
        <w:t xml:space="preserve">We have previously </w:t>
      </w:r>
      <w:r w:rsidR="00F60E87">
        <w:rPr>
          <w:rFonts w:eastAsia="Times New Roman"/>
          <w:lang w:eastAsia="en-GB"/>
        </w:rPr>
        <w:t>issued guidance</w:t>
      </w:r>
      <w:r>
        <w:rPr>
          <w:rFonts w:eastAsia="Times New Roman"/>
          <w:lang w:eastAsia="en-GB"/>
        </w:rPr>
        <w:t xml:space="preserve"> that the use of Basic under the IEP</w:t>
      </w:r>
      <w:r w:rsidR="00F60E87">
        <w:rPr>
          <w:rFonts w:eastAsia="Times New Roman"/>
          <w:lang w:eastAsia="en-GB"/>
        </w:rPr>
        <w:t xml:space="preserve"> scheme</w:t>
      </w:r>
      <w:r>
        <w:rPr>
          <w:rFonts w:eastAsia="Times New Roman"/>
          <w:lang w:eastAsia="en-GB"/>
        </w:rPr>
        <w:t xml:space="preserve"> should be exceptional.  Under Stage 4 </w:t>
      </w:r>
      <w:r w:rsidR="00F60E87">
        <w:rPr>
          <w:rFonts w:eastAsia="Times New Roman"/>
          <w:lang w:eastAsia="en-GB"/>
        </w:rPr>
        <w:t xml:space="preserve">this is even more </w:t>
      </w:r>
      <w:r w:rsidR="00C3471B">
        <w:rPr>
          <w:rFonts w:eastAsia="Times New Roman"/>
          <w:lang w:eastAsia="en-GB"/>
        </w:rPr>
        <w:t>of the case and removal of TV would be very hard to</w:t>
      </w:r>
      <w:r w:rsidR="00EF5123">
        <w:rPr>
          <w:rFonts w:eastAsia="Times New Roman"/>
          <w:lang w:eastAsia="en-GB"/>
        </w:rPr>
        <w:t xml:space="preserve"> justify</w:t>
      </w:r>
      <w:r w:rsidR="00CD51F0">
        <w:rPr>
          <w:rFonts w:eastAsia="Times New Roman"/>
          <w:lang w:eastAsia="en-GB"/>
        </w:rPr>
        <w:t xml:space="preserve"> and would need a very clear defensible decision recorded from the Governor if undertaken.</w:t>
      </w:r>
      <w:r w:rsidR="00C3471B">
        <w:rPr>
          <w:rFonts w:eastAsia="Times New Roman"/>
          <w:lang w:eastAsia="en-GB"/>
        </w:rPr>
        <w:t xml:space="preserve"> </w:t>
      </w:r>
    </w:p>
    <w:p w14:paraId="66BF634C" w14:textId="57514B13" w:rsidR="007D16BC" w:rsidRDefault="007D16BC" w:rsidP="007D5F1C">
      <w:pPr>
        <w:spacing w:after="0" w:line="240" w:lineRule="auto"/>
        <w:jc w:val="both"/>
        <w:rPr>
          <w:rFonts w:eastAsia="Times New Roman"/>
          <w:lang w:eastAsia="en-GB"/>
        </w:rPr>
      </w:pPr>
    </w:p>
    <w:p w14:paraId="18063CBD" w14:textId="568447C5" w:rsidR="003C45DA" w:rsidRDefault="003D5E41" w:rsidP="003C45DA">
      <w:pPr>
        <w:spacing w:after="0" w:line="240" w:lineRule="auto"/>
        <w:jc w:val="both"/>
        <w:rPr>
          <w:rFonts w:eastAsia="Times New Roman"/>
          <w:lang w:eastAsia="en-GB"/>
        </w:rPr>
      </w:pPr>
      <w:r w:rsidRPr="003D5E41">
        <w:rPr>
          <w:rFonts w:eastAsia="Times New Roman"/>
          <w:b/>
          <w:lang w:eastAsia="en-GB"/>
        </w:rPr>
        <w:t>Governance arrangements</w:t>
      </w:r>
      <w:r w:rsidR="00920907">
        <w:rPr>
          <w:rFonts w:eastAsia="Times New Roman"/>
          <w:b/>
          <w:lang w:eastAsia="en-GB"/>
        </w:rPr>
        <w:t xml:space="preserve"> -</w:t>
      </w:r>
      <w:r>
        <w:rPr>
          <w:rFonts w:eastAsia="Times New Roman"/>
          <w:lang w:eastAsia="en-GB"/>
        </w:rPr>
        <w:t xml:space="preserve"> Establishments wishing to deliver an</w:t>
      </w:r>
      <w:r w:rsidR="006434C7">
        <w:rPr>
          <w:rFonts w:eastAsia="Times New Roman"/>
          <w:lang w:eastAsia="en-GB"/>
        </w:rPr>
        <w:t>y</w:t>
      </w:r>
      <w:r>
        <w:rPr>
          <w:rFonts w:eastAsia="Times New Roman"/>
          <w:lang w:eastAsia="en-GB"/>
        </w:rPr>
        <w:t xml:space="preserve"> enhancement to their </w:t>
      </w:r>
      <w:r w:rsidR="006434C7">
        <w:rPr>
          <w:rFonts w:eastAsia="Times New Roman"/>
          <w:lang w:eastAsia="en-GB"/>
        </w:rPr>
        <w:t xml:space="preserve">original </w:t>
      </w:r>
      <w:r>
        <w:rPr>
          <w:rFonts w:eastAsia="Times New Roman"/>
          <w:lang w:eastAsia="en-GB"/>
        </w:rPr>
        <w:t xml:space="preserve">ERMP that comes under the four regime priority </w:t>
      </w:r>
      <w:r w:rsidR="00F128FA">
        <w:rPr>
          <w:rFonts w:eastAsia="Times New Roman"/>
          <w:lang w:eastAsia="en-GB"/>
        </w:rPr>
        <w:t>areas above</w:t>
      </w:r>
      <w:r>
        <w:rPr>
          <w:rFonts w:eastAsia="Times New Roman"/>
          <w:lang w:eastAsia="en-GB"/>
        </w:rPr>
        <w:t xml:space="preserve"> can do so with PGD approval</w:t>
      </w:r>
      <w:r w:rsidR="006434C7">
        <w:rPr>
          <w:rFonts w:eastAsia="Times New Roman"/>
          <w:lang w:eastAsia="en-GB"/>
        </w:rPr>
        <w:t xml:space="preserve"> following local engagement including with trade</w:t>
      </w:r>
      <w:r w:rsidR="007A00EA">
        <w:rPr>
          <w:rFonts w:eastAsia="Times New Roman"/>
          <w:lang w:eastAsia="en-GB"/>
        </w:rPr>
        <w:t xml:space="preserve"> unions</w:t>
      </w:r>
      <w:r>
        <w:rPr>
          <w:rFonts w:eastAsia="Times New Roman"/>
          <w:lang w:eastAsia="en-GB"/>
        </w:rPr>
        <w:t>.</w:t>
      </w:r>
      <w:r w:rsidR="00F128FA">
        <w:rPr>
          <w:rFonts w:eastAsia="Times New Roman"/>
          <w:lang w:eastAsia="en-GB"/>
        </w:rPr>
        <w:t xml:space="preserve"> </w:t>
      </w:r>
      <w:r>
        <w:rPr>
          <w:rFonts w:eastAsia="Times New Roman"/>
          <w:lang w:eastAsia="en-GB"/>
        </w:rPr>
        <w:t xml:space="preserve"> </w:t>
      </w:r>
      <w:r w:rsidR="004D2D0E">
        <w:rPr>
          <w:rFonts w:eastAsia="Times New Roman"/>
          <w:lang w:eastAsia="en-GB"/>
        </w:rPr>
        <w:t>However,</w:t>
      </w:r>
      <w:r>
        <w:rPr>
          <w:rFonts w:eastAsia="Times New Roman"/>
          <w:lang w:eastAsia="en-GB"/>
        </w:rPr>
        <w:t xml:space="preserve"> any changes or proposals to enhance regime in other areas, not covered by ERMP</w:t>
      </w:r>
      <w:r w:rsidR="004935FF">
        <w:rPr>
          <w:rFonts w:eastAsia="Times New Roman"/>
          <w:lang w:eastAsia="en-GB"/>
        </w:rPr>
        <w:t xml:space="preserve"> and regime above</w:t>
      </w:r>
      <w:r>
        <w:rPr>
          <w:rFonts w:eastAsia="Times New Roman"/>
          <w:lang w:eastAsia="en-GB"/>
        </w:rPr>
        <w:t xml:space="preserve"> must be </w:t>
      </w:r>
      <w:r w:rsidR="004D2D0E">
        <w:rPr>
          <w:rFonts w:eastAsia="Times New Roman"/>
          <w:lang w:eastAsia="en-GB"/>
        </w:rPr>
        <w:t>referred to</w:t>
      </w:r>
      <w:r>
        <w:rPr>
          <w:rFonts w:eastAsia="Times New Roman"/>
          <w:lang w:eastAsia="en-GB"/>
        </w:rPr>
        <w:t xml:space="preserve"> Gold. </w:t>
      </w:r>
      <w:r w:rsidR="003C45DA">
        <w:rPr>
          <w:rFonts w:eastAsia="Times New Roman"/>
          <w:lang w:eastAsia="en-GB"/>
        </w:rPr>
        <w:t xml:space="preserve">This includes, that if a Governor feels that exceptional circumstances warrant their prison </w:t>
      </w:r>
      <w:r w:rsidR="00C0329E">
        <w:rPr>
          <w:rFonts w:eastAsia="Times New Roman"/>
          <w:lang w:eastAsia="en-GB"/>
        </w:rPr>
        <w:t xml:space="preserve">operating at Regime </w:t>
      </w:r>
      <w:r w:rsidR="003C45DA">
        <w:rPr>
          <w:rFonts w:eastAsia="Times New Roman"/>
          <w:lang w:eastAsia="en-GB"/>
        </w:rPr>
        <w:t xml:space="preserve">Stage 3 despite </w:t>
      </w:r>
      <w:proofErr w:type="gramStart"/>
      <w:r w:rsidR="0043296D">
        <w:rPr>
          <w:rFonts w:eastAsia="Times New Roman"/>
          <w:lang w:eastAsia="en-GB"/>
        </w:rPr>
        <w:t>being located in</w:t>
      </w:r>
      <w:proofErr w:type="gramEnd"/>
      <w:r w:rsidR="0043296D">
        <w:rPr>
          <w:rFonts w:eastAsia="Times New Roman"/>
          <w:lang w:eastAsia="en-GB"/>
        </w:rPr>
        <w:t xml:space="preserve"> a </w:t>
      </w:r>
      <w:r w:rsidR="003C45DA">
        <w:rPr>
          <w:rFonts w:eastAsia="Times New Roman"/>
          <w:lang w:eastAsia="en-GB"/>
        </w:rPr>
        <w:t xml:space="preserve">Tier 4 </w:t>
      </w:r>
      <w:r w:rsidR="0043296D">
        <w:rPr>
          <w:rFonts w:eastAsia="Times New Roman"/>
          <w:lang w:eastAsia="en-GB"/>
        </w:rPr>
        <w:t>area</w:t>
      </w:r>
      <w:r w:rsidR="003C45DA">
        <w:rPr>
          <w:rFonts w:eastAsia="Times New Roman"/>
          <w:lang w:eastAsia="en-GB"/>
        </w:rPr>
        <w:t xml:space="preserve">.  This request for review must be approved by the PGD and Executive Director before submission to the Gold regime panel.  This should be immediately highlighted if there is a case to do this to prevent any unnecessary regime changes to Stage 4 and back again.  These would be very exceptional, but prisons would need to demonstrate a sustained low level of infection, high level of control and be supported by community data in the immediate local </w:t>
      </w:r>
      <w:r w:rsidR="003A56E0">
        <w:rPr>
          <w:rFonts w:eastAsia="Times New Roman"/>
          <w:lang w:eastAsia="en-GB"/>
        </w:rPr>
        <w:t>community (</w:t>
      </w:r>
      <w:r w:rsidR="00396DEB">
        <w:rPr>
          <w:rFonts w:eastAsia="Times New Roman"/>
          <w:lang w:eastAsia="en-GB"/>
        </w:rPr>
        <w:t>available to Gold)</w:t>
      </w:r>
      <w:r w:rsidR="003C45DA">
        <w:rPr>
          <w:rFonts w:eastAsia="Times New Roman"/>
          <w:lang w:eastAsia="en-GB"/>
        </w:rPr>
        <w:t>.</w:t>
      </w:r>
    </w:p>
    <w:p w14:paraId="1E93896A" w14:textId="77777777" w:rsidR="007A00EA" w:rsidRDefault="007A00EA" w:rsidP="007D5F1C">
      <w:pPr>
        <w:spacing w:after="0" w:line="240" w:lineRule="auto"/>
        <w:jc w:val="both"/>
        <w:rPr>
          <w:rFonts w:eastAsia="Times New Roman"/>
          <w:lang w:eastAsia="en-GB"/>
        </w:rPr>
      </w:pPr>
    </w:p>
    <w:p w14:paraId="7477F31F" w14:textId="500B4665" w:rsidR="00254736" w:rsidRDefault="00EF5045" w:rsidP="00B13312">
      <w:pPr>
        <w:spacing w:after="0" w:line="240" w:lineRule="auto"/>
        <w:jc w:val="both"/>
        <w:rPr>
          <w:rFonts w:eastAsia="Times New Roman"/>
          <w:lang w:eastAsia="en-GB"/>
        </w:rPr>
      </w:pPr>
      <w:r w:rsidRPr="00EF5045">
        <w:rPr>
          <w:rFonts w:eastAsia="Times New Roman"/>
          <w:lang w:eastAsia="en-GB"/>
        </w:rPr>
        <w:t xml:space="preserve">We have previously </w:t>
      </w:r>
      <w:r w:rsidR="00396DEB">
        <w:rPr>
          <w:rFonts w:eastAsia="Times New Roman"/>
          <w:lang w:eastAsia="en-GB"/>
        </w:rPr>
        <w:t xml:space="preserve">operated prisons </w:t>
      </w:r>
      <w:r w:rsidRPr="00EF5045">
        <w:rPr>
          <w:rFonts w:eastAsia="Times New Roman"/>
          <w:lang w:eastAsia="en-GB"/>
        </w:rPr>
        <w:t xml:space="preserve">at </w:t>
      </w:r>
      <w:r w:rsidR="001C1DF4">
        <w:rPr>
          <w:rFonts w:eastAsia="Times New Roman"/>
          <w:lang w:eastAsia="en-GB"/>
        </w:rPr>
        <w:t xml:space="preserve">Regime </w:t>
      </w:r>
      <w:r w:rsidRPr="00EF5045">
        <w:rPr>
          <w:rFonts w:eastAsia="Times New Roman"/>
          <w:lang w:eastAsia="en-GB"/>
        </w:rPr>
        <w:t>Stage 4</w:t>
      </w:r>
      <w:r w:rsidR="001C1DF4">
        <w:rPr>
          <w:rFonts w:eastAsia="Times New Roman"/>
          <w:lang w:eastAsia="en-GB"/>
        </w:rPr>
        <w:t xml:space="preserve"> </w:t>
      </w:r>
      <w:r w:rsidRPr="00EF5045">
        <w:rPr>
          <w:rFonts w:eastAsia="Times New Roman"/>
          <w:lang w:eastAsia="en-GB"/>
        </w:rPr>
        <w:t xml:space="preserve">despite the </w:t>
      </w:r>
      <w:r w:rsidR="00396DEB">
        <w:rPr>
          <w:rFonts w:eastAsia="Times New Roman"/>
          <w:lang w:eastAsia="en-GB"/>
        </w:rPr>
        <w:t xml:space="preserve">community </w:t>
      </w:r>
      <w:r w:rsidRPr="00EF5045">
        <w:rPr>
          <w:rFonts w:eastAsia="Times New Roman"/>
          <w:lang w:eastAsia="en-GB"/>
        </w:rPr>
        <w:t xml:space="preserve">Tier being at a lower level. </w:t>
      </w:r>
      <w:r w:rsidR="00396DEB">
        <w:rPr>
          <w:rFonts w:eastAsia="Times New Roman"/>
          <w:lang w:eastAsia="en-GB"/>
        </w:rPr>
        <w:t xml:space="preserve">  This remains the case going forwards and w</w:t>
      </w:r>
      <w:r w:rsidR="00B13312">
        <w:rPr>
          <w:rFonts w:eastAsia="Times New Roman"/>
          <w:lang w:eastAsia="en-GB"/>
        </w:rPr>
        <w:t xml:space="preserve">e will </w:t>
      </w:r>
      <w:r w:rsidR="00D041D2">
        <w:rPr>
          <w:rFonts w:eastAsia="Times New Roman"/>
          <w:lang w:eastAsia="en-GB"/>
        </w:rPr>
        <w:t xml:space="preserve">continue to </w:t>
      </w:r>
      <w:r w:rsidR="009E1A98">
        <w:rPr>
          <w:rFonts w:eastAsia="Times New Roman"/>
          <w:lang w:eastAsia="en-GB"/>
        </w:rPr>
        <w:t>determine</w:t>
      </w:r>
      <w:r w:rsidR="009075E7">
        <w:rPr>
          <w:rFonts w:eastAsia="Times New Roman"/>
          <w:lang w:eastAsia="en-GB"/>
        </w:rPr>
        <w:t xml:space="preserve"> </w:t>
      </w:r>
      <w:r w:rsidR="00B13312">
        <w:rPr>
          <w:rFonts w:eastAsia="Times New Roman"/>
          <w:lang w:eastAsia="en-GB"/>
        </w:rPr>
        <w:t>the</w:t>
      </w:r>
      <w:r w:rsidR="009075E7">
        <w:rPr>
          <w:rFonts w:eastAsia="Times New Roman"/>
          <w:lang w:eastAsia="en-GB"/>
        </w:rPr>
        <w:t xml:space="preserve"> Regime </w:t>
      </w:r>
      <w:r w:rsidR="009E1A98">
        <w:rPr>
          <w:rFonts w:eastAsia="Times New Roman"/>
          <w:lang w:eastAsia="en-GB"/>
        </w:rPr>
        <w:t>S</w:t>
      </w:r>
      <w:r w:rsidR="009075E7">
        <w:rPr>
          <w:rFonts w:eastAsia="Times New Roman"/>
          <w:lang w:eastAsia="en-GB"/>
        </w:rPr>
        <w:t xml:space="preserve">tage </w:t>
      </w:r>
      <w:r w:rsidR="009E1A98">
        <w:rPr>
          <w:rFonts w:eastAsia="Times New Roman"/>
          <w:lang w:eastAsia="en-GB"/>
        </w:rPr>
        <w:t xml:space="preserve">in a prison separate to the Tier </w:t>
      </w:r>
      <w:r w:rsidR="00721741">
        <w:rPr>
          <w:rFonts w:eastAsia="Times New Roman"/>
          <w:lang w:eastAsia="en-GB"/>
        </w:rPr>
        <w:t>of the community.</w:t>
      </w:r>
      <w:r w:rsidR="005B2088">
        <w:rPr>
          <w:rFonts w:eastAsia="Times New Roman"/>
          <w:lang w:eastAsia="en-GB"/>
        </w:rPr>
        <w:t xml:space="preserve">  </w:t>
      </w:r>
      <w:r w:rsidR="00721741" w:rsidRPr="003130C2">
        <w:rPr>
          <w:rFonts w:eastAsia="Times New Roman"/>
          <w:lang w:eastAsia="en-GB"/>
        </w:rPr>
        <w:t xml:space="preserve">It is not </w:t>
      </w:r>
      <w:r w:rsidR="00721741">
        <w:rPr>
          <w:rFonts w:eastAsia="Times New Roman"/>
          <w:lang w:eastAsia="en-GB"/>
        </w:rPr>
        <w:t xml:space="preserve">therefore </w:t>
      </w:r>
      <w:r w:rsidR="00721741" w:rsidRPr="003130C2">
        <w:rPr>
          <w:rFonts w:eastAsia="Times New Roman"/>
          <w:lang w:eastAsia="en-GB"/>
        </w:rPr>
        <w:t xml:space="preserve">envisaged that all </w:t>
      </w:r>
      <w:r w:rsidR="00721741">
        <w:rPr>
          <w:rFonts w:eastAsia="Times New Roman"/>
          <w:lang w:eastAsia="en-GB"/>
        </w:rPr>
        <w:t>prisons</w:t>
      </w:r>
      <w:r w:rsidR="00721741" w:rsidRPr="003130C2">
        <w:rPr>
          <w:rFonts w:eastAsia="Times New Roman"/>
          <w:lang w:eastAsia="en-GB"/>
        </w:rPr>
        <w:t xml:space="preserve"> will need to remain in </w:t>
      </w:r>
      <w:r w:rsidR="00721741">
        <w:rPr>
          <w:rFonts w:eastAsia="Times New Roman"/>
          <w:lang w:eastAsia="en-GB"/>
        </w:rPr>
        <w:t>Stage 4</w:t>
      </w:r>
      <w:r w:rsidR="00721741" w:rsidRPr="003130C2">
        <w:rPr>
          <w:rFonts w:eastAsia="Times New Roman"/>
          <w:lang w:eastAsia="en-GB"/>
        </w:rPr>
        <w:t xml:space="preserve"> for </w:t>
      </w:r>
      <w:r w:rsidR="00721741">
        <w:rPr>
          <w:rFonts w:eastAsia="Times New Roman"/>
          <w:lang w:eastAsia="en-GB"/>
        </w:rPr>
        <w:t>the full duration of Tier 4 arrangements</w:t>
      </w:r>
      <w:r w:rsidR="00721741" w:rsidRPr="003130C2">
        <w:rPr>
          <w:rFonts w:eastAsia="Times New Roman"/>
          <w:lang w:eastAsia="en-GB"/>
        </w:rPr>
        <w:t xml:space="preserve"> in the community</w:t>
      </w:r>
      <w:r w:rsidR="00721741">
        <w:rPr>
          <w:rFonts w:eastAsia="Times New Roman"/>
          <w:lang w:eastAsia="en-GB"/>
        </w:rPr>
        <w:t>.</w:t>
      </w:r>
      <w:r w:rsidR="000A553F">
        <w:rPr>
          <w:rFonts w:eastAsia="Times New Roman"/>
          <w:lang w:eastAsia="en-GB"/>
        </w:rPr>
        <w:t xml:space="preserve">  The level of community infection which informs the </w:t>
      </w:r>
      <w:r w:rsidR="00895301">
        <w:rPr>
          <w:rFonts w:eastAsia="Times New Roman"/>
          <w:lang w:eastAsia="en-GB"/>
        </w:rPr>
        <w:t>Tier system remains important but is not the only criteria used to determine the Regime Stage in a prison</w:t>
      </w:r>
      <w:r w:rsidR="00B30DF2">
        <w:rPr>
          <w:rFonts w:eastAsia="Times New Roman"/>
          <w:lang w:eastAsia="en-GB"/>
        </w:rPr>
        <w:t xml:space="preserve">.  The </w:t>
      </w:r>
      <w:r w:rsidR="00B30DF2" w:rsidRPr="0058337E">
        <w:rPr>
          <w:rFonts w:eastAsia="Times New Roman"/>
          <w:lang w:eastAsia="en-GB"/>
        </w:rPr>
        <w:t xml:space="preserve">local outbreak status </w:t>
      </w:r>
      <w:r w:rsidR="00B30DF2">
        <w:rPr>
          <w:rFonts w:eastAsia="Times New Roman"/>
          <w:lang w:eastAsia="en-GB"/>
        </w:rPr>
        <w:t>and views of the OCT continue to be c</w:t>
      </w:r>
      <w:r w:rsidR="00B30DF2" w:rsidRPr="0058337E">
        <w:rPr>
          <w:rFonts w:eastAsia="Times New Roman"/>
          <w:lang w:eastAsia="en-GB"/>
        </w:rPr>
        <w:t xml:space="preserve">ritical and through our heat mapping approach we will continue to take into account the full range of relevant </w:t>
      </w:r>
      <w:r w:rsidR="00B30DF2">
        <w:rPr>
          <w:rFonts w:eastAsia="Times New Roman"/>
          <w:lang w:eastAsia="en-GB"/>
        </w:rPr>
        <w:t xml:space="preserve">local </w:t>
      </w:r>
      <w:r w:rsidR="00B30DF2" w:rsidRPr="0058337E">
        <w:rPr>
          <w:rFonts w:eastAsia="Times New Roman"/>
          <w:lang w:eastAsia="en-GB"/>
        </w:rPr>
        <w:t>factors</w:t>
      </w:r>
      <w:r w:rsidR="00B30DF2">
        <w:rPr>
          <w:rFonts w:eastAsia="Times New Roman"/>
          <w:lang w:eastAsia="en-GB"/>
        </w:rPr>
        <w:t xml:space="preserve"> within the prison</w:t>
      </w:r>
      <w:r w:rsidR="00BD0A90">
        <w:rPr>
          <w:rFonts w:eastAsia="Times New Roman"/>
          <w:lang w:eastAsia="en-GB"/>
        </w:rPr>
        <w:t xml:space="preserve"> incl</w:t>
      </w:r>
      <w:r w:rsidR="00442FC6">
        <w:rPr>
          <w:rFonts w:eastAsia="Times New Roman"/>
          <w:lang w:eastAsia="en-GB"/>
        </w:rPr>
        <w:t>uding op</w:t>
      </w:r>
      <w:r w:rsidR="00394F8F">
        <w:rPr>
          <w:rFonts w:eastAsia="Times New Roman"/>
          <w:lang w:eastAsia="en-GB"/>
        </w:rPr>
        <w:t>en</w:t>
      </w:r>
      <w:r w:rsidR="00442FC6">
        <w:rPr>
          <w:rFonts w:eastAsia="Times New Roman"/>
          <w:lang w:eastAsia="en-GB"/>
        </w:rPr>
        <w:t xml:space="preserve"> cases and vulnerability.</w:t>
      </w:r>
      <w:r w:rsidR="00B30DF2">
        <w:rPr>
          <w:rFonts w:eastAsia="Times New Roman"/>
          <w:lang w:eastAsia="en-GB"/>
        </w:rPr>
        <w:t xml:space="preserve">  </w:t>
      </w:r>
    </w:p>
    <w:p w14:paraId="5C7504BB" w14:textId="77777777" w:rsidR="00254736" w:rsidRDefault="00254736" w:rsidP="00B13312">
      <w:pPr>
        <w:spacing w:after="0" w:line="240" w:lineRule="auto"/>
        <w:jc w:val="both"/>
        <w:rPr>
          <w:rFonts w:eastAsia="Times New Roman"/>
          <w:lang w:eastAsia="en-GB"/>
        </w:rPr>
      </w:pPr>
    </w:p>
    <w:p w14:paraId="1C031014" w14:textId="24EEA9B6" w:rsidR="00721741" w:rsidRDefault="00721741" w:rsidP="00B13312">
      <w:pPr>
        <w:spacing w:after="0" w:line="240" w:lineRule="auto"/>
        <w:jc w:val="both"/>
        <w:rPr>
          <w:rFonts w:eastAsia="Times New Roman"/>
          <w:lang w:eastAsia="en-GB"/>
        </w:rPr>
      </w:pPr>
      <w:r>
        <w:rPr>
          <w:rFonts w:eastAsia="Times New Roman"/>
          <w:lang w:eastAsia="en-GB"/>
        </w:rPr>
        <w:t>T</w:t>
      </w:r>
      <w:r w:rsidRPr="003130C2">
        <w:rPr>
          <w:rFonts w:eastAsia="Times New Roman"/>
          <w:lang w:eastAsia="en-GB"/>
        </w:rPr>
        <w:t xml:space="preserve">his move </w:t>
      </w:r>
      <w:r w:rsidR="00254736">
        <w:rPr>
          <w:rFonts w:eastAsia="Times New Roman"/>
          <w:lang w:eastAsia="en-GB"/>
        </w:rPr>
        <w:t xml:space="preserve">to nationally regress regimes </w:t>
      </w:r>
      <w:r w:rsidRPr="003130C2">
        <w:rPr>
          <w:rFonts w:eastAsia="Times New Roman"/>
          <w:lang w:eastAsia="en-GB"/>
        </w:rPr>
        <w:t>is a response to a critical point in seeking to manage the pandemic</w:t>
      </w:r>
      <w:r>
        <w:rPr>
          <w:rFonts w:eastAsia="Times New Roman"/>
          <w:lang w:eastAsia="en-GB"/>
        </w:rPr>
        <w:t xml:space="preserve"> </w:t>
      </w:r>
      <w:r w:rsidR="00254736">
        <w:rPr>
          <w:rFonts w:eastAsia="Times New Roman"/>
          <w:lang w:eastAsia="en-GB"/>
        </w:rPr>
        <w:t xml:space="preserve">considering all factors </w:t>
      </w:r>
      <w:r>
        <w:rPr>
          <w:rFonts w:eastAsia="Times New Roman"/>
          <w:lang w:eastAsia="en-GB"/>
        </w:rPr>
        <w:t>and is therefore an exceptional step</w:t>
      </w:r>
      <w:r w:rsidR="00C74FFC">
        <w:rPr>
          <w:rFonts w:eastAsia="Times New Roman"/>
          <w:lang w:eastAsia="en-GB"/>
        </w:rPr>
        <w:t>. We have u</w:t>
      </w:r>
      <w:r w:rsidR="00A864D5">
        <w:rPr>
          <w:rFonts w:eastAsia="Times New Roman"/>
          <w:lang w:eastAsia="en-GB"/>
        </w:rPr>
        <w:t xml:space="preserve">sed the Tier </w:t>
      </w:r>
      <w:r w:rsidR="00A864D5" w:rsidRPr="0058337E">
        <w:rPr>
          <w:rFonts w:eastAsia="Times New Roman"/>
          <w:lang w:eastAsia="en-GB"/>
        </w:rPr>
        <w:t>4</w:t>
      </w:r>
      <w:r w:rsidR="00A864D5">
        <w:rPr>
          <w:rFonts w:eastAsia="Times New Roman"/>
          <w:lang w:eastAsia="en-GB"/>
        </w:rPr>
        <w:t xml:space="preserve"> areas</w:t>
      </w:r>
      <w:r w:rsidR="00A864D5" w:rsidRPr="0058337E">
        <w:rPr>
          <w:rFonts w:eastAsia="Times New Roman"/>
          <w:lang w:eastAsia="en-GB"/>
        </w:rPr>
        <w:t xml:space="preserve"> as a proxy to </w:t>
      </w:r>
      <w:r w:rsidR="00F32EA8">
        <w:rPr>
          <w:rFonts w:eastAsia="Times New Roman"/>
          <w:lang w:eastAsia="en-GB"/>
        </w:rPr>
        <w:t xml:space="preserve">allow us to quickly </w:t>
      </w:r>
      <w:r w:rsidR="00A864D5" w:rsidRPr="0058337E">
        <w:rPr>
          <w:rFonts w:eastAsia="Times New Roman"/>
          <w:lang w:eastAsia="en-GB"/>
        </w:rPr>
        <w:t>identify some of the highest risk sites</w:t>
      </w:r>
      <w:r w:rsidR="00DA5277">
        <w:rPr>
          <w:rFonts w:eastAsia="Times New Roman"/>
          <w:lang w:eastAsia="en-GB"/>
        </w:rPr>
        <w:t xml:space="preserve"> </w:t>
      </w:r>
      <w:r w:rsidR="00C74FFC">
        <w:rPr>
          <w:rFonts w:eastAsia="Times New Roman"/>
          <w:lang w:eastAsia="en-GB"/>
        </w:rPr>
        <w:t xml:space="preserve">and implement this change.  </w:t>
      </w:r>
    </w:p>
    <w:p w14:paraId="78970121" w14:textId="77777777" w:rsidR="00721741" w:rsidRDefault="00721741" w:rsidP="007D5F1C">
      <w:pPr>
        <w:spacing w:after="0" w:line="240" w:lineRule="auto"/>
        <w:jc w:val="both"/>
        <w:rPr>
          <w:rFonts w:eastAsia="Times New Roman"/>
          <w:lang w:eastAsia="en-GB"/>
        </w:rPr>
      </w:pPr>
    </w:p>
    <w:p w14:paraId="5F45F308" w14:textId="19729534" w:rsidR="0058337E" w:rsidRDefault="003D5E41" w:rsidP="001B3747">
      <w:pPr>
        <w:spacing w:after="0"/>
        <w:jc w:val="both"/>
        <w:rPr>
          <w:rFonts w:eastAsia="Times New Roman"/>
          <w:lang w:eastAsia="en-GB"/>
        </w:rPr>
      </w:pPr>
      <w:r>
        <w:rPr>
          <w:rFonts w:eastAsia="Times New Roman"/>
          <w:lang w:eastAsia="en-GB"/>
        </w:rPr>
        <w:t xml:space="preserve">A formal review of the </w:t>
      </w:r>
      <w:r w:rsidR="005B2088">
        <w:rPr>
          <w:rFonts w:eastAsia="Times New Roman"/>
          <w:lang w:eastAsia="en-GB"/>
        </w:rPr>
        <w:t>S</w:t>
      </w:r>
      <w:r>
        <w:rPr>
          <w:rFonts w:eastAsia="Times New Roman"/>
          <w:lang w:eastAsia="en-GB"/>
        </w:rPr>
        <w:t xml:space="preserve">tage 4 </w:t>
      </w:r>
      <w:r w:rsidR="005B2088">
        <w:rPr>
          <w:rFonts w:eastAsia="Times New Roman"/>
          <w:lang w:eastAsia="en-GB"/>
        </w:rPr>
        <w:t xml:space="preserve">national regime restriction </w:t>
      </w:r>
      <w:r>
        <w:rPr>
          <w:rFonts w:eastAsia="Times New Roman"/>
          <w:lang w:eastAsia="en-GB"/>
        </w:rPr>
        <w:t xml:space="preserve">will be held at the end of </w:t>
      </w:r>
      <w:r w:rsidR="002A6793">
        <w:rPr>
          <w:rFonts w:eastAsia="Times New Roman"/>
          <w:lang w:eastAsia="en-GB"/>
        </w:rPr>
        <w:t>January;</w:t>
      </w:r>
      <w:r w:rsidR="005B2088">
        <w:rPr>
          <w:rFonts w:eastAsia="Times New Roman"/>
          <w:lang w:eastAsia="en-GB"/>
        </w:rPr>
        <w:t xml:space="preserve"> however,</w:t>
      </w:r>
      <w:r>
        <w:rPr>
          <w:rFonts w:eastAsia="Times New Roman"/>
          <w:lang w:eastAsia="en-GB"/>
        </w:rPr>
        <w:t xml:space="preserve"> </w:t>
      </w:r>
      <w:r w:rsidR="005B2088">
        <w:rPr>
          <w:rFonts w:eastAsia="Times New Roman"/>
          <w:lang w:eastAsia="en-GB"/>
        </w:rPr>
        <w:t>we will keep this under continual review</w:t>
      </w:r>
      <w:r>
        <w:rPr>
          <w:rFonts w:eastAsia="Times New Roman"/>
          <w:lang w:eastAsia="en-GB"/>
        </w:rPr>
        <w:t xml:space="preserve">. </w:t>
      </w:r>
      <w:r w:rsidR="003130C2">
        <w:rPr>
          <w:rFonts w:eastAsia="Times New Roman"/>
          <w:lang w:eastAsia="en-GB"/>
        </w:rPr>
        <w:t xml:space="preserve">  </w:t>
      </w:r>
      <w:r w:rsidR="00AA3887">
        <w:rPr>
          <w:rFonts w:eastAsia="Times New Roman"/>
          <w:lang w:eastAsia="en-GB"/>
        </w:rPr>
        <w:t>O</w:t>
      </w:r>
      <w:proofErr w:type="spellStart"/>
      <w:r w:rsidR="005D7CCA" w:rsidRPr="005D7CCA">
        <w:rPr>
          <w:rFonts w:eastAsia="Times New Roman"/>
          <w:lang w:val="en-US" w:eastAsia="en-GB"/>
        </w:rPr>
        <w:t>ver</w:t>
      </w:r>
      <w:proofErr w:type="spellEnd"/>
      <w:r w:rsidR="005D7CCA" w:rsidRPr="005D7CCA">
        <w:rPr>
          <w:rFonts w:eastAsia="Times New Roman"/>
          <w:lang w:val="en-US" w:eastAsia="en-GB"/>
        </w:rPr>
        <w:t xml:space="preserve"> the coming weeks we will use our ‘heat-mapping’ panel to consider the risks at individual sites, informed by public health advice</w:t>
      </w:r>
      <w:r w:rsidR="005D7CCA">
        <w:rPr>
          <w:rFonts w:eastAsia="Times New Roman"/>
          <w:lang w:val="en-US" w:eastAsia="en-GB"/>
        </w:rPr>
        <w:t xml:space="preserve"> to further inform any </w:t>
      </w:r>
      <w:r w:rsidR="001B3747">
        <w:rPr>
          <w:rFonts w:eastAsia="Times New Roman"/>
          <w:lang w:val="en-US" w:eastAsia="en-GB"/>
        </w:rPr>
        <w:t>changes to Regime Stages, locally or nationally.</w:t>
      </w:r>
    </w:p>
    <w:p w14:paraId="0A180EBE" w14:textId="57FA3BE8" w:rsidR="0058337E" w:rsidRDefault="0058337E" w:rsidP="007D5F1C">
      <w:pPr>
        <w:spacing w:after="0" w:line="240" w:lineRule="auto"/>
        <w:jc w:val="both"/>
        <w:rPr>
          <w:rFonts w:eastAsia="Times New Roman"/>
          <w:lang w:eastAsia="en-GB"/>
        </w:rPr>
      </w:pPr>
    </w:p>
    <w:p w14:paraId="6AE6D41C" w14:textId="77777777" w:rsidR="005D7F4B" w:rsidRDefault="005D7F4B" w:rsidP="007D5F1C">
      <w:pPr>
        <w:spacing w:after="0" w:line="240" w:lineRule="auto"/>
        <w:jc w:val="both"/>
        <w:rPr>
          <w:rFonts w:eastAsia="Times New Roman"/>
          <w:lang w:eastAsia="en-GB"/>
        </w:rPr>
      </w:pPr>
    </w:p>
    <w:p w14:paraId="34642524" w14:textId="77777777" w:rsidR="005D7F4B" w:rsidRDefault="005D7F4B" w:rsidP="007D5F1C">
      <w:pPr>
        <w:spacing w:after="0" w:line="240" w:lineRule="auto"/>
        <w:jc w:val="both"/>
        <w:rPr>
          <w:rFonts w:eastAsia="Times New Roman"/>
          <w:lang w:eastAsia="en-GB"/>
        </w:rPr>
      </w:pPr>
    </w:p>
    <w:p w14:paraId="00F1B05F" w14:textId="77777777" w:rsidR="005D7F4B" w:rsidRDefault="005D7F4B" w:rsidP="007D5F1C">
      <w:pPr>
        <w:spacing w:after="0" w:line="240" w:lineRule="auto"/>
        <w:jc w:val="both"/>
        <w:rPr>
          <w:rFonts w:eastAsia="Times New Roman"/>
          <w:lang w:eastAsia="en-GB"/>
        </w:rPr>
      </w:pPr>
    </w:p>
    <w:p w14:paraId="5307DB44" w14:textId="77777777" w:rsidR="005D7F4B" w:rsidRDefault="005D7F4B" w:rsidP="007D5F1C">
      <w:pPr>
        <w:spacing w:after="0" w:line="240" w:lineRule="auto"/>
        <w:jc w:val="both"/>
        <w:rPr>
          <w:rFonts w:eastAsia="Times New Roman"/>
          <w:lang w:eastAsia="en-GB"/>
        </w:rPr>
      </w:pPr>
    </w:p>
    <w:p w14:paraId="35D9058E" w14:textId="295723BF" w:rsidR="0058337E" w:rsidRDefault="0058337E" w:rsidP="007D5F1C">
      <w:pPr>
        <w:spacing w:after="0" w:line="240" w:lineRule="auto"/>
        <w:jc w:val="both"/>
        <w:rPr>
          <w:rFonts w:eastAsia="Times New Roman"/>
          <w:lang w:eastAsia="en-GB"/>
        </w:rPr>
      </w:pPr>
      <w:r w:rsidRPr="0058337E">
        <w:rPr>
          <w:rFonts w:eastAsia="Times New Roman"/>
          <w:b/>
          <w:lang w:eastAsia="en-GB"/>
        </w:rPr>
        <w:lastRenderedPageBreak/>
        <w:t>Action</w:t>
      </w:r>
      <w:r>
        <w:rPr>
          <w:rFonts w:eastAsia="Times New Roman"/>
          <w:lang w:eastAsia="en-GB"/>
        </w:rPr>
        <w:t>:</w:t>
      </w:r>
    </w:p>
    <w:p w14:paraId="0F03278A" w14:textId="7BC31982" w:rsidR="0058337E" w:rsidRDefault="0058337E" w:rsidP="0058337E">
      <w:pPr>
        <w:pStyle w:val="ListParagraph"/>
        <w:numPr>
          <w:ilvl w:val="0"/>
          <w:numId w:val="39"/>
        </w:numPr>
        <w:spacing w:after="0" w:line="240" w:lineRule="auto"/>
        <w:jc w:val="both"/>
        <w:rPr>
          <w:rFonts w:eastAsia="Times New Roman"/>
          <w:lang w:eastAsia="en-GB"/>
        </w:rPr>
      </w:pPr>
      <w:r>
        <w:rPr>
          <w:rFonts w:eastAsia="Times New Roman"/>
          <w:lang w:eastAsia="en-GB"/>
        </w:rPr>
        <w:t>Governors must review their regimes i</w:t>
      </w:r>
      <w:r w:rsidR="00236496">
        <w:rPr>
          <w:rFonts w:eastAsia="Times New Roman"/>
          <w:lang w:eastAsia="en-GB"/>
        </w:rPr>
        <w:t>n accordance with this guidance and implement an appropriate regime by early next week (unless choosing to make a case for exceptional</w:t>
      </w:r>
      <w:r w:rsidR="009E0175">
        <w:rPr>
          <w:rFonts w:eastAsia="Times New Roman"/>
          <w:lang w:eastAsia="en-GB"/>
        </w:rPr>
        <w:t xml:space="preserve"> consideration to not move to Stage 4)</w:t>
      </w:r>
      <w:r w:rsidR="003B002D">
        <w:rPr>
          <w:rFonts w:eastAsia="Times New Roman"/>
          <w:lang w:eastAsia="en-GB"/>
        </w:rPr>
        <w:t>.</w:t>
      </w:r>
    </w:p>
    <w:p w14:paraId="1B5F30EB" w14:textId="2E1E8ECE" w:rsidR="009E0175" w:rsidRDefault="009E0175" w:rsidP="0058337E">
      <w:pPr>
        <w:pStyle w:val="ListParagraph"/>
        <w:numPr>
          <w:ilvl w:val="0"/>
          <w:numId w:val="39"/>
        </w:numPr>
        <w:spacing w:after="0" w:line="240" w:lineRule="auto"/>
        <w:jc w:val="both"/>
        <w:rPr>
          <w:rFonts w:eastAsia="Times New Roman"/>
          <w:lang w:eastAsia="en-GB"/>
        </w:rPr>
      </w:pPr>
      <w:r>
        <w:rPr>
          <w:rFonts w:eastAsia="Times New Roman"/>
          <w:lang w:eastAsia="en-GB"/>
        </w:rPr>
        <w:t xml:space="preserve">Governors should ensure that appropriate </w:t>
      </w:r>
      <w:r w:rsidRPr="009E0175">
        <w:rPr>
          <w:rFonts w:eastAsia="Times New Roman"/>
          <w:lang w:eastAsia="en-GB"/>
        </w:rPr>
        <w:t xml:space="preserve">communications </w:t>
      </w:r>
      <w:r>
        <w:rPr>
          <w:rFonts w:eastAsia="Times New Roman"/>
          <w:lang w:eastAsia="en-GB"/>
        </w:rPr>
        <w:t>are put in place to inform</w:t>
      </w:r>
      <w:r w:rsidRPr="009E0175">
        <w:rPr>
          <w:rFonts w:eastAsia="Times New Roman"/>
          <w:lang w:eastAsia="en-GB"/>
        </w:rPr>
        <w:t xml:space="preserve"> why </w:t>
      </w:r>
      <w:r w:rsidR="00F4532C">
        <w:rPr>
          <w:rFonts w:eastAsia="Times New Roman"/>
          <w:lang w:eastAsia="en-GB"/>
        </w:rPr>
        <w:t xml:space="preserve">we are making this </w:t>
      </w:r>
      <w:r w:rsidRPr="009E0175">
        <w:rPr>
          <w:rFonts w:eastAsia="Times New Roman"/>
          <w:lang w:eastAsia="en-GB"/>
        </w:rPr>
        <w:t>regime change</w:t>
      </w:r>
      <w:r w:rsidR="005925DF">
        <w:rPr>
          <w:rFonts w:eastAsia="Times New Roman"/>
          <w:lang w:eastAsia="en-GB"/>
        </w:rPr>
        <w:t xml:space="preserve"> to</w:t>
      </w:r>
      <w:r w:rsidRPr="009E0175">
        <w:rPr>
          <w:rFonts w:eastAsia="Times New Roman"/>
          <w:lang w:eastAsia="en-GB"/>
        </w:rPr>
        <w:t xml:space="preserve"> prisoners, staff, stakeholders and families</w:t>
      </w:r>
      <w:r w:rsidR="005925DF">
        <w:rPr>
          <w:rFonts w:eastAsia="Times New Roman"/>
          <w:lang w:eastAsia="en-GB"/>
        </w:rPr>
        <w:t xml:space="preserve"> and be alert to safety and stability concerns in doing so (reporting these back through the command line appropriately).</w:t>
      </w:r>
    </w:p>
    <w:p w14:paraId="1F3D775F" w14:textId="01280DBF" w:rsidR="003B002D" w:rsidRDefault="003B002D" w:rsidP="003B002D">
      <w:pPr>
        <w:spacing w:after="0" w:line="240" w:lineRule="auto"/>
        <w:jc w:val="both"/>
        <w:rPr>
          <w:rFonts w:eastAsia="Times New Roman"/>
          <w:lang w:eastAsia="en-GB"/>
        </w:rPr>
      </w:pPr>
    </w:p>
    <w:p w14:paraId="78A403EB" w14:textId="07EB6A50" w:rsidR="003B002D" w:rsidRDefault="003B002D" w:rsidP="003B002D">
      <w:pPr>
        <w:spacing w:after="0" w:line="240" w:lineRule="auto"/>
        <w:jc w:val="both"/>
        <w:rPr>
          <w:rFonts w:eastAsia="Times New Roman"/>
          <w:lang w:eastAsia="en-GB"/>
        </w:rPr>
      </w:pPr>
    </w:p>
    <w:p w14:paraId="6D5A305D" w14:textId="77777777" w:rsidR="003B002D" w:rsidRDefault="003B002D" w:rsidP="003B002D">
      <w:pPr>
        <w:spacing w:after="0" w:line="240" w:lineRule="auto"/>
        <w:jc w:val="both"/>
        <w:rPr>
          <w:rFonts w:eastAsia="Times New Roman"/>
          <w:lang w:eastAsia="en-GB"/>
        </w:rPr>
      </w:pPr>
    </w:p>
    <w:p w14:paraId="324B2587" w14:textId="77777777" w:rsidR="003B002D" w:rsidRPr="003B002D" w:rsidRDefault="003B002D" w:rsidP="003B002D">
      <w:pPr>
        <w:spacing w:after="0" w:line="240" w:lineRule="auto"/>
        <w:jc w:val="both"/>
        <w:rPr>
          <w:rFonts w:eastAsia="Times New Roman"/>
          <w:b/>
          <w:lang w:eastAsia="en-GB"/>
        </w:rPr>
      </w:pPr>
      <w:r w:rsidRPr="003B002D">
        <w:rPr>
          <w:rFonts w:eastAsia="Times New Roman"/>
          <w:b/>
          <w:lang w:eastAsia="en-GB"/>
        </w:rPr>
        <w:t>HMPPS Prison COVID Gold Command</w:t>
      </w:r>
    </w:p>
    <w:p w14:paraId="0E1223A2" w14:textId="08369DAA" w:rsidR="003B002D" w:rsidRPr="003B002D" w:rsidRDefault="003B002D" w:rsidP="003B002D">
      <w:pPr>
        <w:spacing w:after="0" w:line="240" w:lineRule="auto"/>
        <w:jc w:val="both"/>
        <w:rPr>
          <w:rFonts w:eastAsia="Times New Roman"/>
          <w:b/>
          <w:lang w:eastAsia="en-GB"/>
        </w:rPr>
      </w:pPr>
      <w:r w:rsidRPr="003B002D">
        <w:rPr>
          <w:rFonts w:eastAsia="Times New Roman"/>
          <w:b/>
          <w:lang w:eastAsia="en-GB"/>
        </w:rPr>
        <w:t>(31 December 2020)</w:t>
      </w:r>
    </w:p>
    <w:p w14:paraId="2D1F3986" w14:textId="77777777" w:rsidR="003B002D" w:rsidRPr="003B002D" w:rsidRDefault="003B002D" w:rsidP="003B002D">
      <w:pPr>
        <w:spacing w:after="0" w:line="240" w:lineRule="auto"/>
        <w:jc w:val="both"/>
        <w:rPr>
          <w:rFonts w:eastAsia="Times New Roman"/>
          <w:lang w:eastAsia="en-GB"/>
        </w:rPr>
      </w:pPr>
    </w:p>
    <w:sectPr w:rsidR="003B002D" w:rsidRPr="003B002D" w:rsidSect="00B01A5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F20A" w14:textId="77777777" w:rsidR="00DD4F44" w:rsidRDefault="00DD4F44" w:rsidP="0054001F">
      <w:pPr>
        <w:spacing w:after="0" w:line="240" w:lineRule="auto"/>
      </w:pPr>
      <w:r>
        <w:separator/>
      </w:r>
    </w:p>
  </w:endnote>
  <w:endnote w:type="continuationSeparator" w:id="0">
    <w:p w14:paraId="60612E86" w14:textId="77777777" w:rsidR="00DD4F44" w:rsidRDefault="00DD4F44" w:rsidP="0054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96BC" w14:textId="77777777" w:rsidR="00DD4F44" w:rsidRDefault="00DD4F44" w:rsidP="0054001F">
      <w:pPr>
        <w:spacing w:after="0" w:line="240" w:lineRule="auto"/>
      </w:pPr>
      <w:r>
        <w:separator/>
      </w:r>
    </w:p>
  </w:footnote>
  <w:footnote w:type="continuationSeparator" w:id="0">
    <w:p w14:paraId="2F8313F7" w14:textId="77777777" w:rsidR="00DD4F44" w:rsidRDefault="00DD4F44" w:rsidP="0054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8E5"/>
    <w:multiLevelType w:val="hybridMultilevel"/>
    <w:tmpl w:val="605E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B5EDD"/>
    <w:multiLevelType w:val="hybridMultilevel"/>
    <w:tmpl w:val="BEE4C58E"/>
    <w:lvl w:ilvl="0" w:tplc="07CA34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1F4E"/>
    <w:multiLevelType w:val="hybridMultilevel"/>
    <w:tmpl w:val="304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E6BD9"/>
    <w:multiLevelType w:val="hybridMultilevel"/>
    <w:tmpl w:val="6E3EB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150A8A"/>
    <w:multiLevelType w:val="hybridMultilevel"/>
    <w:tmpl w:val="555AF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F6471"/>
    <w:multiLevelType w:val="hybridMultilevel"/>
    <w:tmpl w:val="15F6C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6369D7"/>
    <w:multiLevelType w:val="hybridMultilevel"/>
    <w:tmpl w:val="E17AA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EC028F"/>
    <w:multiLevelType w:val="hybridMultilevel"/>
    <w:tmpl w:val="CD5820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92C6788"/>
    <w:multiLevelType w:val="hybridMultilevel"/>
    <w:tmpl w:val="1B50110C"/>
    <w:lvl w:ilvl="0" w:tplc="0809000B">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9" w15:restartNumberingAfterBreak="0">
    <w:nsid w:val="1C923A01"/>
    <w:multiLevelType w:val="hybridMultilevel"/>
    <w:tmpl w:val="DD1043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4700E51"/>
    <w:multiLevelType w:val="hybridMultilevel"/>
    <w:tmpl w:val="C958A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487FAF"/>
    <w:multiLevelType w:val="hybridMultilevel"/>
    <w:tmpl w:val="1526C5C6"/>
    <w:lvl w:ilvl="0" w:tplc="9D8C98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B5C7E"/>
    <w:multiLevelType w:val="hybridMultilevel"/>
    <w:tmpl w:val="32AC8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A206D1"/>
    <w:multiLevelType w:val="hybridMultilevel"/>
    <w:tmpl w:val="54FA8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4B94B49"/>
    <w:multiLevelType w:val="hybridMultilevel"/>
    <w:tmpl w:val="35E8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77D02"/>
    <w:multiLevelType w:val="hybridMultilevel"/>
    <w:tmpl w:val="316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3269A"/>
    <w:multiLevelType w:val="hybridMultilevel"/>
    <w:tmpl w:val="55285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30146B"/>
    <w:multiLevelType w:val="hybridMultilevel"/>
    <w:tmpl w:val="263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7215"/>
    <w:multiLevelType w:val="hybridMultilevel"/>
    <w:tmpl w:val="B46AE5A6"/>
    <w:lvl w:ilvl="0" w:tplc="0809000F">
      <w:start w:val="1"/>
      <w:numFmt w:val="decimal"/>
      <w:lvlText w:val="%1."/>
      <w:lvlJc w:val="left"/>
      <w:pPr>
        <w:ind w:left="644" w:hanging="360"/>
      </w:pPr>
      <w:rPr>
        <w:rFonts w:hint="default"/>
        <w:b w:val="0"/>
      </w:rPr>
    </w:lvl>
    <w:lvl w:ilvl="1" w:tplc="08090001">
      <w:start w:val="1"/>
      <w:numFmt w:val="bullet"/>
      <w:lvlText w:val=""/>
      <w:lvlJc w:val="left"/>
      <w:pPr>
        <w:ind w:left="1364" w:hanging="360"/>
      </w:pPr>
      <w:rPr>
        <w:rFonts w:ascii="Symbol" w:hAnsi="Symbol" w:hint="default"/>
        <w:b w:val="0"/>
      </w:rPr>
    </w:lvl>
    <w:lvl w:ilvl="2" w:tplc="72549FD6">
      <w:start w:val="1"/>
      <w:numFmt w:val="lowerRoman"/>
      <w:lvlText w:val="%3."/>
      <w:lvlJc w:val="right"/>
      <w:pPr>
        <w:ind w:left="2084" w:hanging="180"/>
      </w:pPr>
    </w:lvl>
    <w:lvl w:ilvl="3" w:tplc="464AD394">
      <w:start w:val="1"/>
      <w:numFmt w:val="decimal"/>
      <w:lvlText w:val="%4."/>
      <w:lvlJc w:val="left"/>
      <w:pPr>
        <w:ind w:left="2804" w:hanging="360"/>
      </w:pPr>
    </w:lvl>
    <w:lvl w:ilvl="4" w:tplc="0809000F">
      <w:start w:val="1"/>
      <w:numFmt w:val="decimal"/>
      <w:lvlText w:val="%5."/>
      <w:lvlJc w:val="left"/>
      <w:pPr>
        <w:ind w:left="3524" w:hanging="360"/>
      </w:pPr>
    </w:lvl>
    <w:lvl w:ilvl="5" w:tplc="5B58A736">
      <w:start w:val="1"/>
      <w:numFmt w:val="lowerRoman"/>
      <w:lvlText w:val="%6."/>
      <w:lvlJc w:val="right"/>
      <w:pPr>
        <w:ind w:left="4244" w:hanging="180"/>
      </w:pPr>
    </w:lvl>
    <w:lvl w:ilvl="6" w:tplc="5DFC0774">
      <w:start w:val="1"/>
      <w:numFmt w:val="decimal"/>
      <w:lvlText w:val="%7."/>
      <w:lvlJc w:val="left"/>
      <w:pPr>
        <w:ind w:left="4964" w:hanging="360"/>
      </w:pPr>
    </w:lvl>
    <w:lvl w:ilvl="7" w:tplc="3D3A5818">
      <w:start w:val="1"/>
      <w:numFmt w:val="lowerLetter"/>
      <w:lvlText w:val="%8."/>
      <w:lvlJc w:val="left"/>
      <w:pPr>
        <w:ind w:left="5684" w:hanging="360"/>
      </w:pPr>
    </w:lvl>
    <w:lvl w:ilvl="8" w:tplc="FD3ED328">
      <w:start w:val="1"/>
      <w:numFmt w:val="lowerRoman"/>
      <w:lvlText w:val="%9."/>
      <w:lvlJc w:val="right"/>
      <w:pPr>
        <w:ind w:left="6404" w:hanging="180"/>
      </w:pPr>
    </w:lvl>
  </w:abstractNum>
  <w:abstractNum w:abstractNumId="19" w15:restartNumberingAfterBreak="0">
    <w:nsid w:val="3E04615E"/>
    <w:multiLevelType w:val="hybridMultilevel"/>
    <w:tmpl w:val="336C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B2840"/>
    <w:multiLevelType w:val="hybridMultilevel"/>
    <w:tmpl w:val="FFD4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B2E08"/>
    <w:multiLevelType w:val="hybridMultilevel"/>
    <w:tmpl w:val="5ED45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345D9E"/>
    <w:multiLevelType w:val="hybridMultilevel"/>
    <w:tmpl w:val="DEF62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13" w:hanging="360"/>
      </w:pPr>
      <w:rPr>
        <w:rFonts w:ascii="Courier New" w:hAnsi="Courier New" w:cs="Courier New" w:hint="default"/>
      </w:rPr>
    </w:lvl>
    <w:lvl w:ilvl="2" w:tplc="08090005">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3" w15:restartNumberingAfterBreak="0">
    <w:nsid w:val="48EB1267"/>
    <w:multiLevelType w:val="hybridMultilevel"/>
    <w:tmpl w:val="2050FB7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4A6966B7"/>
    <w:multiLevelType w:val="hybridMultilevel"/>
    <w:tmpl w:val="F54895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34F4649"/>
    <w:multiLevelType w:val="hybridMultilevel"/>
    <w:tmpl w:val="3F62202A"/>
    <w:lvl w:ilvl="0" w:tplc="0809000F">
      <w:start w:val="1"/>
      <w:numFmt w:val="decimal"/>
      <w:lvlText w:val="%1."/>
      <w:lvlJc w:val="left"/>
      <w:pPr>
        <w:ind w:left="589" w:hanging="360"/>
      </w:pPr>
      <w:rPr>
        <w:rFonts w:hint="default"/>
      </w:rPr>
    </w:lvl>
    <w:lvl w:ilvl="1" w:tplc="08090003">
      <w:start w:val="1"/>
      <w:numFmt w:val="bullet"/>
      <w:lvlText w:val="o"/>
      <w:lvlJc w:val="left"/>
      <w:pPr>
        <w:ind w:left="1309" w:hanging="360"/>
      </w:pPr>
      <w:rPr>
        <w:rFonts w:ascii="Courier New" w:hAnsi="Courier New" w:cs="Courier New" w:hint="default"/>
      </w:rPr>
    </w:lvl>
    <w:lvl w:ilvl="2" w:tplc="08090005">
      <w:start w:val="1"/>
      <w:numFmt w:val="bullet"/>
      <w:lvlText w:val=""/>
      <w:lvlJc w:val="left"/>
      <w:pPr>
        <w:ind w:left="2029" w:hanging="360"/>
      </w:pPr>
      <w:rPr>
        <w:rFonts w:ascii="Wingdings" w:hAnsi="Wingdings" w:hint="default"/>
      </w:rPr>
    </w:lvl>
    <w:lvl w:ilvl="3" w:tplc="08090001">
      <w:start w:val="1"/>
      <w:numFmt w:val="bullet"/>
      <w:lvlText w:val=""/>
      <w:lvlJc w:val="left"/>
      <w:pPr>
        <w:ind w:left="2749" w:hanging="360"/>
      </w:pPr>
      <w:rPr>
        <w:rFonts w:ascii="Symbol" w:hAnsi="Symbol" w:hint="default"/>
      </w:rPr>
    </w:lvl>
    <w:lvl w:ilvl="4" w:tplc="08090003">
      <w:start w:val="1"/>
      <w:numFmt w:val="bullet"/>
      <w:lvlText w:val="o"/>
      <w:lvlJc w:val="left"/>
      <w:pPr>
        <w:ind w:left="3469" w:hanging="360"/>
      </w:pPr>
      <w:rPr>
        <w:rFonts w:ascii="Courier New" w:hAnsi="Courier New" w:cs="Courier New" w:hint="default"/>
      </w:rPr>
    </w:lvl>
    <w:lvl w:ilvl="5" w:tplc="08090005">
      <w:start w:val="1"/>
      <w:numFmt w:val="bullet"/>
      <w:lvlText w:val=""/>
      <w:lvlJc w:val="left"/>
      <w:pPr>
        <w:ind w:left="4189" w:hanging="360"/>
      </w:pPr>
      <w:rPr>
        <w:rFonts w:ascii="Wingdings" w:hAnsi="Wingdings" w:hint="default"/>
      </w:rPr>
    </w:lvl>
    <w:lvl w:ilvl="6" w:tplc="08090001">
      <w:start w:val="1"/>
      <w:numFmt w:val="bullet"/>
      <w:lvlText w:val=""/>
      <w:lvlJc w:val="left"/>
      <w:pPr>
        <w:ind w:left="4909" w:hanging="360"/>
      </w:pPr>
      <w:rPr>
        <w:rFonts w:ascii="Symbol" w:hAnsi="Symbol" w:hint="default"/>
      </w:rPr>
    </w:lvl>
    <w:lvl w:ilvl="7" w:tplc="08090003">
      <w:start w:val="1"/>
      <w:numFmt w:val="bullet"/>
      <w:lvlText w:val="o"/>
      <w:lvlJc w:val="left"/>
      <w:pPr>
        <w:ind w:left="5629" w:hanging="360"/>
      </w:pPr>
      <w:rPr>
        <w:rFonts w:ascii="Courier New" w:hAnsi="Courier New" w:cs="Courier New" w:hint="default"/>
      </w:rPr>
    </w:lvl>
    <w:lvl w:ilvl="8" w:tplc="08090005">
      <w:start w:val="1"/>
      <w:numFmt w:val="bullet"/>
      <w:lvlText w:val=""/>
      <w:lvlJc w:val="left"/>
      <w:pPr>
        <w:ind w:left="6349" w:hanging="360"/>
      </w:pPr>
      <w:rPr>
        <w:rFonts w:ascii="Wingdings" w:hAnsi="Wingdings" w:hint="default"/>
      </w:rPr>
    </w:lvl>
  </w:abstractNum>
  <w:abstractNum w:abstractNumId="26" w15:restartNumberingAfterBreak="0">
    <w:nsid w:val="545E6FD3"/>
    <w:multiLevelType w:val="hybridMultilevel"/>
    <w:tmpl w:val="0C0A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310692"/>
    <w:multiLevelType w:val="hybridMultilevel"/>
    <w:tmpl w:val="D778C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050D1F"/>
    <w:multiLevelType w:val="hybridMultilevel"/>
    <w:tmpl w:val="3E6655B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9" w15:restartNumberingAfterBreak="0">
    <w:nsid w:val="5D5A7CC3"/>
    <w:multiLevelType w:val="hybridMultilevel"/>
    <w:tmpl w:val="217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40B43"/>
    <w:multiLevelType w:val="hybridMultilevel"/>
    <w:tmpl w:val="81FE837C"/>
    <w:lvl w:ilvl="0" w:tplc="56B4C16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92E3A"/>
    <w:multiLevelType w:val="hybridMultilevel"/>
    <w:tmpl w:val="506835EE"/>
    <w:lvl w:ilvl="0" w:tplc="7DF806B8">
      <w:start w:val="1"/>
      <w:numFmt w:val="decimal"/>
      <w:lvlText w:val="%1."/>
      <w:lvlJc w:val="left"/>
      <w:pPr>
        <w:ind w:left="360" w:hanging="360"/>
      </w:pPr>
      <w:rPr>
        <w:rFonts w:hint="default"/>
        <w:b w:val="0"/>
        <w:i w:val="0"/>
      </w:rPr>
    </w:lvl>
    <w:lvl w:ilvl="1" w:tplc="08090001">
      <w:start w:val="1"/>
      <w:numFmt w:val="bullet"/>
      <w:lvlText w:val=""/>
      <w:lvlJc w:val="left"/>
      <w:pPr>
        <w:ind w:left="1364" w:hanging="360"/>
      </w:pPr>
      <w:rPr>
        <w:rFonts w:ascii="Symbol" w:hAnsi="Symbol" w:hint="default"/>
        <w:b w:val="0"/>
      </w:rPr>
    </w:lvl>
    <w:lvl w:ilvl="2" w:tplc="72549FD6">
      <w:start w:val="1"/>
      <w:numFmt w:val="lowerRoman"/>
      <w:lvlText w:val="%3."/>
      <w:lvlJc w:val="right"/>
      <w:pPr>
        <w:ind w:left="2084" w:hanging="180"/>
      </w:pPr>
    </w:lvl>
    <w:lvl w:ilvl="3" w:tplc="3B0450A0">
      <w:start w:val="1"/>
      <w:numFmt w:val="decimal"/>
      <w:lvlText w:val="%4."/>
      <w:lvlJc w:val="left"/>
      <w:pPr>
        <w:ind w:left="360" w:hanging="360"/>
      </w:pPr>
      <w:rPr>
        <w:i w:val="0"/>
      </w:rPr>
    </w:lvl>
    <w:lvl w:ilvl="4" w:tplc="0809000F">
      <w:start w:val="1"/>
      <w:numFmt w:val="decimal"/>
      <w:lvlText w:val="%5."/>
      <w:lvlJc w:val="left"/>
      <w:pPr>
        <w:ind w:left="3524" w:hanging="360"/>
      </w:pPr>
    </w:lvl>
    <w:lvl w:ilvl="5" w:tplc="5B58A736">
      <w:start w:val="1"/>
      <w:numFmt w:val="lowerRoman"/>
      <w:lvlText w:val="%6."/>
      <w:lvlJc w:val="right"/>
      <w:pPr>
        <w:ind w:left="4244" w:hanging="180"/>
      </w:pPr>
    </w:lvl>
    <w:lvl w:ilvl="6" w:tplc="5DFC0774">
      <w:start w:val="1"/>
      <w:numFmt w:val="decimal"/>
      <w:lvlText w:val="%7."/>
      <w:lvlJc w:val="left"/>
      <w:pPr>
        <w:ind w:left="4964" w:hanging="360"/>
      </w:pPr>
    </w:lvl>
    <w:lvl w:ilvl="7" w:tplc="3D3A5818">
      <w:start w:val="1"/>
      <w:numFmt w:val="lowerLetter"/>
      <w:lvlText w:val="%8."/>
      <w:lvlJc w:val="left"/>
      <w:pPr>
        <w:ind w:left="5684" w:hanging="360"/>
      </w:pPr>
    </w:lvl>
    <w:lvl w:ilvl="8" w:tplc="FD3ED328">
      <w:start w:val="1"/>
      <w:numFmt w:val="lowerRoman"/>
      <w:lvlText w:val="%9."/>
      <w:lvlJc w:val="right"/>
      <w:pPr>
        <w:ind w:left="6404" w:hanging="180"/>
      </w:pPr>
    </w:lvl>
  </w:abstractNum>
  <w:abstractNum w:abstractNumId="32" w15:restartNumberingAfterBreak="0">
    <w:nsid w:val="78B9156C"/>
    <w:multiLevelType w:val="hybridMultilevel"/>
    <w:tmpl w:val="B340521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66963"/>
    <w:multiLevelType w:val="hybridMultilevel"/>
    <w:tmpl w:val="47B8C76C"/>
    <w:lvl w:ilvl="0" w:tplc="E2D0DA8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B873C79"/>
    <w:multiLevelType w:val="hybridMultilevel"/>
    <w:tmpl w:val="81BEE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DE1769B"/>
    <w:multiLevelType w:val="hybridMultilevel"/>
    <w:tmpl w:val="2498475A"/>
    <w:lvl w:ilvl="0" w:tplc="AAE8083C">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0"/>
  </w:num>
  <w:num w:numId="4">
    <w:abstractNumId w:val="22"/>
  </w:num>
  <w:num w:numId="5">
    <w:abstractNumId w:val="31"/>
  </w:num>
  <w:num w:numId="6">
    <w:abstractNumId w:val="18"/>
  </w:num>
  <w:num w:numId="7">
    <w:abstractNumId w:val="12"/>
  </w:num>
  <w:num w:numId="8">
    <w:abstractNumId w:val="4"/>
  </w:num>
  <w:num w:numId="9">
    <w:abstractNumId w:val="3"/>
  </w:num>
  <w:num w:numId="10">
    <w:abstractNumId w:val="32"/>
  </w:num>
  <w:num w:numId="11">
    <w:abstractNumId w:val="21"/>
  </w:num>
  <w:num w:numId="12">
    <w:abstractNumId w:val="15"/>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27"/>
  </w:num>
  <w:num w:numId="18">
    <w:abstractNumId w:val="23"/>
  </w:num>
  <w:num w:numId="19">
    <w:abstractNumId w:val="5"/>
  </w:num>
  <w:num w:numId="20">
    <w:abstractNumId w:val="25"/>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24"/>
  </w:num>
  <w:num w:numId="25">
    <w:abstractNumId w:val="28"/>
  </w:num>
  <w:num w:numId="26">
    <w:abstractNumId w:val="1"/>
  </w:num>
  <w:num w:numId="27">
    <w:abstractNumId w:val="8"/>
  </w:num>
  <w:num w:numId="28">
    <w:abstractNumId w:val="29"/>
  </w:num>
  <w:num w:numId="29">
    <w:abstractNumId w:val="6"/>
  </w:num>
  <w:num w:numId="30">
    <w:abstractNumId w:val="13"/>
  </w:num>
  <w:num w:numId="31">
    <w:abstractNumId w:val="9"/>
  </w:num>
  <w:num w:numId="32">
    <w:abstractNumId w:val="26"/>
  </w:num>
  <w:num w:numId="33">
    <w:abstractNumId w:val="9"/>
  </w:num>
  <w:num w:numId="34">
    <w:abstractNumId w:val="7"/>
  </w:num>
  <w:num w:numId="35">
    <w:abstractNumId w:val="19"/>
  </w:num>
  <w:num w:numId="36">
    <w:abstractNumId w:val="1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1F"/>
    <w:rsid w:val="00012700"/>
    <w:rsid w:val="0003692D"/>
    <w:rsid w:val="00043A69"/>
    <w:rsid w:val="0004593A"/>
    <w:rsid w:val="00053049"/>
    <w:rsid w:val="000533C5"/>
    <w:rsid w:val="00066C02"/>
    <w:rsid w:val="00073C0B"/>
    <w:rsid w:val="0008391D"/>
    <w:rsid w:val="00095E8A"/>
    <w:rsid w:val="000A1D2A"/>
    <w:rsid w:val="000A553F"/>
    <w:rsid w:val="000B3611"/>
    <w:rsid w:val="000C56F3"/>
    <w:rsid w:val="000D50A1"/>
    <w:rsid w:val="000D728C"/>
    <w:rsid w:val="000D7769"/>
    <w:rsid w:val="000E0961"/>
    <w:rsid w:val="000E23E9"/>
    <w:rsid w:val="000F5CE8"/>
    <w:rsid w:val="001057FE"/>
    <w:rsid w:val="00116398"/>
    <w:rsid w:val="001334ED"/>
    <w:rsid w:val="00142144"/>
    <w:rsid w:val="001505D4"/>
    <w:rsid w:val="00154980"/>
    <w:rsid w:val="00155A19"/>
    <w:rsid w:val="001612B9"/>
    <w:rsid w:val="001628C9"/>
    <w:rsid w:val="00166C9B"/>
    <w:rsid w:val="00172BEA"/>
    <w:rsid w:val="001740A9"/>
    <w:rsid w:val="00184490"/>
    <w:rsid w:val="001A4E4F"/>
    <w:rsid w:val="001A6C62"/>
    <w:rsid w:val="001B3747"/>
    <w:rsid w:val="001C1DF4"/>
    <w:rsid w:val="001D12F1"/>
    <w:rsid w:val="001D3C68"/>
    <w:rsid w:val="001E1594"/>
    <w:rsid w:val="00203327"/>
    <w:rsid w:val="00205430"/>
    <w:rsid w:val="002327F4"/>
    <w:rsid w:val="00236496"/>
    <w:rsid w:val="0023729A"/>
    <w:rsid w:val="002406E9"/>
    <w:rsid w:val="0025192B"/>
    <w:rsid w:val="00254736"/>
    <w:rsid w:val="00262B19"/>
    <w:rsid w:val="002802A7"/>
    <w:rsid w:val="0029141E"/>
    <w:rsid w:val="00295F9C"/>
    <w:rsid w:val="002A56D0"/>
    <w:rsid w:val="002A6793"/>
    <w:rsid w:val="002B0B65"/>
    <w:rsid w:val="002B4FA6"/>
    <w:rsid w:val="002B5E30"/>
    <w:rsid w:val="002C51CA"/>
    <w:rsid w:val="002D09C1"/>
    <w:rsid w:val="002D4D95"/>
    <w:rsid w:val="002D66FC"/>
    <w:rsid w:val="002E1470"/>
    <w:rsid w:val="002E1E70"/>
    <w:rsid w:val="002F325C"/>
    <w:rsid w:val="003130C2"/>
    <w:rsid w:val="0032024C"/>
    <w:rsid w:val="00347AB3"/>
    <w:rsid w:val="003528A9"/>
    <w:rsid w:val="00385310"/>
    <w:rsid w:val="00394F8F"/>
    <w:rsid w:val="00396DEB"/>
    <w:rsid w:val="003A56E0"/>
    <w:rsid w:val="003B002D"/>
    <w:rsid w:val="003B5FDE"/>
    <w:rsid w:val="003C358F"/>
    <w:rsid w:val="003C45DA"/>
    <w:rsid w:val="003D5E41"/>
    <w:rsid w:val="003D71F9"/>
    <w:rsid w:val="003D79BB"/>
    <w:rsid w:val="003E69F7"/>
    <w:rsid w:val="003F46BC"/>
    <w:rsid w:val="004028E8"/>
    <w:rsid w:val="00404430"/>
    <w:rsid w:val="004049A9"/>
    <w:rsid w:val="00406D3C"/>
    <w:rsid w:val="00432016"/>
    <w:rsid w:val="004322AA"/>
    <w:rsid w:val="0043296D"/>
    <w:rsid w:val="0043517D"/>
    <w:rsid w:val="00442FC6"/>
    <w:rsid w:val="004501EB"/>
    <w:rsid w:val="00455311"/>
    <w:rsid w:val="00462A90"/>
    <w:rsid w:val="00480FDF"/>
    <w:rsid w:val="004814A2"/>
    <w:rsid w:val="004834CB"/>
    <w:rsid w:val="0049182F"/>
    <w:rsid w:val="00493105"/>
    <w:rsid w:val="004935FF"/>
    <w:rsid w:val="0049495D"/>
    <w:rsid w:val="004C24F6"/>
    <w:rsid w:val="004C2DF3"/>
    <w:rsid w:val="004C6063"/>
    <w:rsid w:val="004D160E"/>
    <w:rsid w:val="004D2D0E"/>
    <w:rsid w:val="004E1C1D"/>
    <w:rsid w:val="004E277F"/>
    <w:rsid w:val="004E2BDD"/>
    <w:rsid w:val="00506B6D"/>
    <w:rsid w:val="0053000A"/>
    <w:rsid w:val="00533499"/>
    <w:rsid w:val="0054001F"/>
    <w:rsid w:val="00542AA5"/>
    <w:rsid w:val="0057193C"/>
    <w:rsid w:val="0058136A"/>
    <w:rsid w:val="0058337E"/>
    <w:rsid w:val="00587A2A"/>
    <w:rsid w:val="005925DF"/>
    <w:rsid w:val="005B2088"/>
    <w:rsid w:val="005B2E84"/>
    <w:rsid w:val="005B6F69"/>
    <w:rsid w:val="005B79A1"/>
    <w:rsid w:val="005D7B05"/>
    <w:rsid w:val="005D7CCA"/>
    <w:rsid w:val="005D7F4B"/>
    <w:rsid w:val="005E2506"/>
    <w:rsid w:val="005F247B"/>
    <w:rsid w:val="00602985"/>
    <w:rsid w:val="00602E4D"/>
    <w:rsid w:val="006035F9"/>
    <w:rsid w:val="0061022A"/>
    <w:rsid w:val="006153A8"/>
    <w:rsid w:val="00621564"/>
    <w:rsid w:val="00626646"/>
    <w:rsid w:val="006434C7"/>
    <w:rsid w:val="006470C6"/>
    <w:rsid w:val="00652288"/>
    <w:rsid w:val="006676BF"/>
    <w:rsid w:val="00667E8F"/>
    <w:rsid w:val="00682877"/>
    <w:rsid w:val="006903D3"/>
    <w:rsid w:val="0069767A"/>
    <w:rsid w:val="006A196E"/>
    <w:rsid w:val="006A679E"/>
    <w:rsid w:val="006C05CE"/>
    <w:rsid w:val="006C3685"/>
    <w:rsid w:val="006C7986"/>
    <w:rsid w:val="006C7DCB"/>
    <w:rsid w:val="006D5626"/>
    <w:rsid w:val="006E4AC6"/>
    <w:rsid w:val="00705A9C"/>
    <w:rsid w:val="00721741"/>
    <w:rsid w:val="00722330"/>
    <w:rsid w:val="0073373A"/>
    <w:rsid w:val="00734A8F"/>
    <w:rsid w:val="00772CCC"/>
    <w:rsid w:val="00773C0E"/>
    <w:rsid w:val="00777C3A"/>
    <w:rsid w:val="007939E9"/>
    <w:rsid w:val="007A00EA"/>
    <w:rsid w:val="007A226A"/>
    <w:rsid w:val="007B7E06"/>
    <w:rsid w:val="007C5D59"/>
    <w:rsid w:val="007C7884"/>
    <w:rsid w:val="007D16BC"/>
    <w:rsid w:val="007D5F1C"/>
    <w:rsid w:val="007E29A8"/>
    <w:rsid w:val="007F41B2"/>
    <w:rsid w:val="008042E5"/>
    <w:rsid w:val="00813FB2"/>
    <w:rsid w:val="00816B15"/>
    <w:rsid w:val="00867A63"/>
    <w:rsid w:val="00867FFD"/>
    <w:rsid w:val="008736EE"/>
    <w:rsid w:val="008749B1"/>
    <w:rsid w:val="008752E4"/>
    <w:rsid w:val="00895301"/>
    <w:rsid w:val="008A429B"/>
    <w:rsid w:val="008A691F"/>
    <w:rsid w:val="008B2409"/>
    <w:rsid w:val="008B5A4B"/>
    <w:rsid w:val="008C0FBC"/>
    <w:rsid w:val="008D0DF9"/>
    <w:rsid w:val="008D1224"/>
    <w:rsid w:val="008D4B1E"/>
    <w:rsid w:val="008E40DD"/>
    <w:rsid w:val="008F0C3D"/>
    <w:rsid w:val="00906A2D"/>
    <w:rsid w:val="009075E7"/>
    <w:rsid w:val="00920907"/>
    <w:rsid w:val="00926568"/>
    <w:rsid w:val="009546B3"/>
    <w:rsid w:val="00962626"/>
    <w:rsid w:val="009651E4"/>
    <w:rsid w:val="00974B1F"/>
    <w:rsid w:val="00982793"/>
    <w:rsid w:val="00982F8E"/>
    <w:rsid w:val="00983FE9"/>
    <w:rsid w:val="0098431E"/>
    <w:rsid w:val="009A58F1"/>
    <w:rsid w:val="009B2DBF"/>
    <w:rsid w:val="009B3172"/>
    <w:rsid w:val="009D4FC7"/>
    <w:rsid w:val="009E0175"/>
    <w:rsid w:val="009E1A98"/>
    <w:rsid w:val="009F3862"/>
    <w:rsid w:val="009F4A8B"/>
    <w:rsid w:val="009F7924"/>
    <w:rsid w:val="00A00EEE"/>
    <w:rsid w:val="00A01361"/>
    <w:rsid w:val="00A2326C"/>
    <w:rsid w:val="00A26538"/>
    <w:rsid w:val="00A27B79"/>
    <w:rsid w:val="00A3791C"/>
    <w:rsid w:val="00A5203C"/>
    <w:rsid w:val="00A614A5"/>
    <w:rsid w:val="00A7549D"/>
    <w:rsid w:val="00A76F66"/>
    <w:rsid w:val="00A826B9"/>
    <w:rsid w:val="00A82CA0"/>
    <w:rsid w:val="00A864D5"/>
    <w:rsid w:val="00AA05CD"/>
    <w:rsid w:val="00AA3887"/>
    <w:rsid w:val="00AA4BFA"/>
    <w:rsid w:val="00AA7F46"/>
    <w:rsid w:val="00AB1F09"/>
    <w:rsid w:val="00AB4E7B"/>
    <w:rsid w:val="00AC139A"/>
    <w:rsid w:val="00AC6C8B"/>
    <w:rsid w:val="00AD2C5F"/>
    <w:rsid w:val="00AD427E"/>
    <w:rsid w:val="00AE1487"/>
    <w:rsid w:val="00B01A58"/>
    <w:rsid w:val="00B0481C"/>
    <w:rsid w:val="00B05055"/>
    <w:rsid w:val="00B057CC"/>
    <w:rsid w:val="00B066E8"/>
    <w:rsid w:val="00B13312"/>
    <w:rsid w:val="00B25644"/>
    <w:rsid w:val="00B303EF"/>
    <w:rsid w:val="00B30DF2"/>
    <w:rsid w:val="00B36480"/>
    <w:rsid w:val="00B403D8"/>
    <w:rsid w:val="00B41BDE"/>
    <w:rsid w:val="00B428FA"/>
    <w:rsid w:val="00B5456A"/>
    <w:rsid w:val="00B57565"/>
    <w:rsid w:val="00B64A9F"/>
    <w:rsid w:val="00B65BE7"/>
    <w:rsid w:val="00B71E54"/>
    <w:rsid w:val="00B936A9"/>
    <w:rsid w:val="00BA20AB"/>
    <w:rsid w:val="00BD0A90"/>
    <w:rsid w:val="00BD0CA7"/>
    <w:rsid w:val="00BD564D"/>
    <w:rsid w:val="00BD5AAB"/>
    <w:rsid w:val="00BD5E3C"/>
    <w:rsid w:val="00BF09F4"/>
    <w:rsid w:val="00BF2600"/>
    <w:rsid w:val="00BF6C41"/>
    <w:rsid w:val="00C03119"/>
    <w:rsid w:val="00C0329E"/>
    <w:rsid w:val="00C074C5"/>
    <w:rsid w:val="00C077E9"/>
    <w:rsid w:val="00C15199"/>
    <w:rsid w:val="00C20A48"/>
    <w:rsid w:val="00C3471B"/>
    <w:rsid w:val="00C36C09"/>
    <w:rsid w:val="00C45894"/>
    <w:rsid w:val="00C636CC"/>
    <w:rsid w:val="00C74FFC"/>
    <w:rsid w:val="00C80B3F"/>
    <w:rsid w:val="00C86D80"/>
    <w:rsid w:val="00C96A75"/>
    <w:rsid w:val="00CC5804"/>
    <w:rsid w:val="00CD51F0"/>
    <w:rsid w:val="00CE48D2"/>
    <w:rsid w:val="00CF578B"/>
    <w:rsid w:val="00CF5E39"/>
    <w:rsid w:val="00CF69FB"/>
    <w:rsid w:val="00D041D2"/>
    <w:rsid w:val="00D10D0D"/>
    <w:rsid w:val="00D2144B"/>
    <w:rsid w:val="00D23628"/>
    <w:rsid w:val="00D255E6"/>
    <w:rsid w:val="00D27B42"/>
    <w:rsid w:val="00D325DD"/>
    <w:rsid w:val="00D344B8"/>
    <w:rsid w:val="00D40A3A"/>
    <w:rsid w:val="00D446F1"/>
    <w:rsid w:val="00D47790"/>
    <w:rsid w:val="00D50BE2"/>
    <w:rsid w:val="00D72322"/>
    <w:rsid w:val="00D96EE0"/>
    <w:rsid w:val="00DA01F9"/>
    <w:rsid w:val="00DA463F"/>
    <w:rsid w:val="00DA5277"/>
    <w:rsid w:val="00DA55CC"/>
    <w:rsid w:val="00DB3526"/>
    <w:rsid w:val="00DB4A9C"/>
    <w:rsid w:val="00DD0773"/>
    <w:rsid w:val="00DD4F44"/>
    <w:rsid w:val="00DF490C"/>
    <w:rsid w:val="00DF4DE1"/>
    <w:rsid w:val="00DF653D"/>
    <w:rsid w:val="00E027A6"/>
    <w:rsid w:val="00E031E2"/>
    <w:rsid w:val="00E0720F"/>
    <w:rsid w:val="00E1475D"/>
    <w:rsid w:val="00E17522"/>
    <w:rsid w:val="00E20A02"/>
    <w:rsid w:val="00E30ED5"/>
    <w:rsid w:val="00E338A1"/>
    <w:rsid w:val="00E472B0"/>
    <w:rsid w:val="00E60D29"/>
    <w:rsid w:val="00E72C6D"/>
    <w:rsid w:val="00E739E1"/>
    <w:rsid w:val="00E747C9"/>
    <w:rsid w:val="00E769FE"/>
    <w:rsid w:val="00E80297"/>
    <w:rsid w:val="00E8716A"/>
    <w:rsid w:val="00E92BA4"/>
    <w:rsid w:val="00E9629B"/>
    <w:rsid w:val="00EA643D"/>
    <w:rsid w:val="00EB5791"/>
    <w:rsid w:val="00EC3007"/>
    <w:rsid w:val="00ED54C0"/>
    <w:rsid w:val="00EE18BD"/>
    <w:rsid w:val="00EE18FA"/>
    <w:rsid w:val="00EF0AB4"/>
    <w:rsid w:val="00EF0F8B"/>
    <w:rsid w:val="00EF4D04"/>
    <w:rsid w:val="00EF5045"/>
    <w:rsid w:val="00EF5123"/>
    <w:rsid w:val="00F0646E"/>
    <w:rsid w:val="00F06F93"/>
    <w:rsid w:val="00F127A9"/>
    <w:rsid w:val="00F128FA"/>
    <w:rsid w:val="00F13365"/>
    <w:rsid w:val="00F22D6E"/>
    <w:rsid w:val="00F2758E"/>
    <w:rsid w:val="00F32EA8"/>
    <w:rsid w:val="00F4532C"/>
    <w:rsid w:val="00F509D8"/>
    <w:rsid w:val="00F60E87"/>
    <w:rsid w:val="00F734F2"/>
    <w:rsid w:val="00F735CD"/>
    <w:rsid w:val="00F97B86"/>
    <w:rsid w:val="00FA0606"/>
    <w:rsid w:val="00FA6BFF"/>
    <w:rsid w:val="00FB2B69"/>
    <w:rsid w:val="00FC2689"/>
    <w:rsid w:val="00FC2D64"/>
    <w:rsid w:val="00FC4B99"/>
    <w:rsid w:val="00FD1788"/>
    <w:rsid w:val="00FE40E1"/>
    <w:rsid w:val="00FF0A9C"/>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C0F"/>
  <w15:chartTrackingRefBased/>
  <w15:docId w15:val="{8735E487-40E9-44EA-A4BC-576D2B67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974B1F"/>
    <w:pPr>
      <w:ind w:left="720"/>
      <w:contextualSpacing/>
    </w:pPr>
  </w:style>
  <w:style w:type="character" w:styleId="CommentReference">
    <w:name w:val="annotation reference"/>
    <w:basedOn w:val="DefaultParagraphFont"/>
    <w:uiPriority w:val="99"/>
    <w:semiHidden/>
    <w:unhideWhenUsed/>
    <w:rsid w:val="00FD1788"/>
    <w:rPr>
      <w:sz w:val="16"/>
      <w:szCs w:val="16"/>
    </w:rPr>
  </w:style>
  <w:style w:type="paragraph" w:styleId="CommentText">
    <w:name w:val="annotation text"/>
    <w:basedOn w:val="Normal"/>
    <w:link w:val="CommentTextChar"/>
    <w:uiPriority w:val="99"/>
    <w:semiHidden/>
    <w:unhideWhenUsed/>
    <w:rsid w:val="00FD1788"/>
    <w:pPr>
      <w:spacing w:line="240" w:lineRule="auto"/>
    </w:pPr>
    <w:rPr>
      <w:sz w:val="20"/>
      <w:szCs w:val="20"/>
    </w:rPr>
  </w:style>
  <w:style w:type="character" w:customStyle="1" w:styleId="CommentTextChar">
    <w:name w:val="Comment Text Char"/>
    <w:basedOn w:val="DefaultParagraphFont"/>
    <w:link w:val="CommentText"/>
    <w:uiPriority w:val="99"/>
    <w:semiHidden/>
    <w:rsid w:val="00FD1788"/>
    <w:rPr>
      <w:sz w:val="20"/>
      <w:szCs w:val="20"/>
    </w:rPr>
  </w:style>
  <w:style w:type="paragraph" w:styleId="CommentSubject">
    <w:name w:val="annotation subject"/>
    <w:basedOn w:val="CommentText"/>
    <w:next w:val="CommentText"/>
    <w:link w:val="CommentSubjectChar"/>
    <w:uiPriority w:val="99"/>
    <w:semiHidden/>
    <w:unhideWhenUsed/>
    <w:rsid w:val="00FD1788"/>
    <w:rPr>
      <w:b/>
      <w:bCs/>
    </w:rPr>
  </w:style>
  <w:style w:type="character" w:customStyle="1" w:styleId="CommentSubjectChar">
    <w:name w:val="Comment Subject Char"/>
    <w:basedOn w:val="CommentTextChar"/>
    <w:link w:val="CommentSubject"/>
    <w:uiPriority w:val="99"/>
    <w:semiHidden/>
    <w:rsid w:val="00FD1788"/>
    <w:rPr>
      <w:b/>
      <w:bCs/>
      <w:sz w:val="20"/>
      <w:szCs w:val="20"/>
    </w:rPr>
  </w:style>
  <w:style w:type="paragraph" w:styleId="BalloonText">
    <w:name w:val="Balloon Text"/>
    <w:basedOn w:val="Normal"/>
    <w:link w:val="BalloonTextChar"/>
    <w:uiPriority w:val="99"/>
    <w:semiHidden/>
    <w:unhideWhenUsed/>
    <w:rsid w:val="00FD1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88"/>
    <w:rPr>
      <w:rFonts w:ascii="Segoe UI" w:hAnsi="Segoe UI" w:cs="Segoe UI"/>
      <w:sz w:val="18"/>
      <w:szCs w:val="18"/>
    </w:rPr>
  </w:style>
  <w:style w:type="paragraph" w:styleId="Header">
    <w:name w:val="header"/>
    <w:basedOn w:val="Normal"/>
    <w:link w:val="HeaderChar"/>
    <w:uiPriority w:val="99"/>
    <w:unhideWhenUsed/>
    <w:rsid w:val="0054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01F"/>
  </w:style>
  <w:style w:type="paragraph" w:styleId="Footer">
    <w:name w:val="footer"/>
    <w:basedOn w:val="Normal"/>
    <w:link w:val="FooterChar"/>
    <w:uiPriority w:val="99"/>
    <w:unhideWhenUsed/>
    <w:rsid w:val="0054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1F"/>
  </w:style>
  <w:style w:type="paragraph" w:styleId="NoSpacing">
    <w:name w:val="No Spacing"/>
    <w:uiPriority w:val="1"/>
    <w:qFormat/>
    <w:rsid w:val="0069767A"/>
    <w:pPr>
      <w:spacing w:after="0" w:line="240" w:lineRule="auto"/>
    </w:pPr>
    <w:rPr>
      <w:lang w:val="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8D0DF9"/>
  </w:style>
  <w:style w:type="paragraph" w:styleId="Revision">
    <w:name w:val="Revision"/>
    <w:hidden/>
    <w:uiPriority w:val="99"/>
    <w:semiHidden/>
    <w:rsid w:val="002E1470"/>
    <w:pPr>
      <w:spacing w:after="0" w:line="240" w:lineRule="auto"/>
    </w:pPr>
  </w:style>
  <w:style w:type="character" w:styleId="Hyperlink">
    <w:name w:val="Hyperlink"/>
    <w:basedOn w:val="DefaultParagraphFont"/>
    <w:uiPriority w:val="99"/>
    <w:unhideWhenUsed/>
    <w:rsid w:val="002F325C"/>
    <w:rPr>
      <w:color w:val="0563C1"/>
      <w:u w:val="single"/>
    </w:rPr>
  </w:style>
  <w:style w:type="table" w:styleId="TableGrid">
    <w:name w:val="Table Grid"/>
    <w:basedOn w:val="TableNormal"/>
    <w:uiPriority w:val="39"/>
    <w:rsid w:val="0045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363">
      <w:bodyDiv w:val="1"/>
      <w:marLeft w:val="0"/>
      <w:marRight w:val="0"/>
      <w:marTop w:val="0"/>
      <w:marBottom w:val="0"/>
      <w:divBdr>
        <w:top w:val="none" w:sz="0" w:space="0" w:color="auto"/>
        <w:left w:val="none" w:sz="0" w:space="0" w:color="auto"/>
        <w:bottom w:val="none" w:sz="0" w:space="0" w:color="auto"/>
        <w:right w:val="none" w:sz="0" w:space="0" w:color="auto"/>
      </w:divBdr>
    </w:div>
    <w:div w:id="113910613">
      <w:bodyDiv w:val="1"/>
      <w:marLeft w:val="0"/>
      <w:marRight w:val="0"/>
      <w:marTop w:val="0"/>
      <w:marBottom w:val="0"/>
      <w:divBdr>
        <w:top w:val="none" w:sz="0" w:space="0" w:color="auto"/>
        <w:left w:val="none" w:sz="0" w:space="0" w:color="auto"/>
        <w:bottom w:val="none" w:sz="0" w:space="0" w:color="auto"/>
        <w:right w:val="none" w:sz="0" w:space="0" w:color="auto"/>
      </w:divBdr>
    </w:div>
    <w:div w:id="240913030">
      <w:bodyDiv w:val="1"/>
      <w:marLeft w:val="0"/>
      <w:marRight w:val="0"/>
      <w:marTop w:val="0"/>
      <w:marBottom w:val="0"/>
      <w:divBdr>
        <w:top w:val="none" w:sz="0" w:space="0" w:color="auto"/>
        <w:left w:val="none" w:sz="0" w:space="0" w:color="auto"/>
        <w:bottom w:val="none" w:sz="0" w:space="0" w:color="auto"/>
        <w:right w:val="none" w:sz="0" w:space="0" w:color="auto"/>
      </w:divBdr>
    </w:div>
    <w:div w:id="346713171">
      <w:bodyDiv w:val="1"/>
      <w:marLeft w:val="0"/>
      <w:marRight w:val="0"/>
      <w:marTop w:val="0"/>
      <w:marBottom w:val="0"/>
      <w:divBdr>
        <w:top w:val="none" w:sz="0" w:space="0" w:color="auto"/>
        <w:left w:val="none" w:sz="0" w:space="0" w:color="auto"/>
        <w:bottom w:val="none" w:sz="0" w:space="0" w:color="auto"/>
        <w:right w:val="none" w:sz="0" w:space="0" w:color="auto"/>
      </w:divBdr>
    </w:div>
    <w:div w:id="379865179">
      <w:bodyDiv w:val="1"/>
      <w:marLeft w:val="0"/>
      <w:marRight w:val="0"/>
      <w:marTop w:val="0"/>
      <w:marBottom w:val="0"/>
      <w:divBdr>
        <w:top w:val="none" w:sz="0" w:space="0" w:color="auto"/>
        <w:left w:val="none" w:sz="0" w:space="0" w:color="auto"/>
        <w:bottom w:val="none" w:sz="0" w:space="0" w:color="auto"/>
        <w:right w:val="none" w:sz="0" w:space="0" w:color="auto"/>
      </w:divBdr>
    </w:div>
    <w:div w:id="519709391">
      <w:bodyDiv w:val="1"/>
      <w:marLeft w:val="0"/>
      <w:marRight w:val="0"/>
      <w:marTop w:val="0"/>
      <w:marBottom w:val="0"/>
      <w:divBdr>
        <w:top w:val="none" w:sz="0" w:space="0" w:color="auto"/>
        <w:left w:val="none" w:sz="0" w:space="0" w:color="auto"/>
        <w:bottom w:val="none" w:sz="0" w:space="0" w:color="auto"/>
        <w:right w:val="none" w:sz="0" w:space="0" w:color="auto"/>
      </w:divBdr>
    </w:div>
    <w:div w:id="521285211">
      <w:bodyDiv w:val="1"/>
      <w:marLeft w:val="0"/>
      <w:marRight w:val="0"/>
      <w:marTop w:val="0"/>
      <w:marBottom w:val="0"/>
      <w:divBdr>
        <w:top w:val="none" w:sz="0" w:space="0" w:color="auto"/>
        <w:left w:val="none" w:sz="0" w:space="0" w:color="auto"/>
        <w:bottom w:val="none" w:sz="0" w:space="0" w:color="auto"/>
        <w:right w:val="none" w:sz="0" w:space="0" w:color="auto"/>
      </w:divBdr>
    </w:div>
    <w:div w:id="740370877">
      <w:bodyDiv w:val="1"/>
      <w:marLeft w:val="0"/>
      <w:marRight w:val="0"/>
      <w:marTop w:val="0"/>
      <w:marBottom w:val="0"/>
      <w:divBdr>
        <w:top w:val="none" w:sz="0" w:space="0" w:color="auto"/>
        <w:left w:val="none" w:sz="0" w:space="0" w:color="auto"/>
        <w:bottom w:val="none" w:sz="0" w:space="0" w:color="auto"/>
        <w:right w:val="none" w:sz="0" w:space="0" w:color="auto"/>
      </w:divBdr>
    </w:div>
    <w:div w:id="786583118">
      <w:bodyDiv w:val="1"/>
      <w:marLeft w:val="0"/>
      <w:marRight w:val="0"/>
      <w:marTop w:val="0"/>
      <w:marBottom w:val="0"/>
      <w:divBdr>
        <w:top w:val="none" w:sz="0" w:space="0" w:color="auto"/>
        <w:left w:val="none" w:sz="0" w:space="0" w:color="auto"/>
        <w:bottom w:val="none" w:sz="0" w:space="0" w:color="auto"/>
        <w:right w:val="none" w:sz="0" w:space="0" w:color="auto"/>
      </w:divBdr>
    </w:div>
    <w:div w:id="802887772">
      <w:bodyDiv w:val="1"/>
      <w:marLeft w:val="0"/>
      <w:marRight w:val="0"/>
      <w:marTop w:val="0"/>
      <w:marBottom w:val="0"/>
      <w:divBdr>
        <w:top w:val="none" w:sz="0" w:space="0" w:color="auto"/>
        <w:left w:val="none" w:sz="0" w:space="0" w:color="auto"/>
        <w:bottom w:val="none" w:sz="0" w:space="0" w:color="auto"/>
        <w:right w:val="none" w:sz="0" w:space="0" w:color="auto"/>
      </w:divBdr>
    </w:div>
    <w:div w:id="908343801">
      <w:bodyDiv w:val="1"/>
      <w:marLeft w:val="0"/>
      <w:marRight w:val="0"/>
      <w:marTop w:val="0"/>
      <w:marBottom w:val="0"/>
      <w:divBdr>
        <w:top w:val="none" w:sz="0" w:space="0" w:color="auto"/>
        <w:left w:val="none" w:sz="0" w:space="0" w:color="auto"/>
        <w:bottom w:val="none" w:sz="0" w:space="0" w:color="auto"/>
        <w:right w:val="none" w:sz="0" w:space="0" w:color="auto"/>
      </w:divBdr>
    </w:div>
    <w:div w:id="1011688469">
      <w:bodyDiv w:val="1"/>
      <w:marLeft w:val="0"/>
      <w:marRight w:val="0"/>
      <w:marTop w:val="0"/>
      <w:marBottom w:val="0"/>
      <w:divBdr>
        <w:top w:val="none" w:sz="0" w:space="0" w:color="auto"/>
        <w:left w:val="none" w:sz="0" w:space="0" w:color="auto"/>
        <w:bottom w:val="none" w:sz="0" w:space="0" w:color="auto"/>
        <w:right w:val="none" w:sz="0" w:space="0" w:color="auto"/>
      </w:divBdr>
    </w:div>
    <w:div w:id="1056899459">
      <w:bodyDiv w:val="1"/>
      <w:marLeft w:val="0"/>
      <w:marRight w:val="0"/>
      <w:marTop w:val="0"/>
      <w:marBottom w:val="0"/>
      <w:divBdr>
        <w:top w:val="none" w:sz="0" w:space="0" w:color="auto"/>
        <w:left w:val="none" w:sz="0" w:space="0" w:color="auto"/>
        <w:bottom w:val="none" w:sz="0" w:space="0" w:color="auto"/>
        <w:right w:val="none" w:sz="0" w:space="0" w:color="auto"/>
      </w:divBdr>
    </w:div>
    <w:div w:id="1115516662">
      <w:bodyDiv w:val="1"/>
      <w:marLeft w:val="0"/>
      <w:marRight w:val="0"/>
      <w:marTop w:val="0"/>
      <w:marBottom w:val="0"/>
      <w:divBdr>
        <w:top w:val="none" w:sz="0" w:space="0" w:color="auto"/>
        <w:left w:val="none" w:sz="0" w:space="0" w:color="auto"/>
        <w:bottom w:val="none" w:sz="0" w:space="0" w:color="auto"/>
        <w:right w:val="none" w:sz="0" w:space="0" w:color="auto"/>
      </w:divBdr>
    </w:div>
    <w:div w:id="1184633769">
      <w:bodyDiv w:val="1"/>
      <w:marLeft w:val="0"/>
      <w:marRight w:val="0"/>
      <w:marTop w:val="0"/>
      <w:marBottom w:val="0"/>
      <w:divBdr>
        <w:top w:val="none" w:sz="0" w:space="0" w:color="auto"/>
        <w:left w:val="none" w:sz="0" w:space="0" w:color="auto"/>
        <w:bottom w:val="none" w:sz="0" w:space="0" w:color="auto"/>
        <w:right w:val="none" w:sz="0" w:space="0" w:color="auto"/>
      </w:divBdr>
    </w:div>
    <w:div w:id="1192035134">
      <w:bodyDiv w:val="1"/>
      <w:marLeft w:val="0"/>
      <w:marRight w:val="0"/>
      <w:marTop w:val="0"/>
      <w:marBottom w:val="0"/>
      <w:divBdr>
        <w:top w:val="none" w:sz="0" w:space="0" w:color="auto"/>
        <w:left w:val="none" w:sz="0" w:space="0" w:color="auto"/>
        <w:bottom w:val="none" w:sz="0" w:space="0" w:color="auto"/>
        <w:right w:val="none" w:sz="0" w:space="0" w:color="auto"/>
      </w:divBdr>
    </w:div>
    <w:div w:id="1217621510">
      <w:bodyDiv w:val="1"/>
      <w:marLeft w:val="0"/>
      <w:marRight w:val="0"/>
      <w:marTop w:val="0"/>
      <w:marBottom w:val="0"/>
      <w:divBdr>
        <w:top w:val="none" w:sz="0" w:space="0" w:color="auto"/>
        <w:left w:val="none" w:sz="0" w:space="0" w:color="auto"/>
        <w:bottom w:val="none" w:sz="0" w:space="0" w:color="auto"/>
        <w:right w:val="none" w:sz="0" w:space="0" w:color="auto"/>
      </w:divBdr>
    </w:div>
    <w:div w:id="1402941246">
      <w:bodyDiv w:val="1"/>
      <w:marLeft w:val="0"/>
      <w:marRight w:val="0"/>
      <w:marTop w:val="0"/>
      <w:marBottom w:val="0"/>
      <w:divBdr>
        <w:top w:val="none" w:sz="0" w:space="0" w:color="auto"/>
        <w:left w:val="none" w:sz="0" w:space="0" w:color="auto"/>
        <w:bottom w:val="none" w:sz="0" w:space="0" w:color="auto"/>
        <w:right w:val="none" w:sz="0" w:space="0" w:color="auto"/>
      </w:divBdr>
    </w:div>
    <w:div w:id="1405376473">
      <w:bodyDiv w:val="1"/>
      <w:marLeft w:val="0"/>
      <w:marRight w:val="0"/>
      <w:marTop w:val="0"/>
      <w:marBottom w:val="0"/>
      <w:divBdr>
        <w:top w:val="none" w:sz="0" w:space="0" w:color="auto"/>
        <w:left w:val="none" w:sz="0" w:space="0" w:color="auto"/>
        <w:bottom w:val="none" w:sz="0" w:space="0" w:color="auto"/>
        <w:right w:val="none" w:sz="0" w:space="0" w:color="auto"/>
      </w:divBdr>
    </w:div>
    <w:div w:id="1415393956">
      <w:bodyDiv w:val="1"/>
      <w:marLeft w:val="0"/>
      <w:marRight w:val="0"/>
      <w:marTop w:val="0"/>
      <w:marBottom w:val="0"/>
      <w:divBdr>
        <w:top w:val="none" w:sz="0" w:space="0" w:color="auto"/>
        <w:left w:val="none" w:sz="0" w:space="0" w:color="auto"/>
        <w:bottom w:val="none" w:sz="0" w:space="0" w:color="auto"/>
        <w:right w:val="none" w:sz="0" w:space="0" w:color="auto"/>
      </w:divBdr>
    </w:div>
    <w:div w:id="1426343842">
      <w:bodyDiv w:val="1"/>
      <w:marLeft w:val="0"/>
      <w:marRight w:val="0"/>
      <w:marTop w:val="0"/>
      <w:marBottom w:val="0"/>
      <w:divBdr>
        <w:top w:val="none" w:sz="0" w:space="0" w:color="auto"/>
        <w:left w:val="none" w:sz="0" w:space="0" w:color="auto"/>
        <w:bottom w:val="none" w:sz="0" w:space="0" w:color="auto"/>
        <w:right w:val="none" w:sz="0" w:space="0" w:color="auto"/>
      </w:divBdr>
    </w:div>
    <w:div w:id="1491213661">
      <w:bodyDiv w:val="1"/>
      <w:marLeft w:val="0"/>
      <w:marRight w:val="0"/>
      <w:marTop w:val="0"/>
      <w:marBottom w:val="0"/>
      <w:divBdr>
        <w:top w:val="none" w:sz="0" w:space="0" w:color="auto"/>
        <w:left w:val="none" w:sz="0" w:space="0" w:color="auto"/>
        <w:bottom w:val="none" w:sz="0" w:space="0" w:color="auto"/>
        <w:right w:val="none" w:sz="0" w:space="0" w:color="auto"/>
      </w:divBdr>
    </w:div>
    <w:div w:id="1550872419">
      <w:bodyDiv w:val="1"/>
      <w:marLeft w:val="0"/>
      <w:marRight w:val="0"/>
      <w:marTop w:val="0"/>
      <w:marBottom w:val="0"/>
      <w:divBdr>
        <w:top w:val="none" w:sz="0" w:space="0" w:color="auto"/>
        <w:left w:val="none" w:sz="0" w:space="0" w:color="auto"/>
        <w:bottom w:val="none" w:sz="0" w:space="0" w:color="auto"/>
        <w:right w:val="none" w:sz="0" w:space="0" w:color="auto"/>
      </w:divBdr>
    </w:div>
    <w:div w:id="1714767860">
      <w:bodyDiv w:val="1"/>
      <w:marLeft w:val="0"/>
      <w:marRight w:val="0"/>
      <w:marTop w:val="0"/>
      <w:marBottom w:val="0"/>
      <w:divBdr>
        <w:top w:val="none" w:sz="0" w:space="0" w:color="auto"/>
        <w:left w:val="none" w:sz="0" w:space="0" w:color="auto"/>
        <w:bottom w:val="none" w:sz="0" w:space="0" w:color="auto"/>
        <w:right w:val="none" w:sz="0" w:space="0" w:color="auto"/>
      </w:divBdr>
    </w:div>
    <w:div w:id="1779255150">
      <w:bodyDiv w:val="1"/>
      <w:marLeft w:val="0"/>
      <w:marRight w:val="0"/>
      <w:marTop w:val="0"/>
      <w:marBottom w:val="0"/>
      <w:divBdr>
        <w:top w:val="none" w:sz="0" w:space="0" w:color="auto"/>
        <w:left w:val="none" w:sz="0" w:space="0" w:color="auto"/>
        <w:bottom w:val="none" w:sz="0" w:space="0" w:color="auto"/>
        <w:right w:val="none" w:sz="0" w:space="0" w:color="auto"/>
      </w:divBdr>
    </w:div>
    <w:div w:id="1815875058">
      <w:bodyDiv w:val="1"/>
      <w:marLeft w:val="0"/>
      <w:marRight w:val="0"/>
      <w:marTop w:val="0"/>
      <w:marBottom w:val="0"/>
      <w:divBdr>
        <w:top w:val="none" w:sz="0" w:space="0" w:color="auto"/>
        <w:left w:val="none" w:sz="0" w:space="0" w:color="auto"/>
        <w:bottom w:val="none" w:sz="0" w:space="0" w:color="auto"/>
        <w:right w:val="none" w:sz="0" w:space="0" w:color="auto"/>
      </w:divBdr>
    </w:div>
    <w:div w:id="1911232717">
      <w:bodyDiv w:val="1"/>
      <w:marLeft w:val="0"/>
      <w:marRight w:val="0"/>
      <w:marTop w:val="0"/>
      <w:marBottom w:val="0"/>
      <w:divBdr>
        <w:top w:val="none" w:sz="0" w:space="0" w:color="auto"/>
        <w:left w:val="none" w:sz="0" w:space="0" w:color="auto"/>
        <w:bottom w:val="none" w:sz="0" w:space="0" w:color="auto"/>
        <w:right w:val="none" w:sz="0" w:space="0" w:color="auto"/>
      </w:divBdr>
    </w:div>
    <w:div w:id="1966619269">
      <w:bodyDiv w:val="1"/>
      <w:marLeft w:val="0"/>
      <w:marRight w:val="0"/>
      <w:marTop w:val="0"/>
      <w:marBottom w:val="0"/>
      <w:divBdr>
        <w:top w:val="none" w:sz="0" w:space="0" w:color="auto"/>
        <w:left w:val="none" w:sz="0" w:space="0" w:color="auto"/>
        <w:bottom w:val="none" w:sz="0" w:space="0" w:color="auto"/>
        <w:right w:val="none" w:sz="0" w:space="0" w:color="auto"/>
      </w:divBdr>
    </w:div>
    <w:div w:id="2039428818">
      <w:bodyDiv w:val="1"/>
      <w:marLeft w:val="0"/>
      <w:marRight w:val="0"/>
      <w:marTop w:val="0"/>
      <w:marBottom w:val="0"/>
      <w:divBdr>
        <w:top w:val="none" w:sz="0" w:space="0" w:color="auto"/>
        <w:left w:val="none" w:sz="0" w:space="0" w:color="auto"/>
        <w:bottom w:val="none" w:sz="0" w:space="0" w:color="auto"/>
        <w:right w:val="none" w:sz="0" w:space="0" w:color="auto"/>
      </w:divBdr>
    </w:div>
    <w:div w:id="2052728310">
      <w:bodyDiv w:val="1"/>
      <w:marLeft w:val="0"/>
      <w:marRight w:val="0"/>
      <w:marTop w:val="0"/>
      <w:marBottom w:val="0"/>
      <w:divBdr>
        <w:top w:val="none" w:sz="0" w:space="0" w:color="auto"/>
        <w:left w:val="none" w:sz="0" w:space="0" w:color="auto"/>
        <w:bottom w:val="none" w:sz="0" w:space="0" w:color="auto"/>
        <w:right w:val="none" w:sz="0" w:space="0" w:color="auto"/>
      </w:divBdr>
    </w:div>
    <w:div w:id="2071609144">
      <w:bodyDiv w:val="1"/>
      <w:marLeft w:val="0"/>
      <w:marRight w:val="0"/>
      <w:marTop w:val="0"/>
      <w:marBottom w:val="0"/>
      <w:divBdr>
        <w:top w:val="none" w:sz="0" w:space="0" w:color="auto"/>
        <w:left w:val="none" w:sz="0" w:space="0" w:color="auto"/>
        <w:bottom w:val="none" w:sz="0" w:space="0" w:color="auto"/>
        <w:right w:val="none" w:sz="0" w:space="0" w:color="auto"/>
      </w:divBdr>
    </w:div>
    <w:div w:id="20800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8" ma:contentTypeDescription="Create a new document." ma:contentTypeScope="" ma:versionID="f7b4514e73ab9ba8b0967ad362ba8d8e">
  <xsd:schema xmlns:xsd="http://www.w3.org/2001/XMLSchema" xmlns:xs="http://www.w3.org/2001/XMLSchema" xmlns:p="http://schemas.microsoft.com/office/2006/metadata/properties" xmlns:ns3="80b4204d-8db7-4809-a4c4-7914704a9d2c" targetNamespace="http://schemas.microsoft.com/office/2006/metadata/properties" ma:root="true" ma:fieldsID="cd6c096fafb6fc6bd039d43cdba8ee6c" ns3:_="">
    <xsd:import namespace="80b4204d-8db7-4809-a4c4-7914704a9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E153E22-3A74-48A2-AACC-A8B0834CD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D7664-215B-4440-BD41-71C7EB9EC7A8}">
  <ds:schemaRefs>
    <ds:schemaRef ds:uri="http://purl.org/dc/dcmitype/"/>
    <ds:schemaRef ds:uri="http://schemas.microsoft.com/office/infopath/2007/PartnerControls"/>
    <ds:schemaRef ds:uri="http://purl.org/dc/elements/1.1/"/>
    <ds:schemaRef ds:uri="http://schemas.microsoft.com/office/2006/metadata/properties"/>
    <ds:schemaRef ds:uri="80b4204d-8db7-4809-a4c4-7914704a9d2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C615D3-1B45-49FF-85D1-24A5DC9E6B83}">
  <ds:schemaRefs>
    <ds:schemaRef ds:uri="http://schemas.microsoft.com/sharepoint/v3/contenttype/forms"/>
  </ds:schemaRefs>
</ds:datastoreItem>
</file>

<file path=customXml/itemProps4.xml><?xml version="1.0" encoding="utf-8"?>
<ds:datastoreItem xmlns:ds="http://schemas.openxmlformats.org/officeDocument/2006/customXml" ds:itemID="{399DBA2C-97DD-4B86-9FA2-DD079E2D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Kessell, James</dc:creator>
  <cp:keywords/>
  <dc:description/>
  <cp:lastModifiedBy>Cornmell, Ed</cp:lastModifiedBy>
  <cp:revision>2</cp:revision>
  <cp:lastPrinted>2020-11-23T16:59:00Z</cp:lastPrinted>
  <dcterms:created xsi:type="dcterms:W3CDTF">2020-12-31T13:40:00Z</dcterms:created>
  <dcterms:modified xsi:type="dcterms:W3CDTF">2020-12-31T13:40:00Z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