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027D" w14:textId="1CB066C6" w:rsidR="00B303EF" w:rsidRPr="00480FDF" w:rsidRDefault="00B303EF" w:rsidP="003528A9">
      <w:pPr>
        <w:spacing w:after="0" w:line="240" w:lineRule="auto"/>
        <w:jc w:val="center"/>
        <w:rPr>
          <w:b/>
          <w:u w:val="single"/>
        </w:rPr>
      </w:pPr>
      <w:r w:rsidRPr="001334ED">
        <w:rPr>
          <w:b/>
          <w:u w:val="single"/>
        </w:rPr>
        <w:t xml:space="preserve">Gold briefing: </w:t>
      </w:r>
      <w:r w:rsidR="001D3C68" w:rsidRPr="001334ED">
        <w:rPr>
          <w:b/>
          <w:u w:val="single"/>
        </w:rPr>
        <w:t>prison response to Enhanced Tier 4 restrictions</w:t>
      </w:r>
    </w:p>
    <w:p w14:paraId="21971F5F" w14:textId="77777777" w:rsidR="001A4E4F" w:rsidRDefault="001A4E4F" w:rsidP="00C80B3F">
      <w:pPr>
        <w:spacing w:after="0" w:line="240" w:lineRule="auto"/>
        <w:jc w:val="both"/>
        <w:rPr>
          <w:b/>
          <w:u w:val="single"/>
        </w:rPr>
      </w:pPr>
    </w:p>
    <w:p w14:paraId="1B460077" w14:textId="77777777" w:rsidR="003528A9" w:rsidRPr="00480FDF" w:rsidRDefault="003528A9" w:rsidP="00C80B3F">
      <w:pPr>
        <w:spacing w:after="0" w:line="240" w:lineRule="auto"/>
        <w:jc w:val="both"/>
        <w:rPr>
          <w:b/>
          <w:u w:val="single"/>
        </w:rPr>
      </w:pPr>
    </w:p>
    <w:p w14:paraId="3D9B4E90" w14:textId="77777777" w:rsidR="00CF69FB" w:rsidRPr="00480FDF" w:rsidRDefault="0054001F" w:rsidP="00C80B3F">
      <w:pPr>
        <w:spacing w:line="240" w:lineRule="auto"/>
        <w:jc w:val="both"/>
        <w:rPr>
          <w:b/>
          <w:u w:val="single"/>
        </w:rPr>
      </w:pPr>
      <w:r w:rsidRPr="00480FDF">
        <w:rPr>
          <w:b/>
          <w:u w:val="single"/>
        </w:rPr>
        <w:t>Intro</w:t>
      </w:r>
      <w:r w:rsidR="00621564" w:rsidRPr="00480FDF">
        <w:rPr>
          <w:b/>
          <w:u w:val="single"/>
        </w:rPr>
        <w:t>duction</w:t>
      </w:r>
    </w:p>
    <w:p w14:paraId="2154EB31" w14:textId="12519FEC" w:rsidR="000D728C" w:rsidRPr="00945D94" w:rsidRDefault="001D3C68" w:rsidP="000D728C">
      <w:pPr>
        <w:spacing w:after="0" w:line="240" w:lineRule="auto"/>
        <w:jc w:val="both"/>
        <w:rPr>
          <w:iCs/>
        </w:rPr>
      </w:pPr>
      <w:r>
        <w:t xml:space="preserve">As you will be aware </w:t>
      </w:r>
      <w:r w:rsidR="0025192B">
        <w:t xml:space="preserve">on 19 December </w:t>
      </w:r>
      <w:r>
        <w:t>the Prime Minister announced enhanced Tier 4 C</w:t>
      </w:r>
      <w:r w:rsidR="000D728C">
        <w:t xml:space="preserve">OVID-19 restrictions for London, </w:t>
      </w:r>
      <w:r>
        <w:t xml:space="preserve">the South-East and East of England which took effect on 20 December. This announcement also included changes to Government guidance for the festive period which had previously permitted household mixing for five days from 23 December. Revisions now restrict household mixing to Christmas Day in </w:t>
      </w:r>
      <w:r w:rsidR="00A5203C">
        <w:t>T</w:t>
      </w:r>
      <w:r>
        <w:t xml:space="preserve">iers </w:t>
      </w:r>
      <w:r w:rsidR="00A5203C">
        <w:t>1</w:t>
      </w:r>
      <w:r>
        <w:t xml:space="preserve"> to </w:t>
      </w:r>
      <w:r w:rsidR="00A5203C">
        <w:t>3</w:t>
      </w:r>
      <w:r w:rsidR="0025192B">
        <w:t xml:space="preserve"> and ho</w:t>
      </w:r>
      <w:r>
        <w:t xml:space="preserve">useholds in </w:t>
      </w:r>
      <w:r w:rsidR="00A5203C">
        <w:t>T</w:t>
      </w:r>
      <w:r>
        <w:t xml:space="preserve">ier 4 are not permitted to mix. The Welsh Government </w:t>
      </w:r>
      <w:r w:rsidR="0025192B">
        <w:t>has</w:t>
      </w:r>
      <w:r>
        <w:t xml:space="preserve"> similarly announced that the Alert Level 4 restrictions due to be introduced on 28 December have been brought forward to align with Tier 4 </w:t>
      </w:r>
      <w:r w:rsidR="002406E9">
        <w:t>restrictions</w:t>
      </w:r>
      <w:r>
        <w:t xml:space="preserve"> in England. </w:t>
      </w:r>
      <w:r w:rsidR="0025192B">
        <w:t>A further Government review is scheduled to take place on 30 December</w:t>
      </w:r>
      <w:r w:rsidR="00A5203C">
        <w:t xml:space="preserve"> in England</w:t>
      </w:r>
      <w:r w:rsidR="0025192B">
        <w:t xml:space="preserve">. </w:t>
      </w:r>
      <w:r w:rsidR="000D728C">
        <w:rPr>
          <w:iCs/>
        </w:rPr>
        <w:t xml:space="preserve">Unless stated otherwise, </w:t>
      </w:r>
      <w:r w:rsidR="000D728C" w:rsidRPr="00945D94">
        <w:rPr>
          <w:iCs/>
        </w:rPr>
        <w:t xml:space="preserve">Alert Level 4 in Wales can be considered as equivalent to Tier 4 in England for the purposes of </w:t>
      </w:r>
      <w:r w:rsidR="000D728C">
        <w:rPr>
          <w:iCs/>
        </w:rPr>
        <w:t>this</w:t>
      </w:r>
      <w:r w:rsidR="000D728C" w:rsidRPr="00945D94">
        <w:rPr>
          <w:iCs/>
        </w:rPr>
        <w:t xml:space="preserve"> guidance.</w:t>
      </w:r>
    </w:p>
    <w:p w14:paraId="04D72BBD" w14:textId="2495773A" w:rsidR="001D3C68" w:rsidRDefault="001D3C68" w:rsidP="00E80297">
      <w:pPr>
        <w:spacing w:after="0" w:line="240" w:lineRule="auto"/>
        <w:jc w:val="both"/>
      </w:pPr>
    </w:p>
    <w:p w14:paraId="3C9559C1" w14:textId="2B0F0500" w:rsidR="005B79A1" w:rsidRDefault="009F3862" w:rsidP="00E80297">
      <w:pPr>
        <w:spacing w:after="0" w:line="240" w:lineRule="auto"/>
        <w:jc w:val="both"/>
      </w:pPr>
      <w:r>
        <w:t>The purpose of this briefing is to outline the latest position on specific elements of regime that accompany the additional restrictions</w:t>
      </w:r>
      <w:r w:rsidR="00A5203C">
        <w:t xml:space="preserve"> in Tier 4.</w:t>
      </w:r>
      <w:r>
        <w:t xml:space="preserve"> Establishments should assume that delivery/activity is unaffected in any areas not referred to within this briefing. Delivery can continue in other areas subject to existing COVID controls and resource levels remaining conducive. </w:t>
      </w:r>
    </w:p>
    <w:p w14:paraId="0D79C2E6" w14:textId="77777777" w:rsidR="00E80297" w:rsidRDefault="00E80297" w:rsidP="00E80297">
      <w:pPr>
        <w:spacing w:after="0" w:line="240" w:lineRule="auto"/>
        <w:jc w:val="both"/>
      </w:pPr>
    </w:p>
    <w:p w14:paraId="35CFCE44" w14:textId="551A7656" w:rsidR="00E80297" w:rsidRDefault="00E80297" w:rsidP="00E80297">
      <w:pPr>
        <w:spacing w:after="0" w:line="240" w:lineRule="auto"/>
        <w:jc w:val="both"/>
        <w:rPr>
          <w:lang w:eastAsia="en-GB"/>
        </w:rPr>
      </w:pPr>
      <w:r>
        <w:rPr>
          <w:lang w:eastAsia="en-GB"/>
        </w:rPr>
        <w:t xml:space="preserve">We recognise that these latest restrictions will be a further significant challenge for staff and prisoners after the difficult year we have had.  </w:t>
      </w:r>
      <w:r w:rsidR="00A5203C">
        <w:rPr>
          <w:lang w:eastAsia="en-GB"/>
        </w:rPr>
        <w:t>Clearly,</w:t>
      </w:r>
      <w:r>
        <w:rPr>
          <w:lang w:eastAsia="en-GB"/>
        </w:rPr>
        <w:t xml:space="preserve"> we need to be alert to safety and stability concerns that arise from suspending visits and ROTL and must continue to maximise the mitigations we have in place with access to telephones and family video calling (Purple Visits).  We should try to offer those that have been due a face to face visit a Purple Visit as a priority or additional phone access.  We must continue to support those in our care particularly at this difficult time of the year.  However, we should also be alert to the impact that the restrictions on travel and seeing loved ones will have on colleagues and their families also and we must continue to support one another.</w:t>
      </w:r>
    </w:p>
    <w:p w14:paraId="1336BBD0" w14:textId="77777777" w:rsidR="00E80297" w:rsidRDefault="00E80297" w:rsidP="00E80297">
      <w:pPr>
        <w:spacing w:after="0" w:line="240" w:lineRule="auto"/>
        <w:jc w:val="both"/>
      </w:pPr>
    </w:p>
    <w:p w14:paraId="79F5072E" w14:textId="3D19D3D7" w:rsidR="0025192B" w:rsidRPr="005B79A1" w:rsidRDefault="009F3862" w:rsidP="00E80297">
      <w:pPr>
        <w:spacing w:after="0" w:line="240" w:lineRule="auto"/>
        <w:jc w:val="both"/>
        <w:rPr>
          <w:b/>
        </w:rPr>
      </w:pPr>
      <w:r w:rsidRPr="005B79A1">
        <w:rPr>
          <w:b/>
        </w:rPr>
        <w:t>The following</w:t>
      </w:r>
      <w:r w:rsidR="00EE18FA" w:rsidRPr="005B79A1">
        <w:rPr>
          <w:b/>
        </w:rPr>
        <w:t xml:space="preserve"> regime</w:t>
      </w:r>
      <w:r w:rsidRPr="005B79A1">
        <w:rPr>
          <w:b/>
        </w:rPr>
        <w:t xml:space="preserve"> </w:t>
      </w:r>
      <w:r w:rsidR="005B79A1" w:rsidRPr="005B79A1">
        <w:rPr>
          <w:b/>
        </w:rPr>
        <w:t>guidance</w:t>
      </w:r>
      <w:r w:rsidRPr="005B79A1">
        <w:rPr>
          <w:b/>
        </w:rPr>
        <w:t xml:space="preserve"> </w:t>
      </w:r>
      <w:r w:rsidR="005B79A1" w:rsidRPr="005B79A1">
        <w:rPr>
          <w:b/>
        </w:rPr>
        <w:t>should</w:t>
      </w:r>
      <w:r w:rsidRPr="005B79A1">
        <w:rPr>
          <w:b/>
        </w:rPr>
        <w:t xml:space="preserve"> be noted by all prisons:</w:t>
      </w:r>
    </w:p>
    <w:p w14:paraId="49F2E3DB" w14:textId="77777777" w:rsidR="009F3862" w:rsidRDefault="009F3862" w:rsidP="00E80297">
      <w:pPr>
        <w:spacing w:after="0" w:line="240" w:lineRule="auto"/>
        <w:jc w:val="both"/>
      </w:pPr>
    </w:p>
    <w:p w14:paraId="359E7794" w14:textId="670E3275" w:rsidR="001D3C68" w:rsidRDefault="001D3C68" w:rsidP="00E80297">
      <w:pPr>
        <w:spacing w:after="0" w:line="240" w:lineRule="auto"/>
        <w:jc w:val="both"/>
        <w:rPr>
          <w:rFonts w:eastAsia="Times New Roman"/>
          <w:lang w:eastAsia="en-GB"/>
        </w:rPr>
      </w:pPr>
      <w:r>
        <w:rPr>
          <w:rFonts w:eastAsia="Times New Roman"/>
          <w:b/>
          <w:bCs/>
          <w:lang w:eastAsia="en-GB"/>
        </w:rPr>
        <w:t>Social visits</w:t>
      </w:r>
      <w:r>
        <w:rPr>
          <w:rFonts w:eastAsia="Times New Roman"/>
          <w:lang w:eastAsia="en-GB"/>
        </w:rPr>
        <w:t xml:space="preserve"> should be suspended </w:t>
      </w:r>
      <w:r w:rsidR="009F3862" w:rsidRPr="009F3862">
        <w:rPr>
          <w:rFonts w:eastAsia="Times New Roman"/>
          <w:lang w:eastAsia="en-GB"/>
        </w:rPr>
        <w:t>in all Tier 3 and 4 located prisons</w:t>
      </w:r>
      <w:r w:rsidR="009F3862">
        <w:rPr>
          <w:rFonts w:eastAsia="Times New Roman"/>
          <w:lang w:eastAsia="en-GB"/>
        </w:rPr>
        <w:t xml:space="preserve"> and only approved for exceptional</w:t>
      </w:r>
      <w:r>
        <w:rPr>
          <w:rFonts w:eastAsia="Times New Roman"/>
          <w:lang w:eastAsia="en-GB"/>
        </w:rPr>
        <w:t xml:space="preserve"> compassionate cases</w:t>
      </w:r>
      <w:r w:rsidRPr="009F3862">
        <w:rPr>
          <w:rFonts w:eastAsia="Times New Roman"/>
          <w:lang w:eastAsia="en-GB"/>
        </w:rPr>
        <w:t>.</w:t>
      </w:r>
      <w:r w:rsidR="009F3862">
        <w:rPr>
          <w:rFonts w:eastAsia="Times New Roman"/>
          <w:lang w:eastAsia="en-GB"/>
        </w:rPr>
        <w:t xml:space="preserve"> The expectation is that visits will not generally take place to achieve parity with increased community restrictions</w:t>
      </w:r>
      <w:r w:rsidR="00A5203C">
        <w:rPr>
          <w:rFonts w:eastAsia="Times New Roman"/>
          <w:lang w:eastAsia="en-GB"/>
        </w:rPr>
        <w:t xml:space="preserve"> and controls</w:t>
      </w:r>
      <w:r w:rsidR="009F3862">
        <w:rPr>
          <w:rFonts w:eastAsia="Times New Roman"/>
          <w:lang w:eastAsia="en-GB"/>
        </w:rPr>
        <w:t xml:space="preserve">. </w:t>
      </w:r>
      <w:r w:rsidRPr="009F3862">
        <w:rPr>
          <w:rFonts w:eastAsia="Times New Roman"/>
          <w:lang w:eastAsia="en-GB"/>
        </w:rPr>
        <w:t>We broadened our compassionate considerations over the Christmas period to align with the wider access to families being facilitated in the community.  As this permission has now been removed in Tier 4 areas and reduced significantly to one day in the rest of England to prevent the transfer and spread of the new variant of the virus, it is sadly essential that we suspend all but the most exceptional compassionate cases.  This compassionate exception continues to cover access to visit children in custody</w:t>
      </w:r>
      <w:r w:rsidR="009F3862">
        <w:rPr>
          <w:rFonts w:eastAsia="Times New Roman"/>
          <w:lang w:eastAsia="en-GB"/>
        </w:rPr>
        <w:t xml:space="preserve"> meaning that social visits will continue to be provided in the </w:t>
      </w:r>
      <w:r w:rsidR="00A5203C">
        <w:rPr>
          <w:rFonts w:eastAsia="Times New Roman"/>
          <w:lang w:eastAsia="en-GB"/>
        </w:rPr>
        <w:t>Y</w:t>
      </w:r>
      <w:r w:rsidR="009F3862">
        <w:rPr>
          <w:rFonts w:eastAsia="Times New Roman"/>
          <w:lang w:eastAsia="en-GB"/>
        </w:rPr>
        <w:t xml:space="preserve">outh </w:t>
      </w:r>
      <w:r w:rsidR="00A5203C">
        <w:rPr>
          <w:rFonts w:eastAsia="Times New Roman"/>
          <w:lang w:eastAsia="en-GB"/>
        </w:rPr>
        <w:t>C</w:t>
      </w:r>
      <w:r w:rsidR="009F3862">
        <w:rPr>
          <w:rFonts w:eastAsia="Times New Roman"/>
          <w:lang w:eastAsia="en-GB"/>
        </w:rPr>
        <w:t xml:space="preserve">ustody </w:t>
      </w:r>
      <w:r w:rsidR="00A5203C">
        <w:rPr>
          <w:rFonts w:eastAsia="Times New Roman"/>
          <w:lang w:eastAsia="en-GB"/>
        </w:rPr>
        <w:t>e</w:t>
      </w:r>
      <w:r w:rsidR="009F3862">
        <w:rPr>
          <w:rFonts w:eastAsia="Times New Roman"/>
          <w:lang w:eastAsia="en-GB"/>
        </w:rPr>
        <w:t>state</w:t>
      </w:r>
      <w:r w:rsidRPr="009F3862">
        <w:rPr>
          <w:rFonts w:eastAsia="Times New Roman"/>
          <w:lang w:eastAsia="en-GB"/>
        </w:rPr>
        <w:t>.  Tier 1 and 2 prisons remain able to operate social visits but visitors from Tier 3 and 4 areas will not be permitted to visit.</w:t>
      </w:r>
    </w:p>
    <w:p w14:paraId="25F17F5E" w14:textId="77777777" w:rsidR="009F3862" w:rsidRPr="009F3862" w:rsidRDefault="009F3862" w:rsidP="00E80297">
      <w:pPr>
        <w:spacing w:after="0" w:line="240" w:lineRule="auto"/>
        <w:ind w:left="360"/>
        <w:jc w:val="both"/>
        <w:rPr>
          <w:rFonts w:eastAsia="Times New Roman"/>
          <w:lang w:eastAsia="en-GB"/>
        </w:rPr>
      </w:pPr>
    </w:p>
    <w:p w14:paraId="26EECE03" w14:textId="505DCC05" w:rsidR="009F3862" w:rsidRDefault="001D3C68" w:rsidP="00E80297">
      <w:pPr>
        <w:spacing w:after="0" w:line="240" w:lineRule="auto"/>
        <w:jc w:val="both"/>
        <w:rPr>
          <w:rFonts w:eastAsia="Times New Roman"/>
          <w:lang w:eastAsia="en-GB"/>
        </w:rPr>
      </w:pPr>
      <w:r>
        <w:rPr>
          <w:rFonts w:eastAsia="Times New Roman"/>
          <w:b/>
          <w:bCs/>
          <w:lang w:eastAsia="en-GB"/>
        </w:rPr>
        <w:t>ROTL</w:t>
      </w:r>
      <w:r>
        <w:rPr>
          <w:rFonts w:eastAsia="Times New Roman"/>
          <w:lang w:eastAsia="en-GB"/>
        </w:rPr>
        <w:t xml:space="preserve"> (release on temporary licence) should be suspended in all Tier 4 area prisons.  As </w:t>
      </w:r>
      <w:r w:rsidR="009F3862">
        <w:rPr>
          <w:rFonts w:eastAsia="Times New Roman"/>
          <w:lang w:eastAsia="en-GB"/>
        </w:rPr>
        <w:t xml:space="preserve">per measures in place during the </w:t>
      </w:r>
      <w:r>
        <w:rPr>
          <w:rFonts w:eastAsia="Times New Roman"/>
          <w:lang w:eastAsia="en-GB"/>
        </w:rPr>
        <w:t>November national restrictions</w:t>
      </w:r>
      <w:r w:rsidR="008C0FBC">
        <w:rPr>
          <w:rFonts w:eastAsia="Times New Roman"/>
          <w:lang w:eastAsia="en-GB"/>
        </w:rPr>
        <w:t>; “</w:t>
      </w:r>
      <w:r>
        <w:rPr>
          <w:rFonts w:eastAsia="Times New Roman"/>
          <w:lang w:eastAsia="en-GB"/>
        </w:rPr>
        <w:t xml:space="preserve">essential workers” </w:t>
      </w:r>
      <w:r w:rsidR="009F3862">
        <w:rPr>
          <w:rFonts w:eastAsia="Times New Roman"/>
          <w:lang w:eastAsia="en-GB"/>
        </w:rPr>
        <w:t>in paid employment in the community can continue to attend</w:t>
      </w:r>
      <w:r w:rsidR="008C0FBC">
        <w:rPr>
          <w:rFonts w:eastAsia="Times New Roman"/>
          <w:lang w:eastAsia="en-GB"/>
        </w:rPr>
        <w:t xml:space="preserve"> </w:t>
      </w:r>
      <w:r w:rsidR="00A5203C">
        <w:rPr>
          <w:rFonts w:eastAsia="Times New Roman"/>
          <w:lang w:eastAsia="en-GB"/>
        </w:rPr>
        <w:t xml:space="preserve">work.  </w:t>
      </w:r>
      <w:r w:rsidR="008C0FBC">
        <w:rPr>
          <w:rFonts w:eastAsia="Times New Roman"/>
          <w:lang w:eastAsia="en-GB"/>
        </w:rPr>
        <w:t>Establishments should determine whether specific placements that are permissible under the “essential worker” definition should continue and may deem that individual placements create an additional risk and therefore suspend them temporarily.</w:t>
      </w:r>
      <w:r w:rsidR="00A5203C">
        <w:rPr>
          <w:rFonts w:eastAsia="Times New Roman"/>
          <w:lang w:eastAsia="en-GB"/>
        </w:rPr>
        <w:t xml:space="preserve">  This should include consideration of the “keep local” principle and prevent cross Tier movement for non-essential workers.</w:t>
      </w:r>
      <w:r w:rsidR="008C0FBC">
        <w:rPr>
          <w:rFonts w:eastAsia="Times New Roman"/>
          <w:lang w:eastAsia="en-GB"/>
        </w:rPr>
        <w:t xml:space="preserve"> </w:t>
      </w:r>
    </w:p>
    <w:p w14:paraId="3968B714" w14:textId="77777777" w:rsidR="00A5203C" w:rsidRDefault="00A5203C" w:rsidP="00E80297">
      <w:pPr>
        <w:spacing w:after="0" w:line="240" w:lineRule="auto"/>
        <w:jc w:val="both"/>
        <w:rPr>
          <w:rFonts w:eastAsia="Times New Roman"/>
          <w:lang w:eastAsia="en-GB"/>
        </w:rPr>
      </w:pPr>
    </w:p>
    <w:p w14:paraId="0058E0AC" w14:textId="77777777" w:rsidR="002B5E30" w:rsidRDefault="002B5E30" w:rsidP="00E80297">
      <w:pPr>
        <w:spacing w:after="0" w:line="240" w:lineRule="auto"/>
        <w:jc w:val="both"/>
        <w:rPr>
          <w:rFonts w:eastAsia="Times New Roman"/>
          <w:b/>
          <w:bCs/>
          <w:lang w:eastAsia="en-GB"/>
        </w:rPr>
      </w:pPr>
    </w:p>
    <w:p w14:paraId="6CAFE160" w14:textId="77777777" w:rsidR="002B5E30" w:rsidRDefault="002B5E30" w:rsidP="00E80297">
      <w:pPr>
        <w:spacing w:after="0" w:line="240" w:lineRule="auto"/>
        <w:jc w:val="both"/>
        <w:rPr>
          <w:rFonts w:eastAsia="Times New Roman"/>
          <w:b/>
          <w:bCs/>
          <w:lang w:eastAsia="en-GB"/>
        </w:rPr>
      </w:pPr>
    </w:p>
    <w:p w14:paraId="5B94B098" w14:textId="52A3A1C3" w:rsidR="00EE18FA" w:rsidRDefault="00EE18FA" w:rsidP="00E80297">
      <w:pPr>
        <w:spacing w:after="0" w:line="240" w:lineRule="auto"/>
        <w:jc w:val="both"/>
        <w:rPr>
          <w:rFonts w:eastAsia="Times New Roman"/>
          <w:lang w:eastAsia="en-GB"/>
        </w:rPr>
      </w:pPr>
      <w:r>
        <w:rPr>
          <w:rFonts w:eastAsia="Times New Roman"/>
          <w:b/>
          <w:bCs/>
          <w:lang w:eastAsia="en-GB"/>
        </w:rPr>
        <w:t>Work, Education, Gym</w:t>
      </w:r>
      <w:r>
        <w:rPr>
          <w:rFonts w:eastAsia="Times New Roman"/>
          <w:lang w:eastAsia="en-GB"/>
        </w:rPr>
        <w:t xml:space="preserve"> and other regime activities may continue as per the current Regime Stage in operation in the prison in all Tiers including the new Tier 4.  There is no requirement to regress to a Stage 4 regime level in prisons that </w:t>
      </w:r>
      <w:proofErr w:type="gramStart"/>
      <w:r>
        <w:rPr>
          <w:rFonts w:eastAsia="Times New Roman"/>
          <w:lang w:eastAsia="en-GB"/>
        </w:rPr>
        <w:t>are able to</w:t>
      </w:r>
      <w:proofErr w:type="gramEnd"/>
      <w:r>
        <w:rPr>
          <w:rFonts w:eastAsia="Times New Roman"/>
          <w:lang w:eastAsia="en-GB"/>
        </w:rPr>
        <w:t xml:space="preserve"> operate above this safely.  However, based on the raised risk in Tier 4 areas; Governors should review their regime to ensure that the risks are manageable within the current regime.</w:t>
      </w:r>
      <w:r w:rsidR="003E69F7">
        <w:rPr>
          <w:rFonts w:eastAsia="Times New Roman"/>
          <w:lang w:eastAsia="en-GB"/>
        </w:rPr>
        <w:t xml:space="preserve">  As we operated during national restrictions access to staff fitness and </w:t>
      </w:r>
      <w:r w:rsidR="00DF490C">
        <w:rPr>
          <w:rFonts w:eastAsia="Times New Roman"/>
          <w:lang w:eastAsia="en-GB"/>
        </w:rPr>
        <w:t>well-being</w:t>
      </w:r>
      <w:r w:rsidR="003E69F7">
        <w:rPr>
          <w:rFonts w:eastAsia="Times New Roman"/>
          <w:lang w:eastAsia="en-GB"/>
        </w:rPr>
        <w:t xml:space="preserve"> sessions is permitted under Tier 4 (not full gym access)</w:t>
      </w:r>
      <w:r w:rsidR="007D5F1C">
        <w:rPr>
          <w:rFonts w:eastAsia="Times New Roman"/>
          <w:lang w:eastAsia="en-GB"/>
        </w:rPr>
        <w:t xml:space="preserve"> however this must be subject to risk assessment and </w:t>
      </w:r>
      <w:r w:rsidR="000D728C">
        <w:rPr>
          <w:rFonts w:eastAsia="Times New Roman"/>
          <w:lang w:eastAsia="en-GB"/>
        </w:rPr>
        <w:t xml:space="preserve">controls and </w:t>
      </w:r>
      <w:r w:rsidR="007D5F1C">
        <w:rPr>
          <w:rFonts w:eastAsia="Times New Roman"/>
          <w:lang w:eastAsia="en-GB"/>
        </w:rPr>
        <w:t>structured to prevent cross contamination between staff</w:t>
      </w:r>
      <w:r w:rsidR="000D728C">
        <w:rPr>
          <w:rFonts w:eastAsia="Times New Roman"/>
          <w:lang w:eastAsia="en-GB"/>
        </w:rPr>
        <w:t xml:space="preserve"> groups. Staff access to structured fitness sessions is not permitted under restrictions in Wales. </w:t>
      </w:r>
      <w:r w:rsidR="003E69F7">
        <w:rPr>
          <w:rFonts w:eastAsia="Times New Roman"/>
          <w:lang w:eastAsia="en-GB"/>
        </w:rPr>
        <w:t xml:space="preserve"> </w:t>
      </w:r>
    </w:p>
    <w:p w14:paraId="0128258C" w14:textId="77777777" w:rsidR="000D728C" w:rsidRDefault="000D728C" w:rsidP="00E80297">
      <w:pPr>
        <w:spacing w:after="0" w:line="240" w:lineRule="auto"/>
        <w:jc w:val="both"/>
        <w:rPr>
          <w:rFonts w:eastAsia="Times New Roman"/>
          <w:lang w:eastAsia="en-GB"/>
        </w:rPr>
      </w:pPr>
    </w:p>
    <w:p w14:paraId="053F4347" w14:textId="033DC06A" w:rsidR="00EE18FA" w:rsidRDefault="00EE18FA" w:rsidP="00E80297">
      <w:pPr>
        <w:spacing w:after="0" w:line="240" w:lineRule="auto"/>
        <w:jc w:val="both"/>
        <w:rPr>
          <w:rFonts w:eastAsia="Times New Roman"/>
          <w:lang w:eastAsia="en-GB"/>
        </w:rPr>
      </w:pPr>
      <w:r w:rsidRPr="00EE18FA">
        <w:rPr>
          <w:rFonts w:eastAsia="Times New Roman"/>
          <w:b/>
          <w:lang w:eastAsia="en-GB"/>
        </w:rPr>
        <w:t>Communal worship</w:t>
      </w:r>
      <w:r>
        <w:rPr>
          <w:rFonts w:eastAsia="Times New Roman"/>
          <w:lang w:eastAsia="en-GB"/>
        </w:rPr>
        <w:t xml:space="preserve"> </w:t>
      </w:r>
      <w:r w:rsidR="003E69F7">
        <w:rPr>
          <w:rFonts w:eastAsia="Times New Roman"/>
          <w:lang w:eastAsia="en-GB"/>
        </w:rPr>
        <w:t>can be</w:t>
      </w:r>
      <w:r w:rsidR="00A5203C">
        <w:rPr>
          <w:rFonts w:eastAsia="Times New Roman"/>
          <w:lang w:eastAsia="en-GB"/>
        </w:rPr>
        <w:t xml:space="preserve"> </w:t>
      </w:r>
      <w:r w:rsidR="00EC3007">
        <w:rPr>
          <w:rFonts w:eastAsia="Times New Roman"/>
          <w:lang w:eastAsia="en-GB"/>
        </w:rPr>
        <w:t>attend</w:t>
      </w:r>
      <w:r w:rsidR="00A5203C">
        <w:rPr>
          <w:rFonts w:eastAsia="Times New Roman"/>
          <w:lang w:eastAsia="en-GB"/>
        </w:rPr>
        <w:t>ed</w:t>
      </w:r>
      <w:r w:rsidR="00EC3007">
        <w:rPr>
          <w:rFonts w:eastAsia="Times New Roman"/>
          <w:lang w:eastAsia="en-GB"/>
        </w:rPr>
        <w:t xml:space="preserve"> in all tiers within the community provided this is facilitated in a COVID safe way. We previously asked establishments to prioritise provision of faith services over the festive period in guidance issued following cessation of national restrictions in November. </w:t>
      </w:r>
      <w:r w:rsidR="003E69F7">
        <w:rPr>
          <w:rFonts w:eastAsia="Times New Roman"/>
          <w:lang w:eastAsia="en-GB"/>
        </w:rPr>
        <w:t xml:space="preserve">This has been confirmed as still appropriate in Tier 4 prisons subject to local risk assessment.  </w:t>
      </w:r>
      <w:r w:rsidR="00EC3007">
        <w:rPr>
          <w:rFonts w:eastAsia="Times New Roman"/>
          <w:lang w:eastAsia="en-GB"/>
        </w:rPr>
        <w:t>Based on Public Health England (PHE)</w:t>
      </w:r>
      <w:r w:rsidR="003E69F7">
        <w:rPr>
          <w:rFonts w:eastAsia="Times New Roman"/>
          <w:lang w:eastAsia="en-GB"/>
        </w:rPr>
        <w:t xml:space="preserve"> advice</w:t>
      </w:r>
      <w:r w:rsidR="00EF0AB4">
        <w:rPr>
          <w:rFonts w:eastAsia="Times New Roman"/>
          <w:lang w:eastAsia="en-GB"/>
        </w:rPr>
        <w:t>,</w:t>
      </w:r>
      <w:r w:rsidR="00EC3007">
        <w:rPr>
          <w:rFonts w:eastAsia="Times New Roman"/>
          <w:lang w:eastAsia="en-GB"/>
        </w:rPr>
        <w:t xml:space="preserve"> </w:t>
      </w:r>
      <w:r w:rsidR="003E69F7">
        <w:rPr>
          <w:rFonts w:eastAsia="Times New Roman"/>
          <w:lang w:eastAsia="en-GB"/>
        </w:rPr>
        <w:t>in maintaining corporate worship and group worship</w:t>
      </w:r>
      <w:r w:rsidR="00DD0773">
        <w:rPr>
          <w:rFonts w:eastAsia="Times New Roman"/>
          <w:lang w:eastAsia="en-GB"/>
        </w:rPr>
        <w:t>,</w:t>
      </w:r>
      <w:r w:rsidR="003E69F7">
        <w:rPr>
          <w:rFonts w:eastAsia="Times New Roman"/>
          <w:lang w:eastAsia="en-GB"/>
        </w:rPr>
        <w:t xml:space="preserve"> </w:t>
      </w:r>
      <w:r w:rsidR="00EC3007">
        <w:rPr>
          <w:rFonts w:eastAsia="Times New Roman"/>
          <w:lang w:eastAsia="en-GB"/>
        </w:rPr>
        <w:t xml:space="preserve">establishments </w:t>
      </w:r>
      <w:r w:rsidR="003E69F7">
        <w:rPr>
          <w:rFonts w:eastAsia="Times New Roman"/>
          <w:lang w:eastAsia="en-GB"/>
        </w:rPr>
        <w:t xml:space="preserve">should </w:t>
      </w:r>
      <w:r w:rsidR="00EC3007">
        <w:rPr>
          <w:rFonts w:eastAsia="Times New Roman"/>
          <w:lang w:eastAsia="en-GB"/>
        </w:rPr>
        <w:t>limit the regime groups that attend each activity to minimise opportunities for mixing</w:t>
      </w:r>
      <w:r w:rsidR="003E69F7">
        <w:rPr>
          <w:rFonts w:eastAsia="Times New Roman"/>
          <w:lang w:eastAsia="en-GB"/>
        </w:rPr>
        <w:t>.</w:t>
      </w:r>
      <w:r w:rsidR="00EC3007">
        <w:rPr>
          <w:rFonts w:eastAsia="Times New Roman"/>
          <w:lang w:eastAsia="en-GB"/>
        </w:rPr>
        <w:t xml:space="preserve"> </w:t>
      </w:r>
    </w:p>
    <w:p w14:paraId="3CE5EC27" w14:textId="77777777" w:rsidR="00BD5AAB" w:rsidRDefault="00BD5AAB" w:rsidP="00E80297">
      <w:pPr>
        <w:spacing w:after="0" w:line="240" w:lineRule="auto"/>
        <w:jc w:val="both"/>
        <w:rPr>
          <w:rFonts w:eastAsia="Times New Roman"/>
          <w:lang w:eastAsia="en-GB"/>
        </w:rPr>
      </w:pPr>
    </w:p>
    <w:p w14:paraId="5B8A4E73" w14:textId="3FAF3423" w:rsidR="00BD5AAB" w:rsidRDefault="00BD5AAB" w:rsidP="00E80297">
      <w:pPr>
        <w:spacing w:after="0" w:line="240" w:lineRule="auto"/>
        <w:jc w:val="both"/>
        <w:rPr>
          <w:rFonts w:eastAsia="Times New Roman"/>
          <w:lang w:eastAsia="en-GB"/>
        </w:rPr>
      </w:pPr>
      <w:r w:rsidRPr="00BD5AAB">
        <w:rPr>
          <w:rFonts w:eastAsia="Times New Roman"/>
          <w:b/>
          <w:lang w:eastAsia="en-GB"/>
        </w:rPr>
        <w:t>Canteen and food provision</w:t>
      </w:r>
      <w:r>
        <w:rPr>
          <w:rFonts w:eastAsia="Times New Roman"/>
          <w:b/>
          <w:lang w:eastAsia="en-GB"/>
        </w:rPr>
        <w:t xml:space="preserve"> </w:t>
      </w:r>
      <w:r w:rsidR="003E69F7" w:rsidRPr="003E69F7">
        <w:rPr>
          <w:rFonts w:eastAsia="Times New Roman"/>
          <w:lang w:eastAsia="en-GB"/>
        </w:rPr>
        <w:t xml:space="preserve">remain unaffected in Tier 4 (and nationally) despite the current port restrictions.  </w:t>
      </w:r>
      <w:r w:rsidRPr="003E69F7">
        <w:rPr>
          <w:rFonts w:eastAsia="Times New Roman"/>
          <w:lang w:eastAsia="en-GB"/>
        </w:rPr>
        <w:t xml:space="preserve">HMPPS has received assurances from contracted suppliers that the current logistical issues created by COVID will not currently affect supplies of key goods over the festive period. PSPI has agreed contingency arrangements with each supplier which will be activated in the event of further </w:t>
      </w:r>
      <w:r w:rsidR="003E69F7" w:rsidRPr="003E69F7">
        <w:rPr>
          <w:rFonts w:eastAsia="Times New Roman"/>
          <w:lang w:eastAsia="en-GB"/>
        </w:rPr>
        <w:t>issues and as we transition from the EU</w:t>
      </w:r>
      <w:r w:rsidRPr="003E69F7">
        <w:rPr>
          <w:rFonts w:eastAsia="Times New Roman"/>
          <w:lang w:eastAsia="en-GB"/>
        </w:rPr>
        <w:t xml:space="preserve">. </w:t>
      </w:r>
    </w:p>
    <w:p w14:paraId="19FE79CC" w14:textId="77777777" w:rsidR="004049A9" w:rsidRDefault="004049A9" w:rsidP="00E80297">
      <w:pPr>
        <w:spacing w:after="0" w:line="240" w:lineRule="auto"/>
        <w:jc w:val="both"/>
        <w:rPr>
          <w:rFonts w:eastAsia="Times New Roman"/>
          <w:lang w:eastAsia="en-GB"/>
        </w:rPr>
      </w:pPr>
    </w:p>
    <w:p w14:paraId="52934B85" w14:textId="1A5E1F55" w:rsidR="004049A9" w:rsidRDefault="004049A9" w:rsidP="00E80297">
      <w:pPr>
        <w:spacing w:after="0" w:line="240" w:lineRule="auto"/>
        <w:jc w:val="both"/>
        <w:rPr>
          <w:rFonts w:eastAsia="Times New Roman"/>
          <w:lang w:eastAsia="en-GB"/>
        </w:rPr>
      </w:pPr>
      <w:r w:rsidRPr="004049A9">
        <w:rPr>
          <w:rFonts w:eastAsia="Times New Roman"/>
          <w:b/>
          <w:lang w:eastAsia="en-GB"/>
        </w:rPr>
        <w:t xml:space="preserve">Prison movements </w:t>
      </w:r>
      <w:r w:rsidR="00E80297" w:rsidRPr="004049A9">
        <w:rPr>
          <w:rFonts w:eastAsia="Times New Roman"/>
          <w:b/>
          <w:lang w:eastAsia="en-GB"/>
        </w:rPr>
        <w:t>and inter</w:t>
      </w:r>
      <w:r w:rsidRPr="004049A9">
        <w:rPr>
          <w:rFonts w:eastAsia="Times New Roman"/>
          <w:b/>
          <w:lang w:eastAsia="en-GB"/>
        </w:rPr>
        <w:t>-prison transfers</w:t>
      </w:r>
      <w:r>
        <w:rPr>
          <w:rFonts w:eastAsia="Times New Roman"/>
          <w:b/>
          <w:lang w:eastAsia="en-GB"/>
        </w:rPr>
        <w:t xml:space="preserve"> </w:t>
      </w:r>
      <w:r>
        <w:rPr>
          <w:rFonts w:eastAsia="Times New Roman"/>
          <w:lang w:eastAsia="en-GB"/>
        </w:rPr>
        <w:t xml:space="preserve">will not automatically change. Movements between regions that are operationally imperative for capacity management will continue </w:t>
      </w:r>
      <w:r w:rsidR="003E69F7">
        <w:rPr>
          <w:rFonts w:eastAsia="Times New Roman"/>
          <w:lang w:eastAsia="en-GB"/>
        </w:rPr>
        <w:t>in a</w:t>
      </w:r>
      <w:r>
        <w:rPr>
          <w:rFonts w:eastAsia="Times New Roman"/>
          <w:lang w:eastAsia="en-GB"/>
        </w:rPr>
        <w:t xml:space="preserve"> COVID safe way, this includes movements into and out of tier 4 locations. </w:t>
      </w:r>
      <w:r w:rsidR="003E69F7">
        <w:rPr>
          <w:rFonts w:eastAsia="Times New Roman"/>
          <w:lang w:eastAsia="en-GB"/>
        </w:rPr>
        <w:t>We must though act to minimise these wherever possible</w:t>
      </w:r>
      <w:r w:rsidR="003E69F7" w:rsidRPr="003E69F7">
        <w:rPr>
          <w:rFonts w:eastAsia="Times New Roman"/>
          <w:lang w:eastAsia="en-GB"/>
        </w:rPr>
        <w:t xml:space="preserve">.  </w:t>
      </w:r>
      <w:r w:rsidRPr="003E69F7">
        <w:rPr>
          <w:rFonts w:eastAsia="Times New Roman"/>
          <w:lang w:eastAsia="en-GB"/>
        </w:rPr>
        <w:t>All prisons in tier 3 and 4 locations will need to reverse cohort every prison arriving for a period of 14 days</w:t>
      </w:r>
      <w:r w:rsidR="003E69F7" w:rsidRPr="003E69F7">
        <w:rPr>
          <w:rFonts w:eastAsia="Times New Roman"/>
          <w:lang w:eastAsia="en-GB"/>
        </w:rPr>
        <w:t xml:space="preserve"> (or less with reception testing in place)</w:t>
      </w:r>
      <w:r w:rsidRPr="003E69F7">
        <w:rPr>
          <w:rFonts w:eastAsia="Times New Roman"/>
          <w:lang w:eastAsia="en-GB"/>
        </w:rPr>
        <w:t xml:space="preserve">. This includes those prisoners received on </w:t>
      </w:r>
      <w:r w:rsidR="003E69F7" w:rsidRPr="003E69F7">
        <w:rPr>
          <w:rFonts w:eastAsia="Times New Roman"/>
          <w:lang w:eastAsia="en-GB"/>
        </w:rPr>
        <w:t>inter prison transfers</w:t>
      </w:r>
      <w:r w:rsidRPr="003E69F7">
        <w:rPr>
          <w:rFonts w:eastAsia="Times New Roman"/>
          <w:lang w:eastAsia="en-GB"/>
        </w:rPr>
        <w:t xml:space="preserve">.  </w:t>
      </w:r>
    </w:p>
    <w:p w14:paraId="27E4C75D" w14:textId="0EC0F934" w:rsidR="007D5F1C" w:rsidRDefault="007D5F1C" w:rsidP="00E80297">
      <w:pPr>
        <w:spacing w:after="0" w:line="240" w:lineRule="auto"/>
        <w:jc w:val="both"/>
        <w:rPr>
          <w:rFonts w:eastAsia="Times New Roman"/>
          <w:lang w:eastAsia="en-GB"/>
        </w:rPr>
      </w:pPr>
    </w:p>
    <w:p w14:paraId="525C7A84" w14:textId="77777777" w:rsidR="007D5F1C" w:rsidRDefault="007D5F1C" w:rsidP="007D5F1C">
      <w:pPr>
        <w:spacing w:after="0" w:line="240" w:lineRule="auto"/>
        <w:jc w:val="both"/>
        <w:rPr>
          <w:rFonts w:eastAsia="Times New Roman"/>
          <w:b/>
          <w:lang w:eastAsia="en-GB"/>
        </w:rPr>
      </w:pPr>
      <w:r w:rsidRPr="00EE18FA">
        <w:rPr>
          <w:rFonts w:eastAsia="Times New Roman"/>
          <w:b/>
          <w:lang w:eastAsia="en-GB"/>
        </w:rPr>
        <w:t xml:space="preserve">Shielding of clinically extremely vulnerable staff </w:t>
      </w:r>
    </w:p>
    <w:p w14:paraId="5A566373" w14:textId="77777777" w:rsidR="00E338A1" w:rsidRDefault="00E338A1" w:rsidP="00E338A1">
      <w:pPr>
        <w:spacing w:after="0" w:line="240" w:lineRule="auto"/>
        <w:jc w:val="both"/>
        <w:rPr>
          <w:rFonts w:eastAsia="Times New Roman"/>
          <w:lang w:eastAsia="en-GB"/>
        </w:rPr>
      </w:pPr>
      <w:r>
        <w:rPr>
          <w:rFonts w:eastAsia="Times New Roman"/>
          <w:lang w:eastAsia="en-GB"/>
        </w:rPr>
        <w:t xml:space="preserve">Government guidance has been updated following the latest restrictions. Latest guidance in England states that clinically extremely vulnerable staff in tier 4 should work from home; if they cannot work from home then they should not attend work and should be on paid special leave.  </w:t>
      </w:r>
    </w:p>
    <w:p w14:paraId="3F3214A2" w14:textId="77777777" w:rsidR="00E338A1" w:rsidRDefault="00E338A1" w:rsidP="00E338A1">
      <w:pPr>
        <w:spacing w:after="0" w:line="240" w:lineRule="auto"/>
        <w:jc w:val="both"/>
        <w:rPr>
          <w:rFonts w:eastAsia="Times New Roman"/>
          <w:lang w:eastAsia="en-GB"/>
        </w:rPr>
      </w:pPr>
    </w:p>
    <w:p w14:paraId="7F4E6D3B" w14:textId="03A3B01E" w:rsidR="00E338A1" w:rsidRDefault="00E338A1" w:rsidP="00E338A1">
      <w:pPr>
        <w:spacing w:after="0" w:line="240" w:lineRule="auto"/>
        <w:jc w:val="both"/>
        <w:rPr>
          <w:rFonts w:eastAsia="Times New Roman"/>
          <w:lang w:eastAsia="en-GB"/>
        </w:rPr>
      </w:pPr>
      <w:r>
        <w:rPr>
          <w:rFonts w:eastAsia="Times New Roman"/>
          <w:lang w:eastAsia="en-GB"/>
        </w:rPr>
        <w:t xml:space="preserve">In all other tiers and in Wales, the guidance remains that individuals can still attend work if they cannot work from home. All clinically extremely vulnerable staff should have a risk assessment in place defining their duties and work location that should be reviewed regularly in line with the published guidance.  The latest Government guidance (separate links for England and Wales </w:t>
      </w:r>
      <w:r w:rsidR="00E06F9E">
        <w:rPr>
          <w:rFonts w:eastAsia="Times New Roman"/>
          <w:lang w:eastAsia="en-GB"/>
        </w:rPr>
        <w:t>are</w:t>
      </w:r>
      <w:r>
        <w:rPr>
          <w:rFonts w:eastAsia="Times New Roman"/>
          <w:lang w:eastAsia="en-GB"/>
        </w:rPr>
        <w:t xml:space="preserve"> provided (HMPPS staff open via Firefox</w:t>
      </w:r>
      <w:proofErr w:type="gramStart"/>
      <w:r>
        <w:rPr>
          <w:rFonts w:eastAsia="Times New Roman"/>
          <w:lang w:eastAsia="en-GB"/>
        </w:rPr>
        <w:t>) :</w:t>
      </w:r>
      <w:proofErr w:type="gramEnd"/>
    </w:p>
    <w:p w14:paraId="0A5CB859" w14:textId="77777777" w:rsidR="00DF490C" w:rsidRDefault="00DF490C" w:rsidP="007D5F1C">
      <w:pPr>
        <w:spacing w:after="0" w:line="240" w:lineRule="auto"/>
        <w:jc w:val="both"/>
        <w:rPr>
          <w:rFonts w:eastAsia="Times New Roman"/>
          <w:lang w:eastAsia="en-GB"/>
        </w:rPr>
      </w:pPr>
    </w:p>
    <w:p w14:paraId="2DEF4724" w14:textId="3209EED8" w:rsidR="00DF490C" w:rsidRDefault="00E06F9E" w:rsidP="007D5F1C">
      <w:pPr>
        <w:spacing w:after="0" w:line="240" w:lineRule="auto"/>
        <w:jc w:val="both"/>
        <w:rPr>
          <w:rStyle w:val="Hyperlink"/>
        </w:rPr>
      </w:pPr>
      <w:hyperlink r:id="rId11" w:history="1">
        <w:r w:rsidR="00DF490C">
          <w:rPr>
            <w:rStyle w:val="Hyperlink"/>
          </w:rPr>
          <w:t>https://www.gov.uk/government/publications/guidance-on-shielding-and-protecting-extremely-vulnerable-persons-from-covid-19</w:t>
        </w:r>
      </w:hyperlink>
    </w:p>
    <w:p w14:paraId="193D6E4D" w14:textId="77777777" w:rsidR="004D160E" w:rsidRDefault="004D160E" w:rsidP="007D5F1C">
      <w:pPr>
        <w:spacing w:after="0" w:line="240" w:lineRule="auto"/>
        <w:jc w:val="both"/>
        <w:rPr>
          <w:rStyle w:val="Hyperlink"/>
        </w:rPr>
      </w:pPr>
    </w:p>
    <w:p w14:paraId="64BD31CC" w14:textId="69C59379" w:rsidR="004D160E" w:rsidRDefault="00E06F9E" w:rsidP="007D5F1C">
      <w:pPr>
        <w:spacing w:after="0" w:line="240" w:lineRule="auto"/>
        <w:jc w:val="both"/>
        <w:rPr>
          <w:rFonts w:eastAsia="Times New Roman"/>
          <w:lang w:eastAsia="en-GB"/>
        </w:rPr>
      </w:pPr>
      <w:hyperlink r:id="rId12" w:history="1">
        <w:r w:rsidR="004D160E" w:rsidRPr="0010317C">
          <w:rPr>
            <w:rStyle w:val="Hyperlink"/>
            <w:rFonts w:eastAsia="Times New Roman"/>
            <w:lang w:eastAsia="en-GB"/>
          </w:rPr>
          <w:t>https://gov.wales/guidance-on-shielding-and-protecting-people-defined-on-medical-grounds-as-extremely-vulnerable-from-coronavirus-covid-19-</w:t>
        </w:r>
      </w:hyperlink>
    </w:p>
    <w:p w14:paraId="5C8C1277" w14:textId="77777777" w:rsidR="004D160E" w:rsidRDefault="004D160E" w:rsidP="007D5F1C">
      <w:pPr>
        <w:spacing w:after="0" w:line="240" w:lineRule="auto"/>
        <w:jc w:val="both"/>
        <w:rPr>
          <w:rFonts w:eastAsia="Times New Roman"/>
          <w:lang w:eastAsia="en-GB"/>
        </w:rPr>
      </w:pPr>
    </w:p>
    <w:p w14:paraId="454E9C45" w14:textId="77777777" w:rsidR="007D5F1C" w:rsidRDefault="007D5F1C" w:rsidP="007D5F1C">
      <w:pPr>
        <w:spacing w:after="0" w:line="240" w:lineRule="auto"/>
        <w:jc w:val="both"/>
        <w:rPr>
          <w:rFonts w:eastAsia="Times New Roman"/>
          <w:lang w:eastAsia="en-GB"/>
        </w:rPr>
      </w:pPr>
    </w:p>
    <w:p w14:paraId="60BED255" w14:textId="77777777" w:rsidR="004D160E" w:rsidRDefault="004D160E" w:rsidP="007D5F1C">
      <w:pPr>
        <w:spacing w:after="0" w:line="240" w:lineRule="auto"/>
        <w:jc w:val="both"/>
        <w:rPr>
          <w:rFonts w:eastAsia="Times New Roman"/>
          <w:lang w:eastAsia="en-GB"/>
        </w:rPr>
      </w:pPr>
    </w:p>
    <w:p w14:paraId="1397F7E0" w14:textId="77777777" w:rsidR="004D160E" w:rsidRDefault="004D160E" w:rsidP="007D5F1C">
      <w:pPr>
        <w:spacing w:after="0" w:line="240" w:lineRule="auto"/>
        <w:jc w:val="both"/>
        <w:rPr>
          <w:rFonts w:eastAsia="Times New Roman"/>
          <w:lang w:eastAsia="en-GB"/>
        </w:rPr>
      </w:pPr>
    </w:p>
    <w:p w14:paraId="480D138F" w14:textId="77777777" w:rsidR="004D160E" w:rsidRDefault="004D160E" w:rsidP="007D5F1C">
      <w:pPr>
        <w:spacing w:after="0" w:line="240" w:lineRule="auto"/>
        <w:jc w:val="both"/>
        <w:rPr>
          <w:rFonts w:eastAsia="Times New Roman"/>
          <w:lang w:eastAsia="en-GB"/>
        </w:rPr>
      </w:pPr>
    </w:p>
    <w:p w14:paraId="24710165" w14:textId="77777777" w:rsidR="002B5E30" w:rsidRPr="00B05055" w:rsidRDefault="002B5E30" w:rsidP="002B5E30">
      <w:pPr>
        <w:spacing w:after="0" w:line="240" w:lineRule="auto"/>
        <w:jc w:val="both"/>
        <w:rPr>
          <w:rFonts w:eastAsia="Times New Roman"/>
          <w:b/>
          <w:lang w:eastAsia="en-GB"/>
        </w:rPr>
      </w:pPr>
      <w:r w:rsidRPr="00B05055">
        <w:rPr>
          <w:rFonts w:eastAsia="Times New Roman"/>
          <w:b/>
          <w:lang w:eastAsia="en-GB"/>
        </w:rPr>
        <w:lastRenderedPageBreak/>
        <w:t>Face masks and face coverings</w:t>
      </w:r>
    </w:p>
    <w:p w14:paraId="095136CF" w14:textId="62B4ED4E" w:rsidR="002B5E30" w:rsidRDefault="002B5E30" w:rsidP="002B5E30">
      <w:pPr>
        <w:spacing w:after="0" w:line="240" w:lineRule="auto"/>
        <w:jc w:val="both"/>
        <w:rPr>
          <w:rFonts w:eastAsia="Times New Roman"/>
          <w:lang w:eastAsia="en-GB"/>
        </w:rPr>
      </w:pPr>
      <w:r>
        <w:t xml:space="preserve">The tiered model governing the deployment of face masks and coverings has not been amended </w:t>
      </w:r>
      <w:proofErr w:type="gramStart"/>
      <w:r>
        <w:t>in</w:t>
      </w:r>
      <w:r w:rsidR="00E06F9E">
        <w:t xml:space="preserve"> </w:t>
      </w:r>
      <w:r>
        <w:t>light of</w:t>
      </w:r>
      <w:proofErr w:type="gramEnd"/>
      <w:r>
        <w:t xml:space="preserve"> </w:t>
      </w:r>
      <w:r w:rsidR="00E06F9E">
        <w:t xml:space="preserve">the </w:t>
      </w:r>
      <w:r>
        <w:t xml:space="preserve">new restrictions, however Governors of sites operating at either </w:t>
      </w:r>
      <w:r w:rsidR="00E06F9E">
        <w:t>T</w:t>
      </w:r>
      <w:r>
        <w:t xml:space="preserve">ier 3 or </w:t>
      </w:r>
      <w:r w:rsidR="00E06F9E">
        <w:t>T</w:t>
      </w:r>
      <w:r>
        <w:t xml:space="preserve">ier 4 should consider temporarily widening the deployment of </w:t>
      </w:r>
      <w:r w:rsidR="00E06F9E">
        <w:t>f</w:t>
      </w:r>
      <w:r>
        <w:t>ace masks and face coverings at their sites during this heightened risk period in conjunction with local health practitioners and other stakeholders.</w:t>
      </w:r>
      <w:r>
        <w:br/>
      </w:r>
    </w:p>
    <w:p w14:paraId="73CDE55F" w14:textId="77777777" w:rsidR="007D5F1C" w:rsidRPr="007D5F1C" w:rsidRDefault="007D5F1C" w:rsidP="007D5F1C">
      <w:pPr>
        <w:spacing w:after="0" w:line="240" w:lineRule="auto"/>
        <w:jc w:val="both"/>
        <w:rPr>
          <w:rFonts w:eastAsia="Times New Roman"/>
          <w:lang w:eastAsia="en-GB"/>
        </w:rPr>
      </w:pPr>
      <w:r w:rsidRPr="007D5F1C">
        <w:rPr>
          <w:rFonts w:eastAsia="Times New Roman"/>
          <w:b/>
          <w:lang w:eastAsia="en-GB"/>
        </w:rPr>
        <w:t>Cross-site working and staff cohor</w:t>
      </w:r>
      <w:bookmarkStart w:id="0" w:name="_GoBack"/>
      <w:bookmarkEnd w:id="0"/>
      <w:r w:rsidRPr="007D5F1C">
        <w:rPr>
          <w:rFonts w:eastAsia="Times New Roman"/>
          <w:b/>
          <w:lang w:eastAsia="en-GB"/>
        </w:rPr>
        <w:t>ting</w:t>
      </w:r>
      <w:r w:rsidRPr="007D5F1C">
        <w:rPr>
          <w:rFonts w:eastAsia="Times New Roman"/>
          <w:lang w:eastAsia="en-GB"/>
        </w:rPr>
        <w:t xml:space="preserve"> </w:t>
      </w:r>
    </w:p>
    <w:p w14:paraId="3CE55357" w14:textId="38CDD0F8" w:rsidR="007D5F1C" w:rsidRDefault="00D344B8" w:rsidP="007D5F1C">
      <w:pPr>
        <w:spacing w:after="0" w:line="240" w:lineRule="auto"/>
        <w:jc w:val="both"/>
        <w:rPr>
          <w:rFonts w:eastAsia="Times New Roman"/>
          <w:lang w:eastAsia="en-GB"/>
        </w:rPr>
      </w:pPr>
      <w:r>
        <w:rPr>
          <w:rFonts w:eastAsia="Times New Roman"/>
          <w:lang w:eastAsia="en-GB"/>
        </w:rPr>
        <w:t>Though travel to HMPPS workplaces is excluded from Government guidance, latest restrictions state that all non-essential travel should cease. As such a</w:t>
      </w:r>
      <w:r w:rsidR="007D5F1C" w:rsidRPr="007D5F1C">
        <w:rPr>
          <w:rFonts w:eastAsia="Times New Roman"/>
          <w:lang w:eastAsia="en-GB"/>
        </w:rPr>
        <w:t xml:space="preserve">ll non-essential cross-site working should cease in tier 4 areas and be minimised in Tier 3. We cannot eliminate all cross-deployment that is vital to operational delivery such as regional healthcare services </w:t>
      </w:r>
      <w:r>
        <w:rPr>
          <w:rFonts w:eastAsia="Times New Roman"/>
          <w:lang w:eastAsia="en-GB"/>
        </w:rPr>
        <w:t xml:space="preserve">or redeployments during </w:t>
      </w:r>
      <w:r w:rsidRPr="007D5F1C">
        <w:rPr>
          <w:rFonts w:eastAsia="Times New Roman"/>
          <w:lang w:eastAsia="en-GB"/>
        </w:rPr>
        <w:t>live</w:t>
      </w:r>
      <w:r w:rsidR="007D5F1C" w:rsidRPr="007D5F1C">
        <w:rPr>
          <w:rFonts w:eastAsia="Times New Roman"/>
          <w:lang w:eastAsia="en-GB"/>
        </w:rPr>
        <w:t xml:space="preserve"> outbreaks however Governors are encouraged to minimise cross-site working where this can be achieved with no detriment to delivery. Where possible staff mixing should be reduced – where sites are continuing to offer structured physical activity for staff, sessions should be scheduled to ensure that staff only attend with those staff they would “normally mix with” i.e. those from the same residential unit or function. In other areas, staff mixing should similarly be minimised wherever possible.</w:t>
      </w:r>
      <w:r w:rsidR="007D5F1C">
        <w:rPr>
          <w:rFonts w:eastAsia="Times New Roman"/>
          <w:lang w:eastAsia="en-GB"/>
        </w:rPr>
        <w:t xml:space="preserve"> </w:t>
      </w:r>
    </w:p>
    <w:p w14:paraId="36D3D145" w14:textId="77777777" w:rsidR="000D728C" w:rsidRDefault="000D728C" w:rsidP="007D5F1C">
      <w:pPr>
        <w:spacing w:after="0" w:line="240" w:lineRule="auto"/>
        <w:jc w:val="both"/>
        <w:rPr>
          <w:rFonts w:eastAsia="Times New Roman"/>
          <w:b/>
          <w:lang w:eastAsia="en-GB"/>
        </w:rPr>
      </w:pPr>
    </w:p>
    <w:p w14:paraId="3EDC3203" w14:textId="3FE56EB4" w:rsidR="005B79A1" w:rsidRPr="007D5F1C" w:rsidRDefault="000D728C" w:rsidP="005B79A1">
      <w:pPr>
        <w:rPr>
          <w:b/>
          <w:lang w:eastAsia="en-GB"/>
        </w:rPr>
      </w:pPr>
      <w:r>
        <w:rPr>
          <w:b/>
          <w:lang w:eastAsia="en-GB"/>
        </w:rPr>
        <w:t>Regime Overview</w:t>
      </w:r>
    </w:p>
    <w:tbl>
      <w:tblPr>
        <w:tblW w:w="0" w:type="auto"/>
        <w:tblCellMar>
          <w:left w:w="0" w:type="dxa"/>
          <w:right w:w="0" w:type="dxa"/>
        </w:tblCellMar>
        <w:tblLook w:val="04A0" w:firstRow="1" w:lastRow="0" w:firstColumn="1" w:lastColumn="0" w:noHBand="0" w:noVBand="1"/>
      </w:tblPr>
      <w:tblGrid>
        <w:gridCol w:w="3249"/>
        <w:gridCol w:w="3040"/>
        <w:gridCol w:w="2597"/>
      </w:tblGrid>
      <w:tr w:rsidR="005B79A1" w14:paraId="1F127FE9" w14:textId="77777777" w:rsidTr="007D5F1C">
        <w:tc>
          <w:tcPr>
            <w:tcW w:w="3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7835F" w14:textId="77777777" w:rsidR="005B79A1" w:rsidRDefault="005B79A1" w:rsidP="007A0AA0">
            <w:pPr>
              <w:rPr>
                <w:b/>
                <w:bCs/>
                <w:lang w:eastAsia="en-GB"/>
              </w:rPr>
            </w:pPr>
            <w:r>
              <w:rPr>
                <w:b/>
                <w:bCs/>
                <w:lang w:eastAsia="en-GB"/>
              </w:rPr>
              <w:t>TIER 4</w:t>
            </w:r>
          </w:p>
        </w:tc>
        <w:tc>
          <w:tcPr>
            <w:tcW w:w="3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784AB" w14:textId="77777777" w:rsidR="005B79A1" w:rsidRDefault="005B79A1" w:rsidP="007A0AA0">
            <w:pPr>
              <w:rPr>
                <w:b/>
                <w:bCs/>
                <w:lang w:eastAsia="en-GB"/>
              </w:rPr>
            </w:pPr>
            <w:r>
              <w:rPr>
                <w:b/>
                <w:bCs/>
                <w:lang w:eastAsia="en-GB"/>
              </w:rPr>
              <w:t>TIER 3</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94D97" w14:textId="77777777" w:rsidR="005B79A1" w:rsidRDefault="005B79A1" w:rsidP="007A0AA0">
            <w:pPr>
              <w:rPr>
                <w:b/>
                <w:bCs/>
                <w:lang w:eastAsia="en-GB"/>
              </w:rPr>
            </w:pPr>
            <w:r>
              <w:rPr>
                <w:b/>
                <w:bCs/>
                <w:lang w:eastAsia="en-GB"/>
              </w:rPr>
              <w:t xml:space="preserve">TIER 2 &amp; 1 </w:t>
            </w:r>
          </w:p>
        </w:tc>
      </w:tr>
      <w:tr w:rsidR="005B79A1" w14:paraId="2265F5D9" w14:textId="77777777" w:rsidTr="00E06F9E">
        <w:trPr>
          <w:trHeight w:val="7812"/>
        </w:trPr>
        <w:tc>
          <w:tcPr>
            <w:tcW w:w="32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3C1D042" w14:textId="6705A231" w:rsidR="005B79A1" w:rsidRDefault="005B79A1" w:rsidP="007A0AA0">
            <w:pPr>
              <w:numPr>
                <w:ilvl w:val="0"/>
                <w:numId w:val="31"/>
              </w:numPr>
              <w:spacing w:after="0" w:line="240" w:lineRule="auto"/>
              <w:rPr>
                <w:rFonts w:eastAsia="Times New Roman"/>
                <w:lang w:eastAsia="en-GB"/>
              </w:rPr>
            </w:pPr>
            <w:r>
              <w:rPr>
                <w:rFonts w:eastAsia="Times New Roman"/>
                <w:lang w:eastAsia="en-GB"/>
              </w:rPr>
              <w:t>Suspend Social Visits including the wider compassionate visits offered, therefore keeping this to just “exceptional compassionate” visits and visits to children.</w:t>
            </w:r>
          </w:p>
          <w:p w14:paraId="79A1260B" w14:textId="77777777" w:rsidR="003E69F7" w:rsidRDefault="005B79A1" w:rsidP="007A0AA0">
            <w:pPr>
              <w:numPr>
                <w:ilvl w:val="0"/>
                <w:numId w:val="31"/>
              </w:numPr>
              <w:spacing w:after="0" w:line="240" w:lineRule="auto"/>
              <w:rPr>
                <w:rFonts w:eastAsia="Times New Roman"/>
                <w:lang w:eastAsia="en-GB"/>
              </w:rPr>
            </w:pPr>
            <w:r>
              <w:rPr>
                <w:rFonts w:eastAsia="Times New Roman"/>
                <w:lang w:eastAsia="en-GB"/>
              </w:rPr>
              <w:t xml:space="preserve">Governors to review regime but operate as per current regime level.  </w:t>
            </w:r>
          </w:p>
          <w:p w14:paraId="46DB9B3D" w14:textId="77777777" w:rsidR="003E69F7" w:rsidRDefault="003E69F7" w:rsidP="007A0AA0">
            <w:pPr>
              <w:numPr>
                <w:ilvl w:val="0"/>
                <w:numId w:val="31"/>
              </w:numPr>
              <w:spacing w:after="0" w:line="240" w:lineRule="auto"/>
              <w:rPr>
                <w:rFonts w:eastAsia="Times New Roman"/>
                <w:lang w:eastAsia="en-GB"/>
              </w:rPr>
            </w:pPr>
            <w:r>
              <w:rPr>
                <w:rFonts w:eastAsia="Times New Roman"/>
                <w:lang w:eastAsia="en-GB"/>
              </w:rPr>
              <w:t>C</w:t>
            </w:r>
            <w:r w:rsidR="005B79A1">
              <w:rPr>
                <w:rFonts w:eastAsia="Times New Roman"/>
                <w:lang w:eastAsia="en-GB"/>
              </w:rPr>
              <w:t>ommunal worship</w:t>
            </w:r>
            <w:r>
              <w:rPr>
                <w:rFonts w:eastAsia="Times New Roman"/>
                <w:lang w:eastAsia="en-GB"/>
              </w:rPr>
              <w:t xml:space="preserve"> permitted.</w:t>
            </w:r>
          </w:p>
          <w:p w14:paraId="0CB49104" w14:textId="77777777" w:rsidR="003E69F7" w:rsidRDefault="003E69F7" w:rsidP="007A0AA0">
            <w:pPr>
              <w:numPr>
                <w:ilvl w:val="0"/>
                <w:numId w:val="31"/>
              </w:numPr>
              <w:spacing w:after="0" w:line="240" w:lineRule="auto"/>
              <w:rPr>
                <w:rFonts w:eastAsia="Times New Roman"/>
                <w:lang w:eastAsia="en-GB"/>
              </w:rPr>
            </w:pPr>
            <w:r>
              <w:rPr>
                <w:rFonts w:eastAsia="Times New Roman"/>
                <w:lang w:eastAsia="en-GB"/>
              </w:rPr>
              <w:t>Barbering/Hairdressing suspended.</w:t>
            </w:r>
          </w:p>
          <w:p w14:paraId="5D5F39CF" w14:textId="4B99259F" w:rsidR="005B79A1" w:rsidRDefault="003E69F7" w:rsidP="007A0AA0">
            <w:pPr>
              <w:numPr>
                <w:ilvl w:val="0"/>
                <w:numId w:val="31"/>
              </w:numPr>
              <w:spacing w:after="0" w:line="240" w:lineRule="auto"/>
              <w:rPr>
                <w:rFonts w:eastAsia="Times New Roman"/>
                <w:lang w:eastAsia="en-GB"/>
              </w:rPr>
            </w:pPr>
            <w:r>
              <w:rPr>
                <w:rFonts w:eastAsia="Times New Roman"/>
                <w:lang w:eastAsia="en-GB"/>
              </w:rPr>
              <w:t>Staff fitness</w:t>
            </w:r>
            <w:r w:rsidR="005B79A1">
              <w:rPr>
                <w:rFonts w:eastAsia="Times New Roman"/>
                <w:lang w:eastAsia="en-GB"/>
              </w:rPr>
              <w:t> </w:t>
            </w:r>
            <w:r>
              <w:rPr>
                <w:rFonts w:eastAsia="Times New Roman"/>
                <w:lang w:eastAsia="en-GB"/>
              </w:rPr>
              <w:t>sessions</w:t>
            </w:r>
            <w:r w:rsidR="005B79A1">
              <w:rPr>
                <w:rFonts w:eastAsia="Times New Roman"/>
                <w:lang w:eastAsia="en-GB"/>
              </w:rPr>
              <w:t xml:space="preserve"> </w:t>
            </w:r>
            <w:r>
              <w:rPr>
                <w:rFonts w:eastAsia="Times New Roman"/>
                <w:lang w:eastAsia="en-GB"/>
              </w:rPr>
              <w:t>permitted subject to risk assessment and controls.</w:t>
            </w:r>
          </w:p>
          <w:p w14:paraId="29399F21" w14:textId="37973B98" w:rsidR="005B79A1" w:rsidRDefault="005B79A1" w:rsidP="007A0AA0">
            <w:pPr>
              <w:numPr>
                <w:ilvl w:val="0"/>
                <w:numId w:val="31"/>
              </w:numPr>
              <w:spacing w:after="0" w:line="240" w:lineRule="auto"/>
              <w:rPr>
                <w:rFonts w:eastAsia="Times New Roman"/>
                <w:lang w:eastAsia="en-GB"/>
              </w:rPr>
            </w:pPr>
            <w:r>
              <w:rPr>
                <w:rFonts w:eastAsia="Times New Roman"/>
                <w:lang w:eastAsia="en-GB"/>
              </w:rPr>
              <w:t xml:space="preserve">People in Tier 4 areas </w:t>
            </w:r>
            <w:r w:rsidR="007D5F1C">
              <w:rPr>
                <w:rFonts w:eastAsia="Times New Roman"/>
                <w:lang w:eastAsia="en-GB"/>
              </w:rPr>
              <w:t>can’t</w:t>
            </w:r>
            <w:r>
              <w:rPr>
                <w:rFonts w:eastAsia="Times New Roman"/>
                <w:lang w:eastAsia="en-GB"/>
              </w:rPr>
              <w:t xml:space="preserve"> travel to visit others in Tiers 1-3.</w:t>
            </w:r>
          </w:p>
          <w:p w14:paraId="229A822B" w14:textId="77777777" w:rsidR="005B79A1" w:rsidRDefault="005B79A1" w:rsidP="007A0AA0">
            <w:pPr>
              <w:numPr>
                <w:ilvl w:val="0"/>
                <w:numId w:val="31"/>
              </w:numPr>
              <w:spacing w:after="0" w:line="240" w:lineRule="auto"/>
              <w:rPr>
                <w:rFonts w:eastAsia="Times New Roman"/>
                <w:lang w:eastAsia="en-GB"/>
              </w:rPr>
            </w:pPr>
            <w:r>
              <w:rPr>
                <w:rFonts w:eastAsia="Times New Roman"/>
                <w:lang w:eastAsia="en-GB"/>
              </w:rPr>
              <w:t>ROTL for essential work activity only</w:t>
            </w:r>
          </w:p>
          <w:p w14:paraId="5C00B627" w14:textId="54EEA924" w:rsidR="005B79A1" w:rsidRDefault="005B79A1" w:rsidP="007A0AA0">
            <w:pPr>
              <w:numPr>
                <w:ilvl w:val="0"/>
                <w:numId w:val="31"/>
              </w:numPr>
              <w:spacing w:after="0" w:line="240" w:lineRule="auto"/>
              <w:rPr>
                <w:rFonts w:eastAsia="Times New Roman"/>
                <w:lang w:eastAsia="en-GB"/>
              </w:rPr>
            </w:pPr>
            <w:r>
              <w:rPr>
                <w:rFonts w:eastAsia="Times New Roman"/>
                <w:lang w:eastAsia="en-GB"/>
              </w:rPr>
              <w:t>No change to Legal visits</w:t>
            </w:r>
          </w:p>
          <w:p w14:paraId="08532D02" w14:textId="1D50DD60" w:rsidR="003E69F7" w:rsidRDefault="003E69F7" w:rsidP="007A0AA0">
            <w:pPr>
              <w:numPr>
                <w:ilvl w:val="0"/>
                <w:numId w:val="31"/>
              </w:numPr>
              <w:spacing w:after="0" w:line="240" w:lineRule="auto"/>
              <w:rPr>
                <w:rFonts w:eastAsia="Times New Roman"/>
                <w:lang w:eastAsia="en-GB"/>
              </w:rPr>
            </w:pPr>
            <w:r>
              <w:rPr>
                <w:rFonts w:eastAsia="Times New Roman"/>
                <w:lang w:eastAsia="en-GB"/>
              </w:rPr>
              <w:t>Heighten</w:t>
            </w:r>
            <w:r w:rsidR="008042E5">
              <w:rPr>
                <w:rFonts w:eastAsia="Times New Roman"/>
                <w:lang w:eastAsia="en-GB"/>
              </w:rPr>
              <w:t>ed</w:t>
            </w:r>
            <w:r>
              <w:rPr>
                <w:rFonts w:eastAsia="Times New Roman"/>
                <w:lang w:eastAsia="en-GB"/>
              </w:rPr>
              <w:t xml:space="preserve"> risk warrant</w:t>
            </w:r>
            <w:r w:rsidR="007D5F1C">
              <w:rPr>
                <w:rFonts w:eastAsia="Times New Roman"/>
                <w:lang w:eastAsia="en-GB"/>
              </w:rPr>
              <w:t>s</w:t>
            </w:r>
            <w:r>
              <w:rPr>
                <w:rFonts w:eastAsia="Times New Roman"/>
                <w:lang w:eastAsia="en-GB"/>
              </w:rPr>
              <w:t xml:space="preserve"> a review of face mask and covering protocols.</w:t>
            </w:r>
          </w:p>
          <w:p w14:paraId="04514DCF" w14:textId="0C6334D6" w:rsidR="003E69F7" w:rsidRPr="00E80297" w:rsidRDefault="003E69F7" w:rsidP="007A0AA0">
            <w:pPr>
              <w:numPr>
                <w:ilvl w:val="0"/>
                <w:numId w:val="31"/>
              </w:numPr>
              <w:spacing w:after="0" w:line="240" w:lineRule="auto"/>
              <w:rPr>
                <w:rFonts w:eastAsia="Times New Roman"/>
                <w:lang w:eastAsia="en-GB"/>
              </w:rPr>
            </w:pPr>
            <w:r>
              <w:rPr>
                <w:rFonts w:eastAsia="Times New Roman"/>
                <w:lang w:eastAsia="en-GB"/>
              </w:rPr>
              <w:t>Any regime restrictions to remain under periodic review.</w:t>
            </w:r>
          </w:p>
        </w:tc>
        <w:tc>
          <w:tcPr>
            <w:tcW w:w="3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E22B379" w14:textId="36D8AB84" w:rsidR="005B79A1" w:rsidRDefault="005B79A1" w:rsidP="007A0AA0">
            <w:pPr>
              <w:numPr>
                <w:ilvl w:val="0"/>
                <w:numId w:val="32"/>
              </w:numPr>
              <w:spacing w:after="0" w:line="240" w:lineRule="auto"/>
              <w:rPr>
                <w:rFonts w:eastAsia="Times New Roman"/>
                <w:lang w:eastAsia="en-GB"/>
              </w:rPr>
            </w:pPr>
            <w:r>
              <w:rPr>
                <w:rFonts w:eastAsia="Times New Roman"/>
                <w:lang w:eastAsia="en-GB"/>
              </w:rPr>
              <w:t xml:space="preserve">Revert </w:t>
            </w:r>
            <w:r w:rsidR="007D5F1C">
              <w:rPr>
                <w:rFonts w:eastAsia="Times New Roman"/>
                <w:lang w:eastAsia="en-GB"/>
              </w:rPr>
              <w:t>to “</w:t>
            </w:r>
            <w:r>
              <w:rPr>
                <w:rFonts w:eastAsia="Times New Roman"/>
                <w:lang w:eastAsia="en-GB"/>
              </w:rPr>
              <w:t xml:space="preserve">exceptional compassionate” visits and visits to children only – </w:t>
            </w:r>
            <w:r w:rsidR="007D5F1C">
              <w:rPr>
                <w:rFonts w:eastAsia="Times New Roman"/>
                <w:lang w:eastAsia="en-GB"/>
              </w:rPr>
              <w:t>s</w:t>
            </w:r>
            <w:r w:rsidR="007D5F1C" w:rsidRPr="007D5F1C">
              <w:rPr>
                <w:rFonts w:eastAsia="Times New Roman"/>
                <w:lang w:eastAsia="en-GB"/>
              </w:rPr>
              <w:t>uspend wider compassionate visits offered</w:t>
            </w:r>
            <w:r w:rsidR="007D5F1C">
              <w:rPr>
                <w:rFonts w:eastAsia="Times New Roman"/>
                <w:lang w:eastAsia="en-GB"/>
              </w:rPr>
              <w:t xml:space="preserve"> for Christmas.</w:t>
            </w:r>
          </w:p>
          <w:p w14:paraId="03EBB416" w14:textId="77B72102" w:rsidR="005B79A1" w:rsidRDefault="005B79A1" w:rsidP="007A0AA0">
            <w:pPr>
              <w:numPr>
                <w:ilvl w:val="0"/>
                <w:numId w:val="32"/>
              </w:numPr>
              <w:spacing w:after="0" w:line="240" w:lineRule="auto"/>
              <w:rPr>
                <w:rFonts w:eastAsia="Times New Roman"/>
                <w:lang w:eastAsia="en-GB"/>
              </w:rPr>
            </w:pPr>
            <w:r>
              <w:rPr>
                <w:rFonts w:eastAsia="Times New Roman"/>
                <w:lang w:eastAsia="en-GB"/>
              </w:rPr>
              <w:t>No change to Legal visits</w:t>
            </w:r>
            <w:r w:rsidR="007D5F1C">
              <w:rPr>
                <w:rFonts w:eastAsia="Times New Roman"/>
                <w:lang w:eastAsia="en-GB"/>
              </w:rPr>
              <w:t>.</w:t>
            </w:r>
          </w:p>
          <w:p w14:paraId="477A3A32" w14:textId="6EBD615E" w:rsidR="007D5F1C" w:rsidRPr="007D5F1C" w:rsidRDefault="007D5F1C" w:rsidP="00E930D6">
            <w:pPr>
              <w:pStyle w:val="ListParagraph"/>
              <w:numPr>
                <w:ilvl w:val="0"/>
                <w:numId w:val="32"/>
              </w:numPr>
              <w:spacing w:after="0" w:line="240" w:lineRule="auto"/>
              <w:rPr>
                <w:rFonts w:eastAsia="Times New Roman"/>
                <w:lang w:eastAsia="en-GB"/>
              </w:rPr>
            </w:pPr>
            <w:r w:rsidRPr="007D5F1C">
              <w:rPr>
                <w:rFonts w:eastAsia="Times New Roman"/>
                <w:lang w:eastAsia="en-GB"/>
              </w:rPr>
              <w:t>People in Tier 3 areas can’t travel to visit others in Tiers 1</w:t>
            </w:r>
            <w:r>
              <w:rPr>
                <w:rFonts w:eastAsia="Times New Roman"/>
                <w:lang w:eastAsia="en-GB"/>
              </w:rPr>
              <w:t>,</w:t>
            </w:r>
            <w:r w:rsidRPr="007D5F1C">
              <w:rPr>
                <w:rFonts w:eastAsia="Times New Roman"/>
                <w:lang w:eastAsia="en-GB"/>
              </w:rPr>
              <w:t>2</w:t>
            </w:r>
            <w:r>
              <w:rPr>
                <w:rFonts w:eastAsia="Times New Roman"/>
                <w:lang w:eastAsia="en-GB"/>
              </w:rPr>
              <w:t xml:space="preserve"> &amp; 4</w:t>
            </w:r>
            <w:r w:rsidRPr="007D5F1C">
              <w:rPr>
                <w:rFonts w:eastAsia="Times New Roman"/>
                <w:lang w:eastAsia="en-GB"/>
              </w:rPr>
              <w:t>.</w:t>
            </w:r>
          </w:p>
          <w:p w14:paraId="0AD7C15A" w14:textId="14755A63" w:rsidR="007D5F1C" w:rsidRDefault="007D5F1C" w:rsidP="007D5F1C">
            <w:pPr>
              <w:numPr>
                <w:ilvl w:val="0"/>
                <w:numId w:val="32"/>
              </w:numPr>
              <w:spacing w:after="0" w:line="240" w:lineRule="auto"/>
              <w:rPr>
                <w:rFonts w:eastAsia="Times New Roman"/>
                <w:lang w:eastAsia="en-GB"/>
              </w:rPr>
            </w:pPr>
            <w:r>
              <w:rPr>
                <w:rFonts w:eastAsia="Times New Roman"/>
                <w:lang w:eastAsia="en-GB"/>
              </w:rPr>
              <w:t>Regime operates in accordance with current regime stages (subject to ongoing review).</w:t>
            </w:r>
          </w:p>
          <w:p w14:paraId="046860D9" w14:textId="77777777" w:rsidR="005B79A1" w:rsidRDefault="005B79A1" w:rsidP="007A0AA0">
            <w:pPr>
              <w:rPr>
                <w:lang w:eastAsia="en-GB"/>
              </w:rPr>
            </w:pPr>
          </w:p>
        </w:tc>
        <w:tc>
          <w:tcPr>
            <w:tcW w:w="25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35828CB" w14:textId="77777777" w:rsidR="005B79A1" w:rsidRDefault="005B79A1" w:rsidP="007A0AA0">
            <w:pPr>
              <w:numPr>
                <w:ilvl w:val="0"/>
                <w:numId w:val="32"/>
              </w:numPr>
              <w:spacing w:after="0" w:line="240" w:lineRule="auto"/>
              <w:rPr>
                <w:rFonts w:eastAsia="Times New Roman"/>
                <w:lang w:eastAsia="en-GB"/>
              </w:rPr>
            </w:pPr>
            <w:r>
              <w:rPr>
                <w:rFonts w:eastAsia="Times New Roman"/>
                <w:lang w:eastAsia="en-GB"/>
              </w:rPr>
              <w:t>No change to current Regime stage operating</w:t>
            </w:r>
          </w:p>
          <w:p w14:paraId="5821C3EB" w14:textId="77777777" w:rsidR="005B79A1" w:rsidRDefault="005B79A1" w:rsidP="007A0AA0">
            <w:pPr>
              <w:numPr>
                <w:ilvl w:val="0"/>
                <w:numId w:val="32"/>
              </w:numPr>
              <w:spacing w:after="0" w:line="240" w:lineRule="auto"/>
              <w:rPr>
                <w:rFonts w:eastAsia="Times New Roman"/>
                <w:lang w:eastAsia="en-GB"/>
              </w:rPr>
            </w:pPr>
            <w:r>
              <w:rPr>
                <w:rFonts w:eastAsia="Times New Roman"/>
                <w:lang w:eastAsia="en-GB"/>
              </w:rPr>
              <w:t>Visits continue but do not permit visits from those visitors travelling from Tier 3 or 4 areas.</w:t>
            </w:r>
          </w:p>
        </w:tc>
      </w:tr>
    </w:tbl>
    <w:p w14:paraId="1BE66E8F" w14:textId="77777777" w:rsidR="003E69F7" w:rsidRDefault="003E69F7" w:rsidP="007D5F1C">
      <w:pPr>
        <w:spacing w:after="0" w:line="240" w:lineRule="auto"/>
        <w:jc w:val="both"/>
        <w:rPr>
          <w:b/>
        </w:rPr>
      </w:pPr>
    </w:p>
    <w:sectPr w:rsidR="003E69F7" w:rsidSect="00B01A5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844E" w14:textId="77777777" w:rsidR="00D325DD" w:rsidRDefault="00D325DD" w:rsidP="0054001F">
      <w:pPr>
        <w:spacing w:after="0" w:line="240" w:lineRule="auto"/>
      </w:pPr>
      <w:r>
        <w:separator/>
      </w:r>
    </w:p>
  </w:endnote>
  <w:endnote w:type="continuationSeparator" w:id="0">
    <w:p w14:paraId="78E27F92" w14:textId="77777777" w:rsidR="00D325DD" w:rsidRDefault="00D325DD" w:rsidP="0054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AF1B" w14:textId="77777777" w:rsidR="00D325DD" w:rsidRDefault="00D325DD" w:rsidP="0054001F">
      <w:pPr>
        <w:spacing w:after="0" w:line="240" w:lineRule="auto"/>
      </w:pPr>
      <w:r>
        <w:separator/>
      </w:r>
    </w:p>
  </w:footnote>
  <w:footnote w:type="continuationSeparator" w:id="0">
    <w:p w14:paraId="036EA507" w14:textId="77777777" w:rsidR="00D325DD" w:rsidRDefault="00D325DD" w:rsidP="0054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8E5"/>
    <w:multiLevelType w:val="hybridMultilevel"/>
    <w:tmpl w:val="605E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B5EDD"/>
    <w:multiLevelType w:val="hybridMultilevel"/>
    <w:tmpl w:val="BEE4C58E"/>
    <w:lvl w:ilvl="0" w:tplc="07CA34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6BD9"/>
    <w:multiLevelType w:val="hybridMultilevel"/>
    <w:tmpl w:val="6E3EB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50A8A"/>
    <w:multiLevelType w:val="hybridMultilevel"/>
    <w:tmpl w:val="555A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F6471"/>
    <w:multiLevelType w:val="hybridMultilevel"/>
    <w:tmpl w:val="15F6C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6369D7"/>
    <w:multiLevelType w:val="hybridMultilevel"/>
    <w:tmpl w:val="E17AA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C6788"/>
    <w:multiLevelType w:val="hybridMultilevel"/>
    <w:tmpl w:val="1B50110C"/>
    <w:lvl w:ilvl="0" w:tplc="0809000B">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1C923A01"/>
    <w:multiLevelType w:val="hybridMultilevel"/>
    <w:tmpl w:val="DD104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00E51"/>
    <w:multiLevelType w:val="hybridMultilevel"/>
    <w:tmpl w:val="C958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487FAF"/>
    <w:multiLevelType w:val="hybridMultilevel"/>
    <w:tmpl w:val="1526C5C6"/>
    <w:lvl w:ilvl="0" w:tplc="9D8C98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B5C7E"/>
    <w:multiLevelType w:val="hybridMultilevel"/>
    <w:tmpl w:val="32AC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A206D1"/>
    <w:multiLevelType w:val="hybridMultilevel"/>
    <w:tmpl w:val="54FA8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7377D02"/>
    <w:multiLevelType w:val="hybridMultilevel"/>
    <w:tmpl w:val="316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69A"/>
    <w:multiLevelType w:val="hybridMultilevel"/>
    <w:tmpl w:val="55285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30146B"/>
    <w:multiLevelType w:val="hybridMultilevel"/>
    <w:tmpl w:val="263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A7215"/>
    <w:multiLevelType w:val="hybridMultilevel"/>
    <w:tmpl w:val="B46AE5A6"/>
    <w:lvl w:ilvl="0" w:tplc="0809000F">
      <w:start w:val="1"/>
      <w:numFmt w:val="decimal"/>
      <w:lvlText w:val="%1."/>
      <w:lvlJc w:val="left"/>
      <w:pPr>
        <w:ind w:left="644" w:hanging="360"/>
      </w:pPr>
      <w:rPr>
        <w:rFonts w:hint="default"/>
        <w:b w:val="0"/>
      </w:rPr>
    </w:lvl>
    <w:lvl w:ilvl="1" w:tplc="08090001">
      <w:start w:val="1"/>
      <w:numFmt w:val="bullet"/>
      <w:lvlText w:val=""/>
      <w:lvlJc w:val="left"/>
      <w:pPr>
        <w:ind w:left="1364" w:hanging="360"/>
      </w:pPr>
      <w:rPr>
        <w:rFonts w:ascii="Symbol" w:hAnsi="Symbol" w:hint="default"/>
        <w:b w:val="0"/>
      </w:rPr>
    </w:lvl>
    <w:lvl w:ilvl="2" w:tplc="72549FD6">
      <w:start w:val="1"/>
      <w:numFmt w:val="lowerRoman"/>
      <w:lvlText w:val="%3."/>
      <w:lvlJc w:val="right"/>
      <w:pPr>
        <w:ind w:left="2084" w:hanging="180"/>
      </w:pPr>
    </w:lvl>
    <w:lvl w:ilvl="3" w:tplc="464AD394">
      <w:start w:val="1"/>
      <w:numFmt w:val="decimal"/>
      <w:lvlText w:val="%4."/>
      <w:lvlJc w:val="left"/>
      <w:pPr>
        <w:ind w:left="2804" w:hanging="360"/>
      </w:pPr>
    </w:lvl>
    <w:lvl w:ilvl="4" w:tplc="0809000F">
      <w:start w:val="1"/>
      <w:numFmt w:val="decimal"/>
      <w:lvlText w:val="%5."/>
      <w:lvlJc w:val="left"/>
      <w:pPr>
        <w:ind w:left="3524" w:hanging="360"/>
      </w:pPr>
    </w:lvl>
    <w:lvl w:ilvl="5" w:tplc="5B58A736">
      <w:start w:val="1"/>
      <w:numFmt w:val="lowerRoman"/>
      <w:lvlText w:val="%6."/>
      <w:lvlJc w:val="right"/>
      <w:pPr>
        <w:ind w:left="4244" w:hanging="180"/>
      </w:pPr>
    </w:lvl>
    <w:lvl w:ilvl="6" w:tplc="5DFC0774">
      <w:start w:val="1"/>
      <w:numFmt w:val="decimal"/>
      <w:lvlText w:val="%7."/>
      <w:lvlJc w:val="left"/>
      <w:pPr>
        <w:ind w:left="4964" w:hanging="360"/>
      </w:pPr>
    </w:lvl>
    <w:lvl w:ilvl="7" w:tplc="3D3A5818">
      <w:start w:val="1"/>
      <w:numFmt w:val="lowerLetter"/>
      <w:lvlText w:val="%8."/>
      <w:lvlJc w:val="left"/>
      <w:pPr>
        <w:ind w:left="5684" w:hanging="360"/>
      </w:pPr>
    </w:lvl>
    <w:lvl w:ilvl="8" w:tplc="FD3ED328">
      <w:start w:val="1"/>
      <w:numFmt w:val="lowerRoman"/>
      <w:lvlText w:val="%9."/>
      <w:lvlJc w:val="right"/>
      <w:pPr>
        <w:ind w:left="6404" w:hanging="180"/>
      </w:pPr>
    </w:lvl>
  </w:abstractNum>
  <w:abstractNum w:abstractNumId="16" w15:restartNumberingAfterBreak="0">
    <w:nsid w:val="44AB2840"/>
    <w:multiLevelType w:val="hybridMultilevel"/>
    <w:tmpl w:val="FFD40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B2E08"/>
    <w:multiLevelType w:val="hybridMultilevel"/>
    <w:tmpl w:val="5ED45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345D9E"/>
    <w:multiLevelType w:val="hybridMultilevel"/>
    <w:tmpl w:val="DEF62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48EB1267"/>
    <w:multiLevelType w:val="hybridMultilevel"/>
    <w:tmpl w:val="2050FB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0" w15:restartNumberingAfterBreak="0">
    <w:nsid w:val="4A6966B7"/>
    <w:multiLevelType w:val="hybridMultilevel"/>
    <w:tmpl w:val="F54895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4F4649"/>
    <w:multiLevelType w:val="hybridMultilevel"/>
    <w:tmpl w:val="3F62202A"/>
    <w:lvl w:ilvl="0" w:tplc="0809000F">
      <w:start w:val="1"/>
      <w:numFmt w:val="decimal"/>
      <w:lvlText w:val="%1."/>
      <w:lvlJc w:val="left"/>
      <w:pPr>
        <w:ind w:left="589" w:hanging="360"/>
      </w:pPr>
      <w:rPr>
        <w:rFonts w:hint="default"/>
      </w:rPr>
    </w:lvl>
    <w:lvl w:ilvl="1" w:tplc="08090003">
      <w:start w:val="1"/>
      <w:numFmt w:val="bullet"/>
      <w:lvlText w:val="o"/>
      <w:lvlJc w:val="left"/>
      <w:pPr>
        <w:ind w:left="1309" w:hanging="360"/>
      </w:pPr>
      <w:rPr>
        <w:rFonts w:ascii="Courier New" w:hAnsi="Courier New" w:cs="Courier New" w:hint="default"/>
      </w:rPr>
    </w:lvl>
    <w:lvl w:ilvl="2" w:tplc="08090005">
      <w:start w:val="1"/>
      <w:numFmt w:val="bullet"/>
      <w:lvlText w:val=""/>
      <w:lvlJc w:val="left"/>
      <w:pPr>
        <w:ind w:left="2029" w:hanging="360"/>
      </w:pPr>
      <w:rPr>
        <w:rFonts w:ascii="Wingdings" w:hAnsi="Wingdings" w:hint="default"/>
      </w:rPr>
    </w:lvl>
    <w:lvl w:ilvl="3" w:tplc="08090001">
      <w:start w:val="1"/>
      <w:numFmt w:val="bullet"/>
      <w:lvlText w:val=""/>
      <w:lvlJc w:val="left"/>
      <w:pPr>
        <w:ind w:left="2749" w:hanging="360"/>
      </w:pPr>
      <w:rPr>
        <w:rFonts w:ascii="Symbol" w:hAnsi="Symbol" w:hint="default"/>
      </w:rPr>
    </w:lvl>
    <w:lvl w:ilvl="4" w:tplc="08090003">
      <w:start w:val="1"/>
      <w:numFmt w:val="bullet"/>
      <w:lvlText w:val="o"/>
      <w:lvlJc w:val="left"/>
      <w:pPr>
        <w:ind w:left="3469" w:hanging="360"/>
      </w:pPr>
      <w:rPr>
        <w:rFonts w:ascii="Courier New" w:hAnsi="Courier New" w:cs="Courier New" w:hint="default"/>
      </w:rPr>
    </w:lvl>
    <w:lvl w:ilvl="5" w:tplc="08090005">
      <w:start w:val="1"/>
      <w:numFmt w:val="bullet"/>
      <w:lvlText w:val=""/>
      <w:lvlJc w:val="left"/>
      <w:pPr>
        <w:ind w:left="4189" w:hanging="360"/>
      </w:pPr>
      <w:rPr>
        <w:rFonts w:ascii="Wingdings" w:hAnsi="Wingdings" w:hint="default"/>
      </w:rPr>
    </w:lvl>
    <w:lvl w:ilvl="6" w:tplc="08090001">
      <w:start w:val="1"/>
      <w:numFmt w:val="bullet"/>
      <w:lvlText w:val=""/>
      <w:lvlJc w:val="left"/>
      <w:pPr>
        <w:ind w:left="4909" w:hanging="360"/>
      </w:pPr>
      <w:rPr>
        <w:rFonts w:ascii="Symbol" w:hAnsi="Symbol" w:hint="default"/>
      </w:rPr>
    </w:lvl>
    <w:lvl w:ilvl="7" w:tplc="08090003">
      <w:start w:val="1"/>
      <w:numFmt w:val="bullet"/>
      <w:lvlText w:val="o"/>
      <w:lvlJc w:val="left"/>
      <w:pPr>
        <w:ind w:left="5629" w:hanging="360"/>
      </w:pPr>
      <w:rPr>
        <w:rFonts w:ascii="Courier New" w:hAnsi="Courier New" w:cs="Courier New" w:hint="default"/>
      </w:rPr>
    </w:lvl>
    <w:lvl w:ilvl="8" w:tplc="08090005">
      <w:start w:val="1"/>
      <w:numFmt w:val="bullet"/>
      <w:lvlText w:val=""/>
      <w:lvlJc w:val="left"/>
      <w:pPr>
        <w:ind w:left="6349" w:hanging="360"/>
      </w:pPr>
      <w:rPr>
        <w:rFonts w:ascii="Wingdings" w:hAnsi="Wingdings" w:hint="default"/>
      </w:rPr>
    </w:lvl>
  </w:abstractNum>
  <w:abstractNum w:abstractNumId="22" w15:restartNumberingAfterBreak="0">
    <w:nsid w:val="545E6FD3"/>
    <w:multiLevelType w:val="hybridMultilevel"/>
    <w:tmpl w:val="0C0A5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310692"/>
    <w:multiLevelType w:val="hybridMultilevel"/>
    <w:tmpl w:val="D778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050D1F"/>
    <w:multiLevelType w:val="hybridMultilevel"/>
    <w:tmpl w:val="3E6655B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5" w15:restartNumberingAfterBreak="0">
    <w:nsid w:val="5D5A7CC3"/>
    <w:multiLevelType w:val="hybridMultilevel"/>
    <w:tmpl w:val="217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40B43"/>
    <w:multiLevelType w:val="hybridMultilevel"/>
    <w:tmpl w:val="81FE837C"/>
    <w:lvl w:ilvl="0" w:tplc="56B4C16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92E3A"/>
    <w:multiLevelType w:val="hybridMultilevel"/>
    <w:tmpl w:val="506835EE"/>
    <w:lvl w:ilvl="0" w:tplc="7DF806B8">
      <w:start w:val="1"/>
      <w:numFmt w:val="decimal"/>
      <w:lvlText w:val="%1."/>
      <w:lvlJc w:val="left"/>
      <w:pPr>
        <w:ind w:left="360" w:hanging="360"/>
      </w:pPr>
      <w:rPr>
        <w:rFonts w:hint="default"/>
        <w:b w:val="0"/>
        <w:i w:val="0"/>
      </w:rPr>
    </w:lvl>
    <w:lvl w:ilvl="1" w:tplc="08090001">
      <w:start w:val="1"/>
      <w:numFmt w:val="bullet"/>
      <w:lvlText w:val=""/>
      <w:lvlJc w:val="left"/>
      <w:pPr>
        <w:ind w:left="1364" w:hanging="360"/>
      </w:pPr>
      <w:rPr>
        <w:rFonts w:ascii="Symbol" w:hAnsi="Symbol" w:hint="default"/>
        <w:b w:val="0"/>
      </w:rPr>
    </w:lvl>
    <w:lvl w:ilvl="2" w:tplc="72549FD6">
      <w:start w:val="1"/>
      <w:numFmt w:val="lowerRoman"/>
      <w:lvlText w:val="%3."/>
      <w:lvlJc w:val="right"/>
      <w:pPr>
        <w:ind w:left="2084" w:hanging="180"/>
      </w:pPr>
    </w:lvl>
    <w:lvl w:ilvl="3" w:tplc="3B0450A0">
      <w:start w:val="1"/>
      <w:numFmt w:val="decimal"/>
      <w:lvlText w:val="%4."/>
      <w:lvlJc w:val="left"/>
      <w:pPr>
        <w:ind w:left="360" w:hanging="360"/>
      </w:pPr>
      <w:rPr>
        <w:i w:val="0"/>
      </w:rPr>
    </w:lvl>
    <w:lvl w:ilvl="4" w:tplc="0809000F">
      <w:start w:val="1"/>
      <w:numFmt w:val="decimal"/>
      <w:lvlText w:val="%5."/>
      <w:lvlJc w:val="left"/>
      <w:pPr>
        <w:ind w:left="3524" w:hanging="360"/>
      </w:pPr>
    </w:lvl>
    <w:lvl w:ilvl="5" w:tplc="5B58A736">
      <w:start w:val="1"/>
      <w:numFmt w:val="lowerRoman"/>
      <w:lvlText w:val="%6."/>
      <w:lvlJc w:val="right"/>
      <w:pPr>
        <w:ind w:left="4244" w:hanging="180"/>
      </w:pPr>
    </w:lvl>
    <w:lvl w:ilvl="6" w:tplc="5DFC0774">
      <w:start w:val="1"/>
      <w:numFmt w:val="decimal"/>
      <w:lvlText w:val="%7."/>
      <w:lvlJc w:val="left"/>
      <w:pPr>
        <w:ind w:left="4964" w:hanging="360"/>
      </w:pPr>
    </w:lvl>
    <w:lvl w:ilvl="7" w:tplc="3D3A5818">
      <w:start w:val="1"/>
      <w:numFmt w:val="lowerLetter"/>
      <w:lvlText w:val="%8."/>
      <w:lvlJc w:val="left"/>
      <w:pPr>
        <w:ind w:left="5684" w:hanging="360"/>
      </w:pPr>
    </w:lvl>
    <w:lvl w:ilvl="8" w:tplc="FD3ED328">
      <w:start w:val="1"/>
      <w:numFmt w:val="lowerRoman"/>
      <w:lvlText w:val="%9."/>
      <w:lvlJc w:val="right"/>
      <w:pPr>
        <w:ind w:left="6404" w:hanging="180"/>
      </w:pPr>
    </w:lvl>
  </w:abstractNum>
  <w:abstractNum w:abstractNumId="28" w15:restartNumberingAfterBreak="0">
    <w:nsid w:val="78B9156C"/>
    <w:multiLevelType w:val="hybridMultilevel"/>
    <w:tmpl w:val="B340521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73C79"/>
    <w:multiLevelType w:val="hybridMultilevel"/>
    <w:tmpl w:val="81BE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DE1769B"/>
    <w:multiLevelType w:val="hybridMultilevel"/>
    <w:tmpl w:val="2498475A"/>
    <w:lvl w:ilvl="0" w:tplc="AAE8083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18"/>
  </w:num>
  <w:num w:numId="5">
    <w:abstractNumId w:val="27"/>
  </w:num>
  <w:num w:numId="6">
    <w:abstractNumId w:val="15"/>
  </w:num>
  <w:num w:numId="7">
    <w:abstractNumId w:val="10"/>
  </w:num>
  <w:num w:numId="8">
    <w:abstractNumId w:val="3"/>
  </w:num>
  <w:num w:numId="9">
    <w:abstractNumId w:val="2"/>
  </w:num>
  <w:num w:numId="10">
    <w:abstractNumId w:val="28"/>
  </w:num>
  <w:num w:numId="11">
    <w:abstractNumId w:val="17"/>
  </w:num>
  <w:num w:numId="12">
    <w:abstractNumId w:val="12"/>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23"/>
  </w:num>
  <w:num w:numId="18">
    <w:abstractNumId w:val="19"/>
  </w:num>
  <w:num w:numId="19">
    <w:abstractNumId w:val="4"/>
  </w:num>
  <w:num w:numId="20">
    <w:abstractNumId w:val="2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0"/>
  </w:num>
  <w:num w:numId="25">
    <w:abstractNumId w:val="24"/>
  </w:num>
  <w:num w:numId="26">
    <w:abstractNumId w:val="1"/>
  </w:num>
  <w:num w:numId="27">
    <w:abstractNumId w:val="6"/>
  </w:num>
  <w:num w:numId="28">
    <w:abstractNumId w:val="25"/>
  </w:num>
  <w:num w:numId="29">
    <w:abstractNumId w:val="5"/>
  </w:num>
  <w:num w:numId="30">
    <w:abstractNumId w:val="11"/>
  </w:num>
  <w:num w:numId="31">
    <w:abstractNumId w:val="7"/>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1F"/>
    <w:rsid w:val="00012700"/>
    <w:rsid w:val="0003692D"/>
    <w:rsid w:val="00043A69"/>
    <w:rsid w:val="0004593A"/>
    <w:rsid w:val="00053049"/>
    <w:rsid w:val="00066C02"/>
    <w:rsid w:val="00073C0B"/>
    <w:rsid w:val="000A1D2A"/>
    <w:rsid w:val="000D728C"/>
    <w:rsid w:val="000D7769"/>
    <w:rsid w:val="000E0961"/>
    <w:rsid w:val="001057FE"/>
    <w:rsid w:val="00116398"/>
    <w:rsid w:val="001334ED"/>
    <w:rsid w:val="00142144"/>
    <w:rsid w:val="00154980"/>
    <w:rsid w:val="001612B9"/>
    <w:rsid w:val="001740A9"/>
    <w:rsid w:val="001A4E4F"/>
    <w:rsid w:val="001D12F1"/>
    <w:rsid w:val="001D3C68"/>
    <w:rsid w:val="001E1594"/>
    <w:rsid w:val="00205430"/>
    <w:rsid w:val="0023729A"/>
    <w:rsid w:val="002406E9"/>
    <w:rsid w:val="0025192B"/>
    <w:rsid w:val="00262B19"/>
    <w:rsid w:val="0029141E"/>
    <w:rsid w:val="00295F9C"/>
    <w:rsid w:val="002A56D0"/>
    <w:rsid w:val="002B5E30"/>
    <w:rsid w:val="002D4D95"/>
    <w:rsid w:val="002E1470"/>
    <w:rsid w:val="002E1E70"/>
    <w:rsid w:val="002F325C"/>
    <w:rsid w:val="0032024C"/>
    <w:rsid w:val="00347AB3"/>
    <w:rsid w:val="003528A9"/>
    <w:rsid w:val="00385310"/>
    <w:rsid w:val="003B5FDE"/>
    <w:rsid w:val="003C358F"/>
    <w:rsid w:val="003D71F9"/>
    <w:rsid w:val="003E69F7"/>
    <w:rsid w:val="003F46BC"/>
    <w:rsid w:val="004028E8"/>
    <w:rsid w:val="00404430"/>
    <w:rsid w:val="004049A9"/>
    <w:rsid w:val="00406D3C"/>
    <w:rsid w:val="0043517D"/>
    <w:rsid w:val="004501EB"/>
    <w:rsid w:val="00462A90"/>
    <w:rsid w:val="00480FDF"/>
    <w:rsid w:val="004814A2"/>
    <w:rsid w:val="004834CB"/>
    <w:rsid w:val="0049182F"/>
    <w:rsid w:val="0049495D"/>
    <w:rsid w:val="004C24F6"/>
    <w:rsid w:val="004C2DF3"/>
    <w:rsid w:val="004C6063"/>
    <w:rsid w:val="004D160E"/>
    <w:rsid w:val="004E1C1D"/>
    <w:rsid w:val="004E277F"/>
    <w:rsid w:val="004E2BDD"/>
    <w:rsid w:val="00506B6D"/>
    <w:rsid w:val="0053000A"/>
    <w:rsid w:val="00533499"/>
    <w:rsid w:val="0054001F"/>
    <w:rsid w:val="00542AA5"/>
    <w:rsid w:val="0057193C"/>
    <w:rsid w:val="0058136A"/>
    <w:rsid w:val="00587A2A"/>
    <w:rsid w:val="005B79A1"/>
    <w:rsid w:val="005D7B05"/>
    <w:rsid w:val="005F247B"/>
    <w:rsid w:val="00602985"/>
    <w:rsid w:val="0061022A"/>
    <w:rsid w:val="006153A8"/>
    <w:rsid w:val="00621564"/>
    <w:rsid w:val="00652288"/>
    <w:rsid w:val="006676BF"/>
    <w:rsid w:val="00667E8F"/>
    <w:rsid w:val="006903D3"/>
    <w:rsid w:val="0069767A"/>
    <w:rsid w:val="006A679E"/>
    <w:rsid w:val="006C05CE"/>
    <w:rsid w:val="006C7986"/>
    <w:rsid w:val="006D5626"/>
    <w:rsid w:val="006E4AC6"/>
    <w:rsid w:val="0073373A"/>
    <w:rsid w:val="00734A8F"/>
    <w:rsid w:val="00773C0E"/>
    <w:rsid w:val="00777C3A"/>
    <w:rsid w:val="007939E9"/>
    <w:rsid w:val="007C5D59"/>
    <w:rsid w:val="007C7884"/>
    <w:rsid w:val="007D5F1C"/>
    <w:rsid w:val="007E29A8"/>
    <w:rsid w:val="007F41B2"/>
    <w:rsid w:val="008042E5"/>
    <w:rsid w:val="00816B15"/>
    <w:rsid w:val="008736EE"/>
    <w:rsid w:val="008749B1"/>
    <w:rsid w:val="008752E4"/>
    <w:rsid w:val="008A691F"/>
    <w:rsid w:val="008B5A4B"/>
    <w:rsid w:val="008C0FBC"/>
    <w:rsid w:val="008D0DF9"/>
    <w:rsid w:val="008D1224"/>
    <w:rsid w:val="008D4B1E"/>
    <w:rsid w:val="008E40DD"/>
    <w:rsid w:val="008F0C3D"/>
    <w:rsid w:val="00906A2D"/>
    <w:rsid w:val="00926568"/>
    <w:rsid w:val="009546B3"/>
    <w:rsid w:val="00962626"/>
    <w:rsid w:val="009651E4"/>
    <w:rsid w:val="00974B1F"/>
    <w:rsid w:val="00982793"/>
    <w:rsid w:val="00982F8E"/>
    <w:rsid w:val="009A58F1"/>
    <w:rsid w:val="009B2DBF"/>
    <w:rsid w:val="009D4FC7"/>
    <w:rsid w:val="009F3862"/>
    <w:rsid w:val="009F7924"/>
    <w:rsid w:val="00A00EEE"/>
    <w:rsid w:val="00A27B79"/>
    <w:rsid w:val="00A5203C"/>
    <w:rsid w:val="00A614A5"/>
    <w:rsid w:val="00A826B9"/>
    <w:rsid w:val="00A82CA0"/>
    <w:rsid w:val="00AB1F09"/>
    <w:rsid w:val="00AC139A"/>
    <w:rsid w:val="00AC6C8B"/>
    <w:rsid w:val="00AD2C5F"/>
    <w:rsid w:val="00AD427E"/>
    <w:rsid w:val="00B01A58"/>
    <w:rsid w:val="00B05055"/>
    <w:rsid w:val="00B25644"/>
    <w:rsid w:val="00B303EF"/>
    <w:rsid w:val="00B41BDE"/>
    <w:rsid w:val="00BA20AB"/>
    <w:rsid w:val="00BD0CA7"/>
    <w:rsid w:val="00BD5AAB"/>
    <w:rsid w:val="00BF09F4"/>
    <w:rsid w:val="00BF6C41"/>
    <w:rsid w:val="00C03119"/>
    <w:rsid w:val="00C074C5"/>
    <w:rsid w:val="00C077E9"/>
    <w:rsid w:val="00C15199"/>
    <w:rsid w:val="00C36C09"/>
    <w:rsid w:val="00C45894"/>
    <w:rsid w:val="00C80B3F"/>
    <w:rsid w:val="00CC5804"/>
    <w:rsid w:val="00CE48D2"/>
    <w:rsid w:val="00CF69FB"/>
    <w:rsid w:val="00D10D0D"/>
    <w:rsid w:val="00D2144B"/>
    <w:rsid w:val="00D23628"/>
    <w:rsid w:val="00D255E6"/>
    <w:rsid w:val="00D27B42"/>
    <w:rsid w:val="00D325DD"/>
    <w:rsid w:val="00D344B8"/>
    <w:rsid w:val="00D40A3A"/>
    <w:rsid w:val="00D446F1"/>
    <w:rsid w:val="00D47790"/>
    <w:rsid w:val="00D50BE2"/>
    <w:rsid w:val="00D72322"/>
    <w:rsid w:val="00DA55CC"/>
    <w:rsid w:val="00DB4A9C"/>
    <w:rsid w:val="00DD0773"/>
    <w:rsid w:val="00DF490C"/>
    <w:rsid w:val="00E06F9E"/>
    <w:rsid w:val="00E0720F"/>
    <w:rsid w:val="00E20A02"/>
    <w:rsid w:val="00E338A1"/>
    <w:rsid w:val="00E472B0"/>
    <w:rsid w:val="00E747C9"/>
    <w:rsid w:val="00E80297"/>
    <w:rsid w:val="00E9629B"/>
    <w:rsid w:val="00EA643D"/>
    <w:rsid w:val="00EB5791"/>
    <w:rsid w:val="00EC3007"/>
    <w:rsid w:val="00EE18BD"/>
    <w:rsid w:val="00EE18FA"/>
    <w:rsid w:val="00EF0AB4"/>
    <w:rsid w:val="00EF0F8B"/>
    <w:rsid w:val="00F0646E"/>
    <w:rsid w:val="00F06F93"/>
    <w:rsid w:val="00F127A9"/>
    <w:rsid w:val="00F2758E"/>
    <w:rsid w:val="00F509D8"/>
    <w:rsid w:val="00F735CD"/>
    <w:rsid w:val="00F97B86"/>
    <w:rsid w:val="00FA0606"/>
    <w:rsid w:val="00FA6BFF"/>
    <w:rsid w:val="00FB2B69"/>
    <w:rsid w:val="00FC2D64"/>
    <w:rsid w:val="00FD1788"/>
    <w:rsid w:val="00FE40E1"/>
    <w:rsid w:val="00FF0A9C"/>
    <w:rsid w:val="00FF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C0F"/>
  <w15:chartTrackingRefBased/>
  <w15:docId w15:val="{8735E487-40E9-44EA-A4BC-576D2B67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974B1F"/>
    <w:pPr>
      <w:ind w:left="720"/>
      <w:contextualSpacing/>
    </w:pPr>
  </w:style>
  <w:style w:type="character" w:styleId="CommentReference">
    <w:name w:val="annotation reference"/>
    <w:basedOn w:val="DefaultParagraphFont"/>
    <w:uiPriority w:val="99"/>
    <w:semiHidden/>
    <w:unhideWhenUsed/>
    <w:rsid w:val="00FD1788"/>
    <w:rPr>
      <w:sz w:val="16"/>
      <w:szCs w:val="16"/>
    </w:rPr>
  </w:style>
  <w:style w:type="paragraph" w:styleId="CommentText">
    <w:name w:val="annotation text"/>
    <w:basedOn w:val="Normal"/>
    <w:link w:val="CommentTextChar"/>
    <w:uiPriority w:val="99"/>
    <w:semiHidden/>
    <w:unhideWhenUsed/>
    <w:rsid w:val="00FD1788"/>
    <w:pPr>
      <w:spacing w:line="240" w:lineRule="auto"/>
    </w:pPr>
    <w:rPr>
      <w:sz w:val="20"/>
      <w:szCs w:val="20"/>
    </w:rPr>
  </w:style>
  <w:style w:type="character" w:customStyle="1" w:styleId="CommentTextChar">
    <w:name w:val="Comment Text Char"/>
    <w:basedOn w:val="DefaultParagraphFont"/>
    <w:link w:val="CommentText"/>
    <w:uiPriority w:val="99"/>
    <w:semiHidden/>
    <w:rsid w:val="00FD1788"/>
    <w:rPr>
      <w:sz w:val="20"/>
      <w:szCs w:val="20"/>
    </w:rPr>
  </w:style>
  <w:style w:type="paragraph" w:styleId="CommentSubject">
    <w:name w:val="annotation subject"/>
    <w:basedOn w:val="CommentText"/>
    <w:next w:val="CommentText"/>
    <w:link w:val="CommentSubjectChar"/>
    <w:uiPriority w:val="99"/>
    <w:semiHidden/>
    <w:unhideWhenUsed/>
    <w:rsid w:val="00FD1788"/>
    <w:rPr>
      <w:b/>
      <w:bCs/>
    </w:rPr>
  </w:style>
  <w:style w:type="character" w:customStyle="1" w:styleId="CommentSubjectChar">
    <w:name w:val="Comment Subject Char"/>
    <w:basedOn w:val="CommentTextChar"/>
    <w:link w:val="CommentSubject"/>
    <w:uiPriority w:val="99"/>
    <w:semiHidden/>
    <w:rsid w:val="00FD1788"/>
    <w:rPr>
      <w:b/>
      <w:bCs/>
      <w:sz w:val="20"/>
      <w:szCs w:val="20"/>
    </w:rPr>
  </w:style>
  <w:style w:type="paragraph" w:styleId="BalloonText">
    <w:name w:val="Balloon Text"/>
    <w:basedOn w:val="Normal"/>
    <w:link w:val="BalloonTextChar"/>
    <w:uiPriority w:val="99"/>
    <w:semiHidden/>
    <w:unhideWhenUsed/>
    <w:rsid w:val="00FD1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88"/>
    <w:rPr>
      <w:rFonts w:ascii="Segoe UI" w:hAnsi="Segoe UI" w:cs="Segoe UI"/>
      <w:sz w:val="18"/>
      <w:szCs w:val="18"/>
    </w:rPr>
  </w:style>
  <w:style w:type="paragraph" w:styleId="Header">
    <w:name w:val="header"/>
    <w:basedOn w:val="Normal"/>
    <w:link w:val="HeaderChar"/>
    <w:uiPriority w:val="99"/>
    <w:unhideWhenUsed/>
    <w:rsid w:val="0054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1F"/>
  </w:style>
  <w:style w:type="paragraph" w:styleId="Footer">
    <w:name w:val="footer"/>
    <w:basedOn w:val="Normal"/>
    <w:link w:val="FooterChar"/>
    <w:uiPriority w:val="99"/>
    <w:unhideWhenUsed/>
    <w:rsid w:val="0054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1F"/>
  </w:style>
  <w:style w:type="paragraph" w:styleId="NoSpacing">
    <w:name w:val="No Spacing"/>
    <w:uiPriority w:val="1"/>
    <w:qFormat/>
    <w:rsid w:val="0069767A"/>
    <w:pPr>
      <w:spacing w:after="0" w:line="240" w:lineRule="auto"/>
    </w:pPr>
    <w:rPr>
      <w:lang w:val="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8D0DF9"/>
  </w:style>
  <w:style w:type="paragraph" w:styleId="Revision">
    <w:name w:val="Revision"/>
    <w:hidden/>
    <w:uiPriority w:val="99"/>
    <w:semiHidden/>
    <w:rsid w:val="002E1470"/>
    <w:pPr>
      <w:spacing w:after="0" w:line="240" w:lineRule="auto"/>
    </w:pPr>
  </w:style>
  <w:style w:type="character" w:styleId="Hyperlink">
    <w:name w:val="Hyperlink"/>
    <w:basedOn w:val="DefaultParagraphFont"/>
    <w:uiPriority w:val="99"/>
    <w:unhideWhenUsed/>
    <w:rsid w:val="002F32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363">
      <w:bodyDiv w:val="1"/>
      <w:marLeft w:val="0"/>
      <w:marRight w:val="0"/>
      <w:marTop w:val="0"/>
      <w:marBottom w:val="0"/>
      <w:divBdr>
        <w:top w:val="none" w:sz="0" w:space="0" w:color="auto"/>
        <w:left w:val="none" w:sz="0" w:space="0" w:color="auto"/>
        <w:bottom w:val="none" w:sz="0" w:space="0" w:color="auto"/>
        <w:right w:val="none" w:sz="0" w:space="0" w:color="auto"/>
      </w:divBdr>
    </w:div>
    <w:div w:id="113910613">
      <w:bodyDiv w:val="1"/>
      <w:marLeft w:val="0"/>
      <w:marRight w:val="0"/>
      <w:marTop w:val="0"/>
      <w:marBottom w:val="0"/>
      <w:divBdr>
        <w:top w:val="none" w:sz="0" w:space="0" w:color="auto"/>
        <w:left w:val="none" w:sz="0" w:space="0" w:color="auto"/>
        <w:bottom w:val="none" w:sz="0" w:space="0" w:color="auto"/>
        <w:right w:val="none" w:sz="0" w:space="0" w:color="auto"/>
      </w:divBdr>
    </w:div>
    <w:div w:id="240913030">
      <w:bodyDiv w:val="1"/>
      <w:marLeft w:val="0"/>
      <w:marRight w:val="0"/>
      <w:marTop w:val="0"/>
      <w:marBottom w:val="0"/>
      <w:divBdr>
        <w:top w:val="none" w:sz="0" w:space="0" w:color="auto"/>
        <w:left w:val="none" w:sz="0" w:space="0" w:color="auto"/>
        <w:bottom w:val="none" w:sz="0" w:space="0" w:color="auto"/>
        <w:right w:val="none" w:sz="0" w:space="0" w:color="auto"/>
      </w:divBdr>
    </w:div>
    <w:div w:id="346713171">
      <w:bodyDiv w:val="1"/>
      <w:marLeft w:val="0"/>
      <w:marRight w:val="0"/>
      <w:marTop w:val="0"/>
      <w:marBottom w:val="0"/>
      <w:divBdr>
        <w:top w:val="none" w:sz="0" w:space="0" w:color="auto"/>
        <w:left w:val="none" w:sz="0" w:space="0" w:color="auto"/>
        <w:bottom w:val="none" w:sz="0" w:space="0" w:color="auto"/>
        <w:right w:val="none" w:sz="0" w:space="0" w:color="auto"/>
      </w:divBdr>
    </w:div>
    <w:div w:id="379865179">
      <w:bodyDiv w:val="1"/>
      <w:marLeft w:val="0"/>
      <w:marRight w:val="0"/>
      <w:marTop w:val="0"/>
      <w:marBottom w:val="0"/>
      <w:divBdr>
        <w:top w:val="none" w:sz="0" w:space="0" w:color="auto"/>
        <w:left w:val="none" w:sz="0" w:space="0" w:color="auto"/>
        <w:bottom w:val="none" w:sz="0" w:space="0" w:color="auto"/>
        <w:right w:val="none" w:sz="0" w:space="0" w:color="auto"/>
      </w:divBdr>
    </w:div>
    <w:div w:id="519709391">
      <w:bodyDiv w:val="1"/>
      <w:marLeft w:val="0"/>
      <w:marRight w:val="0"/>
      <w:marTop w:val="0"/>
      <w:marBottom w:val="0"/>
      <w:divBdr>
        <w:top w:val="none" w:sz="0" w:space="0" w:color="auto"/>
        <w:left w:val="none" w:sz="0" w:space="0" w:color="auto"/>
        <w:bottom w:val="none" w:sz="0" w:space="0" w:color="auto"/>
        <w:right w:val="none" w:sz="0" w:space="0" w:color="auto"/>
      </w:divBdr>
    </w:div>
    <w:div w:id="521285211">
      <w:bodyDiv w:val="1"/>
      <w:marLeft w:val="0"/>
      <w:marRight w:val="0"/>
      <w:marTop w:val="0"/>
      <w:marBottom w:val="0"/>
      <w:divBdr>
        <w:top w:val="none" w:sz="0" w:space="0" w:color="auto"/>
        <w:left w:val="none" w:sz="0" w:space="0" w:color="auto"/>
        <w:bottom w:val="none" w:sz="0" w:space="0" w:color="auto"/>
        <w:right w:val="none" w:sz="0" w:space="0" w:color="auto"/>
      </w:divBdr>
    </w:div>
    <w:div w:id="740370877">
      <w:bodyDiv w:val="1"/>
      <w:marLeft w:val="0"/>
      <w:marRight w:val="0"/>
      <w:marTop w:val="0"/>
      <w:marBottom w:val="0"/>
      <w:divBdr>
        <w:top w:val="none" w:sz="0" w:space="0" w:color="auto"/>
        <w:left w:val="none" w:sz="0" w:space="0" w:color="auto"/>
        <w:bottom w:val="none" w:sz="0" w:space="0" w:color="auto"/>
        <w:right w:val="none" w:sz="0" w:space="0" w:color="auto"/>
      </w:divBdr>
    </w:div>
    <w:div w:id="802887772">
      <w:bodyDiv w:val="1"/>
      <w:marLeft w:val="0"/>
      <w:marRight w:val="0"/>
      <w:marTop w:val="0"/>
      <w:marBottom w:val="0"/>
      <w:divBdr>
        <w:top w:val="none" w:sz="0" w:space="0" w:color="auto"/>
        <w:left w:val="none" w:sz="0" w:space="0" w:color="auto"/>
        <w:bottom w:val="none" w:sz="0" w:space="0" w:color="auto"/>
        <w:right w:val="none" w:sz="0" w:space="0" w:color="auto"/>
      </w:divBdr>
    </w:div>
    <w:div w:id="908343801">
      <w:bodyDiv w:val="1"/>
      <w:marLeft w:val="0"/>
      <w:marRight w:val="0"/>
      <w:marTop w:val="0"/>
      <w:marBottom w:val="0"/>
      <w:divBdr>
        <w:top w:val="none" w:sz="0" w:space="0" w:color="auto"/>
        <w:left w:val="none" w:sz="0" w:space="0" w:color="auto"/>
        <w:bottom w:val="none" w:sz="0" w:space="0" w:color="auto"/>
        <w:right w:val="none" w:sz="0" w:space="0" w:color="auto"/>
      </w:divBdr>
    </w:div>
    <w:div w:id="1011688469">
      <w:bodyDiv w:val="1"/>
      <w:marLeft w:val="0"/>
      <w:marRight w:val="0"/>
      <w:marTop w:val="0"/>
      <w:marBottom w:val="0"/>
      <w:divBdr>
        <w:top w:val="none" w:sz="0" w:space="0" w:color="auto"/>
        <w:left w:val="none" w:sz="0" w:space="0" w:color="auto"/>
        <w:bottom w:val="none" w:sz="0" w:space="0" w:color="auto"/>
        <w:right w:val="none" w:sz="0" w:space="0" w:color="auto"/>
      </w:divBdr>
    </w:div>
    <w:div w:id="1056899459">
      <w:bodyDiv w:val="1"/>
      <w:marLeft w:val="0"/>
      <w:marRight w:val="0"/>
      <w:marTop w:val="0"/>
      <w:marBottom w:val="0"/>
      <w:divBdr>
        <w:top w:val="none" w:sz="0" w:space="0" w:color="auto"/>
        <w:left w:val="none" w:sz="0" w:space="0" w:color="auto"/>
        <w:bottom w:val="none" w:sz="0" w:space="0" w:color="auto"/>
        <w:right w:val="none" w:sz="0" w:space="0" w:color="auto"/>
      </w:divBdr>
    </w:div>
    <w:div w:id="1115516662">
      <w:bodyDiv w:val="1"/>
      <w:marLeft w:val="0"/>
      <w:marRight w:val="0"/>
      <w:marTop w:val="0"/>
      <w:marBottom w:val="0"/>
      <w:divBdr>
        <w:top w:val="none" w:sz="0" w:space="0" w:color="auto"/>
        <w:left w:val="none" w:sz="0" w:space="0" w:color="auto"/>
        <w:bottom w:val="none" w:sz="0" w:space="0" w:color="auto"/>
        <w:right w:val="none" w:sz="0" w:space="0" w:color="auto"/>
      </w:divBdr>
    </w:div>
    <w:div w:id="1184633769">
      <w:bodyDiv w:val="1"/>
      <w:marLeft w:val="0"/>
      <w:marRight w:val="0"/>
      <w:marTop w:val="0"/>
      <w:marBottom w:val="0"/>
      <w:divBdr>
        <w:top w:val="none" w:sz="0" w:space="0" w:color="auto"/>
        <w:left w:val="none" w:sz="0" w:space="0" w:color="auto"/>
        <w:bottom w:val="none" w:sz="0" w:space="0" w:color="auto"/>
        <w:right w:val="none" w:sz="0" w:space="0" w:color="auto"/>
      </w:divBdr>
    </w:div>
    <w:div w:id="1192035134">
      <w:bodyDiv w:val="1"/>
      <w:marLeft w:val="0"/>
      <w:marRight w:val="0"/>
      <w:marTop w:val="0"/>
      <w:marBottom w:val="0"/>
      <w:divBdr>
        <w:top w:val="none" w:sz="0" w:space="0" w:color="auto"/>
        <w:left w:val="none" w:sz="0" w:space="0" w:color="auto"/>
        <w:bottom w:val="none" w:sz="0" w:space="0" w:color="auto"/>
        <w:right w:val="none" w:sz="0" w:space="0" w:color="auto"/>
      </w:divBdr>
    </w:div>
    <w:div w:id="1402941246">
      <w:bodyDiv w:val="1"/>
      <w:marLeft w:val="0"/>
      <w:marRight w:val="0"/>
      <w:marTop w:val="0"/>
      <w:marBottom w:val="0"/>
      <w:divBdr>
        <w:top w:val="none" w:sz="0" w:space="0" w:color="auto"/>
        <w:left w:val="none" w:sz="0" w:space="0" w:color="auto"/>
        <w:bottom w:val="none" w:sz="0" w:space="0" w:color="auto"/>
        <w:right w:val="none" w:sz="0" w:space="0" w:color="auto"/>
      </w:divBdr>
    </w:div>
    <w:div w:id="1405376473">
      <w:bodyDiv w:val="1"/>
      <w:marLeft w:val="0"/>
      <w:marRight w:val="0"/>
      <w:marTop w:val="0"/>
      <w:marBottom w:val="0"/>
      <w:divBdr>
        <w:top w:val="none" w:sz="0" w:space="0" w:color="auto"/>
        <w:left w:val="none" w:sz="0" w:space="0" w:color="auto"/>
        <w:bottom w:val="none" w:sz="0" w:space="0" w:color="auto"/>
        <w:right w:val="none" w:sz="0" w:space="0" w:color="auto"/>
      </w:divBdr>
    </w:div>
    <w:div w:id="1415393956">
      <w:bodyDiv w:val="1"/>
      <w:marLeft w:val="0"/>
      <w:marRight w:val="0"/>
      <w:marTop w:val="0"/>
      <w:marBottom w:val="0"/>
      <w:divBdr>
        <w:top w:val="none" w:sz="0" w:space="0" w:color="auto"/>
        <w:left w:val="none" w:sz="0" w:space="0" w:color="auto"/>
        <w:bottom w:val="none" w:sz="0" w:space="0" w:color="auto"/>
        <w:right w:val="none" w:sz="0" w:space="0" w:color="auto"/>
      </w:divBdr>
    </w:div>
    <w:div w:id="1491213661">
      <w:bodyDiv w:val="1"/>
      <w:marLeft w:val="0"/>
      <w:marRight w:val="0"/>
      <w:marTop w:val="0"/>
      <w:marBottom w:val="0"/>
      <w:divBdr>
        <w:top w:val="none" w:sz="0" w:space="0" w:color="auto"/>
        <w:left w:val="none" w:sz="0" w:space="0" w:color="auto"/>
        <w:bottom w:val="none" w:sz="0" w:space="0" w:color="auto"/>
        <w:right w:val="none" w:sz="0" w:space="0" w:color="auto"/>
      </w:divBdr>
    </w:div>
    <w:div w:id="1550872419">
      <w:bodyDiv w:val="1"/>
      <w:marLeft w:val="0"/>
      <w:marRight w:val="0"/>
      <w:marTop w:val="0"/>
      <w:marBottom w:val="0"/>
      <w:divBdr>
        <w:top w:val="none" w:sz="0" w:space="0" w:color="auto"/>
        <w:left w:val="none" w:sz="0" w:space="0" w:color="auto"/>
        <w:bottom w:val="none" w:sz="0" w:space="0" w:color="auto"/>
        <w:right w:val="none" w:sz="0" w:space="0" w:color="auto"/>
      </w:divBdr>
    </w:div>
    <w:div w:id="1714767860">
      <w:bodyDiv w:val="1"/>
      <w:marLeft w:val="0"/>
      <w:marRight w:val="0"/>
      <w:marTop w:val="0"/>
      <w:marBottom w:val="0"/>
      <w:divBdr>
        <w:top w:val="none" w:sz="0" w:space="0" w:color="auto"/>
        <w:left w:val="none" w:sz="0" w:space="0" w:color="auto"/>
        <w:bottom w:val="none" w:sz="0" w:space="0" w:color="auto"/>
        <w:right w:val="none" w:sz="0" w:space="0" w:color="auto"/>
      </w:divBdr>
    </w:div>
    <w:div w:id="1779255150">
      <w:bodyDiv w:val="1"/>
      <w:marLeft w:val="0"/>
      <w:marRight w:val="0"/>
      <w:marTop w:val="0"/>
      <w:marBottom w:val="0"/>
      <w:divBdr>
        <w:top w:val="none" w:sz="0" w:space="0" w:color="auto"/>
        <w:left w:val="none" w:sz="0" w:space="0" w:color="auto"/>
        <w:bottom w:val="none" w:sz="0" w:space="0" w:color="auto"/>
        <w:right w:val="none" w:sz="0" w:space="0" w:color="auto"/>
      </w:divBdr>
    </w:div>
    <w:div w:id="1815875058">
      <w:bodyDiv w:val="1"/>
      <w:marLeft w:val="0"/>
      <w:marRight w:val="0"/>
      <w:marTop w:val="0"/>
      <w:marBottom w:val="0"/>
      <w:divBdr>
        <w:top w:val="none" w:sz="0" w:space="0" w:color="auto"/>
        <w:left w:val="none" w:sz="0" w:space="0" w:color="auto"/>
        <w:bottom w:val="none" w:sz="0" w:space="0" w:color="auto"/>
        <w:right w:val="none" w:sz="0" w:space="0" w:color="auto"/>
      </w:divBdr>
    </w:div>
    <w:div w:id="1911232717">
      <w:bodyDiv w:val="1"/>
      <w:marLeft w:val="0"/>
      <w:marRight w:val="0"/>
      <w:marTop w:val="0"/>
      <w:marBottom w:val="0"/>
      <w:divBdr>
        <w:top w:val="none" w:sz="0" w:space="0" w:color="auto"/>
        <w:left w:val="none" w:sz="0" w:space="0" w:color="auto"/>
        <w:bottom w:val="none" w:sz="0" w:space="0" w:color="auto"/>
        <w:right w:val="none" w:sz="0" w:space="0" w:color="auto"/>
      </w:divBdr>
    </w:div>
    <w:div w:id="1966619269">
      <w:bodyDiv w:val="1"/>
      <w:marLeft w:val="0"/>
      <w:marRight w:val="0"/>
      <w:marTop w:val="0"/>
      <w:marBottom w:val="0"/>
      <w:divBdr>
        <w:top w:val="none" w:sz="0" w:space="0" w:color="auto"/>
        <w:left w:val="none" w:sz="0" w:space="0" w:color="auto"/>
        <w:bottom w:val="none" w:sz="0" w:space="0" w:color="auto"/>
        <w:right w:val="none" w:sz="0" w:space="0" w:color="auto"/>
      </w:divBdr>
    </w:div>
    <w:div w:id="2039428818">
      <w:bodyDiv w:val="1"/>
      <w:marLeft w:val="0"/>
      <w:marRight w:val="0"/>
      <w:marTop w:val="0"/>
      <w:marBottom w:val="0"/>
      <w:divBdr>
        <w:top w:val="none" w:sz="0" w:space="0" w:color="auto"/>
        <w:left w:val="none" w:sz="0" w:space="0" w:color="auto"/>
        <w:bottom w:val="none" w:sz="0" w:space="0" w:color="auto"/>
        <w:right w:val="none" w:sz="0" w:space="0" w:color="auto"/>
      </w:divBdr>
    </w:div>
    <w:div w:id="2052728310">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800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guidance-on-shielding-and-protecting-people-defined-on-medical-grounds-as-extremely-vulnerable-from-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gov.uk%2Fgovernment%2Fpublications%2Fguidance-on-shielding-and-protecting-extremely-vulnerable-persons-from-covid-19&amp;data=04%7C01%7CChloe.Varon%40communities.gov.uk%7Cbbd6aa4336204498c50a08d8a52a6760%7Cbf3468109c7d43dea87224a2ef3995a8%7C0%7C0%7C637440948823257630%7CUnknown%7CTWFpbGZsb3d8eyJWIjoiMC4wLjAwMDAiLCJQIjoiV2luMzIiLCJBTiI6Ik1haWwiLCJXVCI6Mn0%3D%7C1000&amp;sdata=ZYBVxueBV1KD8KAf1ub3L5FTmULNxfzaVOmsD%2BSTvn8%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8" ma:contentTypeDescription="Create a new document." ma:contentTypeScope="" ma:versionID="f7b4514e73ab9ba8b0967ad362ba8d8e">
  <xsd:schema xmlns:xsd="http://www.w3.org/2001/XMLSchema" xmlns:xs="http://www.w3.org/2001/XMLSchema" xmlns:p="http://schemas.microsoft.com/office/2006/metadata/properties" xmlns:ns3="80b4204d-8db7-4809-a4c4-7914704a9d2c" targetNamespace="http://schemas.microsoft.com/office/2006/metadata/properties" ma:root="true" ma:fieldsID="cd6c096fafb6fc6bd039d43cdba8ee6c" ns3:_="">
    <xsd:import namespace="80b4204d-8db7-4809-a4c4-7914704a9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C615D3-1B45-49FF-85D1-24A5DC9E6B83}">
  <ds:schemaRefs>
    <ds:schemaRef ds:uri="http://schemas.microsoft.com/sharepoint/v3/contenttype/forms"/>
  </ds:schemaRefs>
</ds:datastoreItem>
</file>

<file path=customXml/itemProps2.xml><?xml version="1.0" encoding="utf-8"?>
<ds:datastoreItem xmlns:ds="http://schemas.openxmlformats.org/officeDocument/2006/customXml" ds:itemID="{2E153E22-3A74-48A2-AACC-A8B0834CD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D7664-215B-4440-BD41-71C7EB9EC7A8}">
  <ds:schemaRefs>
    <ds:schemaRef ds:uri="http://purl.org/dc/elements/1.1/"/>
    <ds:schemaRef ds:uri="http://schemas.microsoft.com/office/2006/metadata/properties"/>
    <ds:schemaRef ds:uri="80b4204d-8db7-4809-a4c4-7914704a9d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3B3D5E-1A33-4495-8503-523429C5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Kessell, James</dc:creator>
  <cp:keywords/>
  <dc:description/>
  <cp:lastModifiedBy>Cornmell, Ed</cp:lastModifiedBy>
  <cp:revision>2</cp:revision>
  <cp:lastPrinted>2020-11-23T16:59:00Z</cp:lastPrinted>
  <dcterms:created xsi:type="dcterms:W3CDTF">2020-12-21T17:41:00Z</dcterms:created>
  <dcterms:modified xsi:type="dcterms:W3CDTF">2020-12-21T17:41:00Z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