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7027D" w14:textId="678C82DC" w:rsidR="00B303EF" w:rsidRPr="00480FDF" w:rsidRDefault="00B303EF" w:rsidP="003528A9">
      <w:pPr>
        <w:spacing w:after="0" w:line="240" w:lineRule="auto"/>
        <w:jc w:val="center"/>
        <w:rPr>
          <w:b/>
          <w:u w:val="single"/>
        </w:rPr>
      </w:pPr>
      <w:r w:rsidRPr="00480FDF">
        <w:rPr>
          <w:b/>
          <w:u w:val="single"/>
        </w:rPr>
        <w:t xml:space="preserve">Gold briefing: Prison regime </w:t>
      </w:r>
      <w:r w:rsidR="0049182F" w:rsidRPr="00480FDF">
        <w:rPr>
          <w:b/>
          <w:u w:val="single"/>
        </w:rPr>
        <w:t xml:space="preserve">delivery </w:t>
      </w:r>
      <w:r w:rsidR="003528A9">
        <w:rPr>
          <w:b/>
          <w:u w:val="single"/>
        </w:rPr>
        <w:t xml:space="preserve">in </w:t>
      </w:r>
      <w:r w:rsidR="006A679E" w:rsidRPr="00480FDF">
        <w:rPr>
          <w:b/>
          <w:u w:val="single"/>
        </w:rPr>
        <w:t>December</w:t>
      </w:r>
      <w:r w:rsidR="003528A9">
        <w:rPr>
          <w:b/>
          <w:u w:val="single"/>
        </w:rPr>
        <w:t xml:space="preserve">, </w:t>
      </w:r>
      <w:r w:rsidR="001A4E4F" w:rsidRPr="00480FDF">
        <w:rPr>
          <w:b/>
          <w:u w:val="single"/>
        </w:rPr>
        <w:t xml:space="preserve">Christmas </w:t>
      </w:r>
      <w:r w:rsidR="0049182F" w:rsidRPr="00480FDF">
        <w:rPr>
          <w:b/>
          <w:u w:val="single"/>
        </w:rPr>
        <w:t>and into</w:t>
      </w:r>
      <w:r w:rsidRPr="00480FDF">
        <w:rPr>
          <w:b/>
          <w:u w:val="single"/>
        </w:rPr>
        <w:t xml:space="preserve"> 2021.</w:t>
      </w:r>
    </w:p>
    <w:p w14:paraId="21971F5F" w14:textId="77777777" w:rsidR="001A4E4F" w:rsidRDefault="001A4E4F" w:rsidP="00C80B3F">
      <w:pPr>
        <w:spacing w:after="0" w:line="240" w:lineRule="auto"/>
        <w:jc w:val="both"/>
        <w:rPr>
          <w:b/>
          <w:u w:val="single"/>
        </w:rPr>
      </w:pPr>
    </w:p>
    <w:p w14:paraId="1B460077" w14:textId="77777777" w:rsidR="003528A9" w:rsidRPr="00480FDF" w:rsidRDefault="003528A9" w:rsidP="00C80B3F">
      <w:pPr>
        <w:spacing w:after="0" w:line="240" w:lineRule="auto"/>
        <w:jc w:val="both"/>
        <w:rPr>
          <w:b/>
          <w:u w:val="single"/>
        </w:rPr>
      </w:pPr>
    </w:p>
    <w:p w14:paraId="3D9B4E90" w14:textId="77777777" w:rsidR="00CF69FB" w:rsidRPr="00480FDF" w:rsidRDefault="0054001F" w:rsidP="00C80B3F">
      <w:pPr>
        <w:spacing w:line="240" w:lineRule="auto"/>
        <w:jc w:val="both"/>
        <w:rPr>
          <w:b/>
          <w:u w:val="single"/>
        </w:rPr>
      </w:pPr>
      <w:r w:rsidRPr="00480FDF">
        <w:rPr>
          <w:b/>
          <w:u w:val="single"/>
        </w:rPr>
        <w:t>Intro</w:t>
      </w:r>
      <w:r w:rsidR="00621564" w:rsidRPr="00480FDF">
        <w:rPr>
          <w:b/>
          <w:u w:val="single"/>
        </w:rPr>
        <w:t>duction</w:t>
      </w:r>
    </w:p>
    <w:p w14:paraId="0A21B5FE" w14:textId="7D769C29" w:rsidR="00621564" w:rsidRDefault="00621564" w:rsidP="00D40A3A">
      <w:pPr>
        <w:spacing w:after="0" w:line="240" w:lineRule="auto"/>
        <w:jc w:val="both"/>
      </w:pPr>
      <w:r w:rsidRPr="00480FDF">
        <w:t>We wrote to Governors</w:t>
      </w:r>
      <w:r w:rsidR="009F7924" w:rsidRPr="00480FDF">
        <w:t xml:space="preserve"> and Directors</w:t>
      </w:r>
      <w:r w:rsidRPr="00480FDF">
        <w:t xml:space="preserve"> on 4 November at the commencement of </w:t>
      </w:r>
      <w:r w:rsidR="00A82CA0" w:rsidRPr="00480FDF">
        <w:t>national restrictions</w:t>
      </w:r>
      <w:r w:rsidR="00D27B42" w:rsidRPr="00480FDF">
        <w:t xml:space="preserve"> in England</w:t>
      </w:r>
      <w:r w:rsidR="00A82CA0" w:rsidRPr="00480FDF">
        <w:t xml:space="preserve"> </w:t>
      </w:r>
      <w:r w:rsidR="009F7924" w:rsidRPr="00480FDF">
        <w:t>to announce</w:t>
      </w:r>
      <w:r w:rsidR="004C6063" w:rsidRPr="00480FDF">
        <w:t xml:space="preserve"> a temporary </w:t>
      </w:r>
      <w:r w:rsidRPr="00480FDF">
        <w:t>regime</w:t>
      </w:r>
      <w:r w:rsidR="004C6063" w:rsidRPr="00480FDF">
        <w:t xml:space="preserve"> model for </w:t>
      </w:r>
      <w:r w:rsidRPr="00480FDF">
        <w:t>prisons</w:t>
      </w:r>
      <w:r w:rsidR="004C6063" w:rsidRPr="00480FDF">
        <w:t xml:space="preserve">. </w:t>
      </w:r>
      <w:r w:rsidR="003528A9">
        <w:t xml:space="preserve">National </w:t>
      </w:r>
      <w:r w:rsidR="00A82CA0" w:rsidRPr="00480FDF">
        <w:t>restrictions cease on 2</w:t>
      </w:r>
      <w:r w:rsidR="009F7924" w:rsidRPr="00480FDF">
        <w:rPr>
          <w:vertAlign w:val="superscript"/>
        </w:rPr>
        <w:t xml:space="preserve"> </w:t>
      </w:r>
      <w:r w:rsidR="00A82CA0" w:rsidRPr="00480FDF">
        <w:t>December</w:t>
      </w:r>
      <w:r w:rsidR="003528A9">
        <w:t xml:space="preserve"> and e</w:t>
      </w:r>
      <w:r w:rsidR="00154980">
        <w:t>quivalent</w:t>
      </w:r>
      <w:r w:rsidR="00D27B42" w:rsidRPr="00480FDF">
        <w:t xml:space="preserve"> “firebreak” restrictions in Wales ended on 9 November. </w:t>
      </w:r>
      <w:r w:rsidR="00154980">
        <w:t>This</w:t>
      </w:r>
      <w:r w:rsidRPr="00480FDF">
        <w:t xml:space="preserve"> briefing </w:t>
      </w:r>
      <w:r w:rsidR="00154980">
        <w:t>outlines</w:t>
      </w:r>
      <w:r w:rsidRPr="00480FDF">
        <w:t xml:space="preserve"> </w:t>
      </w:r>
      <w:r w:rsidR="009F7924" w:rsidRPr="00480FDF">
        <w:t xml:space="preserve">prison </w:t>
      </w:r>
      <w:r w:rsidRPr="00480FDF">
        <w:t xml:space="preserve">regime </w:t>
      </w:r>
      <w:r w:rsidR="00154980">
        <w:t xml:space="preserve">requirements </w:t>
      </w:r>
      <w:r w:rsidR="00462A90">
        <w:t>following the</w:t>
      </w:r>
      <w:r w:rsidR="00154980">
        <w:t xml:space="preserve"> removal of national restrictions. </w:t>
      </w:r>
      <w:r w:rsidR="0073373A" w:rsidRPr="00480FDF">
        <w:t xml:space="preserve">This </w:t>
      </w:r>
      <w:r w:rsidR="003528A9">
        <w:t>briefing is</w:t>
      </w:r>
      <w:r w:rsidR="0073373A" w:rsidRPr="00480FDF">
        <w:t xml:space="preserve"> </w:t>
      </w:r>
      <w:r w:rsidR="00D40A3A">
        <w:t xml:space="preserve">split into </w:t>
      </w:r>
      <w:r w:rsidR="00734A8F">
        <w:t xml:space="preserve">three </w:t>
      </w:r>
      <w:r w:rsidR="00D40A3A">
        <w:t>sections</w:t>
      </w:r>
      <w:r w:rsidR="0073373A" w:rsidRPr="00480FDF">
        <w:t>:</w:t>
      </w:r>
      <w:r w:rsidRPr="00480FDF">
        <w:t xml:space="preserve"> </w:t>
      </w:r>
    </w:p>
    <w:p w14:paraId="4A4F9648" w14:textId="77777777" w:rsidR="00D40A3A" w:rsidRPr="00480FDF" w:rsidRDefault="00D40A3A" w:rsidP="00D40A3A">
      <w:pPr>
        <w:spacing w:after="0" w:line="240" w:lineRule="auto"/>
        <w:jc w:val="both"/>
      </w:pPr>
    </w:p>
    <w:p w14:paraId="6A452D28" w14:textId="78622331" w:rsidR="00621564" w:rsidRPr="00480FDF" w:rsidRDefault="00621564" w:rsidP="00D40A3A">
      <w:pPr>
        <w:pStyle w:val="ListParagraph"/>
        <w:numPr>
          <w:ilvl w:val="0"/>
          <w:numId w:val="24"/>
        </w:numPr>
        <w:spacing w:after="0" w:line="240" w:lineRule="auto"/>
        <w:jc w:val="both"/>
      </w:pPr>
      <w:r w:rsidRPr="00480FDF">
        <w:t xml:space="preserve">The period </w:t>
      </w:r>
      <w:r w:rsidR="0049182F" w:rsidRPr="00480FDF">
        <w:t>immediately post</w:t>
      </w:r>
      <w:r w:rsidRPr="00480FDF">
        <w:t xml:space="preserve"> national restrictions </w:t>
      </w:r>
      <w:r w:rsidR="008749B1">
        <w:t>up to Christmas.</w:t>
      </w:r>
    </w:p>
    <w:p w14:paraId="7AE25209" w14:textId="7F602B65" w:rsidR="00DB4A9C" w:rsidRDefault="009F7924" w:rsidP="003F46BC">
      <w:pPr>
        <w:pStyle w:val="ListParagraph"/>
        <w:numPr>
          <w:ilvl w:val="0"/>
          <w:numId w:val="24"/>
        </w:numPr>
        <w:spacing w:after="0" w:line="240" w:lineRule="auto"/>
        <w:jc w:val="both"/>
      </w:pPr>
      <w:r w:rsidRPr="00480FDF">
        <w:t>The Christmas period</w:t>
      </w:r>
      <w:r w:rsidR="00366DD3">
        <w:t>.</w:t>
      </w:r>
    </w:p>
    <w:p w14:paraId="577222CC" w14:textId="276DC4E5" w:rsidR="00FA6BFF" w:rsidRPr="00116398" w:rsidRDefault="00DB4A9C" w:rsidP="003F46BC">
      <w:pPr>
        <w:pStyle w:val="ListParagraph"/>
        <w:numPr>
          <w:ilvl w:val="0"/>
          <w:numId w:val="24"/>
        </w:numPr>
        <w:spacing w:after="0" w:line="240" w:lineRule="auto"/>
        <w:jc w:val="both"/>
      </w:pPr>
      <w:r w:rsidRPr="00116398">
        <w:t xml:space="preserve">Conclusions from the </w:t>
      </w:r>
      <w:r w:rsidR="003F46BC" w:rsidRPr="00116398">
        <w:t>Winter Regime Review</w:t>
      </w:r>
      <w:r w:rsidR="0032024C" w:rsidRPr="00116398">
        <w:t>, including some small amendments to the Stage 3 EDMs</w:t>
      </w:r>
      <w:r w:rsidR="008749B1">
        <w:t xml:space="preserve"> for the new year onwards</w:t>
      </w:r>
      <w:r w:rsidR="00385310" w:rsidRPr="00116398">
        <w:t xml:space="preserve">. </w:t>
      </w:r>
      <w:r w:rsidR="00366DD3">
        <w:t>(</w:t>
      </w:r>
      <w:r w:rsidR="00385310" w:rsidRPr="00116398">
        <w:t>Full details</w:t>
      </w:r>
      <w:r w:rsidR="003F46BC" w:rsidRPr="00116398">
        <w:t xml:space="preserve"> are attached in Annex </w:t>
      </w:r>
      <w:r w:rsidR="00116398" w:rsidRPr="00116398">
        <w:t>A</w:t>
      </w:r>
      <w:r w:rsidR="00FA6BFF" w:rsidRPr="00116398">
        <w:t>)</w:t>
      </w:r>
      <w:r w:rsidR="003F46BC" w:rsidRPr="00116398">
        <w:t>.</w:t>
      </w:r>
    </w:p>
    <w:p w14:paraId="50ADCBF1" w14:textId="77777777" w:rsidR="003F46BC" w:rsidRPr="003F46BC" w:rsidRDefault="003F46BC" w:rsidP="00FA6BFF">
      <w:pPr>
        <w:pStyle w:val="ListParagraph"/>
        <w:spacing w:after="0" w:line="240" w:lineRule="auto"/>
        <w:ind w:left="360"/>
        <w:jc w:val="both"/>
      </w:pPr>
      <w:r w:rsidRPr="00480FDF">
        <w:t xml:space="preserve"> </w:t>
      </w:r>
    </w:p>
    <w:p w14:paraId="094EB90B" w14:textId="01856EA7" w:rsidR="008749B1" w:rsidRDefault="0073373A" w:rsidP="00D40A3A">
      <w:pPr>
        <w:spacing w:after="0" w:line="240" w:lineRule="auto"/>
        <w:jc w:val="both"/>
        <w:rPr>
          <w:rFonts w:cs="Arial"/>
        </w:rPr>
      </w:pPr>
      <w:r w:rsidRPr="00480FDF">
        <w:rPr>
          <w:rFonts w:cs="Arial"/>
        </w:rPr>
        <w:t>W</w:t>
      </w:r>
      <w:r w:rsidR="00D40A3A">
        <w:rPr>
          <w:rFonts w:cs="Arial"/>
        </w:rPr>
        <w:t xml:space="preserve">e recognise that </w:t>
      </w:r>
      <w:r w:rsidR="00023763">
        <w:rPr>
          <w:rFonts w:cs="Arial"/>
        </w:rPr>
        <w:t>establishments</w:t>
      </w:r>
      <w:r w:rsidR="00D40A3A">
        <w:rPr>
          <w:rFonts w:cs="Arial"/>
        </w:rPr>
        <w:t xml:space="preserve"> face an extremely challenging </w:t>
      </w:r>
      <w:r w:rsidRPr="00480FDF">
        <w:rPr>
          <w:rFonts w:cs="Arial"/>
        </w:rPr>
        <w:t xml:space="preserve">winter and </w:t>
      </w:r>
      <w:r w:rsidR="00D40A3A">
        <w:rPr>
          <w:rFonts w:cs="Arial"/>
        </w:rPr>
        <w:t>Christmas period and that Governors and Directors will f</w:t>
      </w:r>
      <w:r w:rsidRPr="00480FDF">
        <w:rPr>
          <w:rFonts w:cs="Arial"/>
        </w:rPr>
        <w:t xml:space="preserve">ocus on </w:t>
      </w:r>
      <w:r w:rsidR="00D40A3A">
        <w:rPr>
          <w:rFonts w:cs="Arial"/>
        </w:rPr>
        <w:t>immediate risk</w:t>
      </w:r>
      <w:r w:rsidR="00462A90">
        <w:rPr>
          <w:rFonts w:cs="Arial"/>
        </w:rPr>
        <w:t xml:space="preserve">s </w:t>
      </w:r>
      <w:r w:rsidRPr="00480FDF">
        <w:rPr>
          <w:rFonts w:cs="Arial"/>
        </w:rPr>
        <w:t xml:space="preserve">and </w:t>
      </w:r>
      <w:r w:rsidR="00462A90">
        <w:rPr>
          <w:rFonts w:cs="Arial"/>
        </w:rPr>
        <w:t xml:space="preserve">delivering a decent regime </w:t>
      </w:r>
      <w:r w:rsidR="008749B1">
        <w:rPr>
          <w:rFonts w:cs="Arial"/>
        </w:rPr>
        <w:t xml:space="preserve">before considering any further </w:t>
      </w:r>
      <w:r w:rsidR="00462A90">
        <w:rPr>
          <w:rFonts w:cs="Arial"/>
        </w:rPr>
        <w:t>EDM changes</w:t>
      </w:r>
      <w:r w:rsidR="008749B1">
        <w:rPr>
          <w:rFonts w:cs="Arial"/>
        </w:rPr>
        <w:t xml:space="preserve">. The minor EDM changes we have made are primarily focused on correcting inconsistencies and updating existing practice but we recognise many </w:t>
      </w:r>
      <w:r w:rsidR="00023763">
        <w:rPr>
          <w:rFonts w:cs="Arial"/>
        </w:rPr>
        <w:t xml:space="preserve">establishments </w:t>
      </w:r>
      <w:r w:rsidR="008749B1">
        <w:rPr>
          <w:rFonts w:cs="Arial"/>
        </w:rPr>
        <w:t xml:space="preserve">(particularly those in higher tiers) are unlikely to be able to expand their regime in the short term. Nevertheless we are publishing them at the earliest opportunity to allow establishments time to plan. </w:t>
      </w:r>
      <w:r w:rsidR="00462A90">
        <w:rPr>
          <w:rFonts w:cs="Arial"/>
        </w:rPr>
        <w:t xml:space="preserve"> </w:t>
      </w:r>
    </w:p>
    <w:p w14:paraId="020FD685" w14:textId="77777777" w:rsidR="00023763" w:rsidRDefault="00023763" w:rsidP="00D40A3A">
      <w:pPr>
        <w:spacing w:after="0" w:line="240" w:lineRule="auto"/>
        <w:jc w:val="both"/>
        <w:rPr>
          <w:rFonts w:cs="Arial"/>
        </w:rPr>
      </w:pPr>
    </w:p>
    <w:p w14:paraId="34A56005" w14:textId="47616008" w:rsidR="00023763" w:rsidRDefault="00023763" w:rsidP="00D40A3A">
      <w:pPr>
        <w:spacing w:after="0" w:line="240" w:lineRule="auto"/>
        <w:jc w:val="both"/>
        <w:rPr>
          <w:rFonts w:cs="Arial"/>
        </w:rPr>
      </w:pPr>
      <w:r>
        <w:rPr>
          <w:rFonts w:cs="Arial"/>
        </w:rPr>
        <w:t>Please note this applies to all establishments, including YCS.</w:t>
      </w:r>
    </w:p>
    <w:p w14:paraId="06841F6E" w14:textId="77777777" w:rsidR="008749B1" w:rsidRDefault="008749B1" w:rsidP="00D40A3A">
      <w:pPr>
        <w:spacing w:after="0" w:line="240" w:lineRule="auto"/>
        <w:jc w:val="both"/>
        <w:rPr>
          <w:rFonts w:cs="Arial"/>
        </w:rPr>
      </w:pPr>
    </w:p>
    <w:p w14:paraId="3F5A0191" w14:textId="77777777" w:rsidR="00D40A3A" w:rsidRPr="00480FDF" w:rsidRDefault="00D40A3A" w:rsidP="00C80B3F">
      <w:pPr>
        <w:spacing w:after="0" w:line="240" w:lineRule="auto"/>
        <w:jc w:val="both"/>
        <w:rPr>
          <w:rFonts w:cs="Calibri"/>
          <w:b/>
        </w:rPr>
      </w:pPr>
    </w:p>
    <w:p w14:paraId="7AFAFC9A" w14:textId="77777777" w:rsidR="00974B1F" w:rsidRPr="00480FDF" w:rsidRDefault="00CC5804" w:rsidP="00C80B3F">
      <w:pPr>
        <w:pStyle w:val="ListParagraph"/>
        <w:numPr>
          <w:ilvl w:val="0"/>
          <w:numId w:val="3"/>
        </w:numPr>
        <w:spacing w:after="0" w:line="240" w:lineRule="auto"/>
        <w:ind w:left="426"/>
        <w:jc w:val="both"/>
        <w:rPr>
          <w:rFonts w:cs="Calibri"/>
          <w:b/>
          <w:u w:val="single"/>
        </w:rPr>
      </w:pPr>
      <w:r w:rsidRPr="00480FDF">
        <w:rPr>
          <w:rFonts w:cs="Calibri"/>
          <w:b/>
          <w:u w:val="single"/>
        </w:rPr>
        <w:t>Regime model for post national restrictions</w:t>
      </w:r>
      <w:r w:rsidR="00480FDF" w:rsidRPr="00480FDF">
        <w:rPr>
          <w:rFonts w:cs="Calibri"/>
          <w:b/>
          <w:u w:val="single"/>
        </w:rPr>
        <w:t xml:space="preserve"> and following the Christmas period</w:t>
      </w:r>
    </w:p>
    <w:p w14:paraId="09B9937D" w14:textId="77777777" w:rsidR="00066C02" w:rsidRPr="00480FDF" w:rsidRDefault="00066C02" w:rsidP="00C80B3F">
      <w:pPr>
        <w:spacing w:after="0" w:line="240" w:lineRule="auto"/>
        <w:jc w:val="both"/>
        <w:rPr>
          <w:rFonts w:cs="Calibri"/>
          <w:b/>
          <w:u w:val="single"/>
        </w:rPr>
      </w:pPr>
    </w:p>
    <w:p w14:paraId="2F5BD97C" w14:textId="2304C9D8" w:rsidR="00462A90" w:rsidRDefault="009F7924" w:rsidP="00462A90">
      <w:pPr>
        <w:spacing w:after="0" w:line="240" w:lineRule="auto"/>
        <w:jc w:val="both"/>
      </w:pPr>
      <w:r w:rsidRPr="00480FDF">
        <w:t xml:space="preserve">From </w:t>
      </w:r>
      <w:r w:rsidR="00AF21AF">
        <w:t>2</w:t>
      </w:r>
      <w:r w:rsidR="00A614A5" w:rsidRPr="00480FDF">
        <w:t xml:space="preserve"> December England will revert to a</w:t>
      </w:r>
      <w:r w:rsidR="003528A9">
        <w:t xml:space="preserve"> refreshed</w:t>
      </w:r>
      <w:r w:rsidR="00A614A5" w:rsidRPr="00480FDF">
        <w:t xml:space="preserve"> tiered system in the community </w:t>
      </w:r>
      <w:r w:rsidR="003528A9">
        <w:t>based on the model</w:t>
      </w:r>
      <w:r w:rsidR="00462A90">
        <w:t xml:space="preserve"> that preceded </w:t>
      </w:r>
      <w:r w:rsidRPr="00480FDF">
        <w:t>national restrictions</w:t>
      </w:r>
      <w:r w:rsidR="00A614A5" w:rsidRPr="00480FDF">
        <w:t xml:space="preserve">. </w:t>
      </w:r>
      <w:r w:rsidR="00CF69FB" w:rsidRPr="00480FDF">
        <w:t xml:space="preserve">Establishments </w:t>
      </w:r>
      <w:r w:rsidR="0049182F" w:rsidRPr="00480FDF">
        <w:t xml:space="preserve">in England </w:t>
      </w:r>
      <w:r w:rsidR="00CF69FB" w:rsidRPr="00480FDF">
        <w:t xml:space="preserve">will </w:t>
      </w:r>
      <w:r w:rsidR="00462A90">
        <w:t>therefore</w:t>
      </w:r>
      <w:r w:rsidR="00CF69FB" w:rsidRPr="00480FDF">
        <w:t xml:space="preserve"> revert to </w:t>
      </w:r>
      <w:r w:rsidR="002E1E70" w:rsidRPr="00480FDF">
        <w:t xml:space="preserve">their pre-lockdown </w:t>
      </w:r>
      <w:r w:rsidR="008749B1">
        <w:t xml:space="preserve">pre-approved </w:t>
      </w:r>
      <w:r w:rsidR="00621564" w:rsidRPr="00480FDF">
        <w:t>Local Operating Procedures (LOP)</w:t>
      </w:r>
      <w:r w:rsidRPr="00480FDF">
        <w:t xml:space="preserve"> </w:t>
      </w:r>
      <w:r w:rsidR="003528A9">
        <w:t>that they are</w:t>
      </w:r>
      <w:r w:rsidR="008749B1">
        <w:t xml:space="preserve"> now</w:t>
      </w:r>
      <w:r w:rsidR="003528A9">
        <w:t xml:space="preserve"> able to deliver with existing resources</w:t>
      </w:r>
      <w:r w:rsidR="00AF21AF">
        <w:t xml:space="preserve"> and have access to the pre-approved regime</w:t>
      </w:r>
      <w:r w:rsidR="003528A9">
        <w:t xml:space="preserve">. </w:t>
      </w:r>
      <w:r w:rsidR="00AF21AF">
        <w:t>A number of prisons will remain at Stage 4 due to outbreak risk or resourcing, but the majority remain at Stage 3 with one at Stage 2.</w:t>
      </w:r>
    </w:p>
    <w:p w14:paraId="71B330ED" w14:textId="77777777" w:rsidR="00462A90" w:rsidRDefault="00462A90" w:rsidP="00462A90">
      <w:pPr>
        <w:spacing w:after="0" w:line="240" w:lineRule="auto"/>
        <w:jc w:val="both"/>
      </w:pPr>
    </w:p>
    <w:p w14:paraId="0268EDDC" w14:textId="0027195E" w:rsidR="00462A90" w:rsidRDefault="00043A69" w:rsidP="00462A90">
      <w:pPr>
        <w:spacing w:after="0" w:line="240" w:lineRule="auto"/>
        <w:jc w:val="both"/>
      </w:pPr>
      <w:r>
        <w:t>As a default, establishments will continue at their current regime stage. This i</w:t>
      </w:r>
      <w:r w:rsidR="003528A9">
        <w:t>nclude</w:t>
      </w:r>
      <w:r>
        <w:t>s</w:t>
      </w:r>
      <w:r w:rsidR="00462A90" w:rsidRPr="00FA0606">
        <w:t xml:space="preserve"> </w:t>
      </w:r>
      <w:r w:rsidR="00462A90">
        <w:t>a</w:t>
      </w:r>
      <w:r w:rsidR="00462A90" w:rsidRPr="00FA0606">
        <w:t xml:space="preserve"> resumption of prison libraries</w:t>
      </w:r>
      <w:r>
        <w:t>, social visits</w:t>
      </w:r>
      <w:r w:rsidR="00AF21AF">
        <w:t xml:space="preserve"> (in tiers 1 and 2)</w:t>
      </w:r>
      <w:r w:rsidR="00462A90">
        <w:t xml:space="preserve"> </w:t>
      </w:r>
      <w:r w:rsidR="00462A90" w:rsidRPr="00F0646E">
        <w:t xml:space="preserve">and </w:t>
      </w:r>
      <w:r w:rsidR="00462A90" w:rsidRPr="00480FDF">
        <w:t>access to Gymnasium</w:t>
      </w:r>
      <w:r w:rsidR="007C5D59">
        <w:t>/other PE facilities</w:t>
      </w:r>
      <w:r w:rsidR="003528A9">
        <w:t xml:space="preserve"> where this remains COVID safe</w:t>
      </w:r>
      <w:r w:rsidR="00462A90" w:rsidRPr="00480FDF">
        <w:t xml:space="preserve">. Governors and Directors </w:t>
      </w:r>
      <w:r w:rsidR="006C05CE">
        <w:t>can</w:t>
      </w:r>
      <w:r w:rsidR="00462A90">
        <w:t xml:space="preserve"> determine </w:t>
      </w:r>
      <w:r w:rsidR="006C05CE">
        <w:t xml:space="preserve">locally which of their </w:t>
      </w:r>
      <w:r w:rsidR="00462A90">
        <w:t xml:space="preserve">previous LOPs </w:t>
      </w:r>
      <w:r w:rsidR="006C05CE">
        <w:t xml:space="preserve">remain deliverable at this time </w:t>
      </w:r>
      <w:r w:rsidR="00462A90" w:rsidRPr="00480FDF">
        <w:t>in liaison with the</w:t>
      </w:r>
      <w:r w:rsidR="003528A9">
        <w:t xml:space="preserve">ir PGD, </w:t>
      </w:r>
      <w:r w:rsidR="00AF21AF">
        <w:t xml:space="preserve">local </w:t>
      </w:r>
      <w:r w:rsidR="00462A90" w:rsidRPr="00480FDF">
        <w:t>Trade Union</w:t>
      </w:r>
      <w:r w:rsidR="003528A9">
        <w:t xml:space="preserve"> official</w:t>
      </w:r>
      <w:r w:rsidR="00462A90" w:rsidRPr="00480FDF">
        <w:t>s</w:t>
      </w:r>
      <w:r w:rsidR="00AF21AF">
        <w:t>;</w:t>
      </w:r>
      <w:r w:rsidR="003528A9">
        <w:t xml:space="preserve"> and </w:t>
      </w:r>
      <w:r>
        <w:t>Outbreak Control Teams (in the case of live outbreaks)</w:t>
      </w:r>
      <w:r w:rsidR="006C05CE">
        <w:t xml:space="preserve">. </w:t>
      </w:r>
      <w:r w:rsidR="00462A90">
        <w:t>We recognise the staffing position and outbreak status has changed in some sites, making an automatic return to the</w:t>
      </w:r>
      <w:r w:rsidR="006C05CE">
        <w:t xml:space="preserve">ir pre-restriction position </w:t>
      </w:r>
      <w:r w:rsidR="00462A90">
        <w:t>unattainable</w:t>
      </w:r>
      <w:r w:rsidR="003528A9">
        <w:t xml:space="preserve"> </w:t>
      </w:r>
      <w:r w:rsidR="000F6050">
        <w:t xml:space="preserve">for some </w:t>
      </w:r>
      <w:r w:rsidR="003528A9">
        <w:t>at this stage</w:t>
      </w:r>
      <w:r w:rsidR="00462A90">
        <w:t xml:space="preserve">. </w:t>
      </w:r>
      <w:r w:rsidR="00462A90" w:rsidRPr="00480FDF">
        <w:t xml:space="preserve">   </w:t>
      </w:r>
    </w:p>
    <w:p w14:paraId="44872436" w14:textId="77777777" w:rsidR="005D7B05" w:rsidRDefault="005D7B05" w:rsidP="00462A90">
      <w:pPr>
        <w:spacing w:after="0" w:line="240" w:lineRule="auto"/>
        <w:jc w:val="both"/>
      </w:pPr>
    </w:p>
    <w:p w14:paraId="07252B7B" w14:textId="071002AD" w:rsidR="00D27B42" w:rsidRDefault="00D40A3A" w:rsidP="005D7B05">
      <w:pPr>
        <w:spacing w:after="0" w:line="240" w:lineRule="auto"/>
        <w:jc w:val="both"/>
      </w:pPr>
      <w:r>
        <w:t xml:space="preserve">Further </w:t>
      </w:r>
      <w:r w:rsidR="006C05CE">
        <w:t xml:space="preserve">guidance on specific areas </w:t>
      </w:r>
      <w:r>
        <w:t>is provided below:</w:t>
      </w:r>
    </w:p>
    <w:p w14:paraId="1A081E82" w14:textId="77777777" w:rsidR="005D7B05" w:rsidRPr="00480FDF" w:rsidRDefault="005D7B05" w:rsidP="005D7B05">
      <w:pPr>
        <w:spacing w:after="0" w:line="240" w:lineRule="auto"/>
        <w:jc w:val="both"/>
        <w:rPr>
          <w:i/>
        </w:rPr>
      </w:pPr>
    </w:p>
    <w:p w14:paraId="37112B6B" w14:textId="538B79FD" w:rsidR="00D27B42" w:rsidRDefault="006C05CE" w:rsidP="00C80B3F">
      <w:pPr>
        <w:spacing w:after="0" w:line="240" w:lineRule="auto"/>
        <w:jc w:val="both"/>
      </w:pPr>
      <w:r>
        <w:rPr>
          <w:b/>
        </w:rPr>
        <w:t xml:space="preserve">Extraordinary </w:t>
      </w:r>
      <w:r w:rsidR="004834CB" w:rsidRPr="006C05CE">
        <w:rPr>
          <w:b/>
        </w:rPr>
        <w:t>Heat</w:t>
      </w:r>
      <w:r>
        <w:rPr>
          <w:b/>
        </w:rPr>
        <w:t xml:space="preserve"> </w:t>
      </w:r>
      <w:r w:rsidR="004834CB" w:rsidRPr="006C05CE">
        <w:rPr>
          <w:b/>
        </w:rPr>
        <w:t xml:space="preserve">map </w:t>
      </w:r>
      <w:r w:rsidR="00462A90" w:rsidRPr="006C05CE">
        <w:rPr>
          <w:b/>
        </w:rPr>
        <w:t>panel</w:t>
      </w:r>
      <w:r w:rsidR="004834CB" w:rsidRPr="00480FDF">
        <w:t>:</w:t>
      </w:r>
      <w:r>
        <w:t xml:space="preserve"> This will </w:t>
      </w:r>
      <w:r w:rsidR="003F46BC">
        <w:t xml:space="preserve">convene on </w:t>
      </w:r>
      <w:r w:rsidR="0049182F" w:rsidRPr="00480FDF">
        <w:t>1</w:t>
      </w:r>
      <w:r w:rsidR="0049182F" w:rsidRPr="006C05CE">
        <w:rPr>
          <w:vertAlign w:val="superscript"/>
        </w:rPr>
        <w:t xml:space="preserve"> </w:t>
      </w:r>
      <w:r w:rsidR="0049182F" w:rsidRPr="00480FDF">
        <w:t xml:space="preserve">December </w:t>
      </w:r>
      <w:r w:rsidR="003F46BC">
        <w:t>to</w:t>
      </w:r>
      <w:r w:rsidR="0069767A" w:rsidRPr="00480FDF">
        <w:t xml:space="preserve"> determine the RA</w:t>
      </w:r>
      <w:r w:rsidR="00FB2B69" w:rsidRPr="00480FDF">
        <w:t>G status of establishment</w:t>
      </w:r>
      <w:r w:rsidR="005D7B05">
        <w:t>s</w:t>
      </w:r>
      <w:r w:rsidR="00FB2B69" w:rsidRPr="00480FDF">
        <w:t xml:space="preserve"> </w:t>
      </w:r>
      <w:r w:rsidR="00D27B42" w:rsidRPr="00480FDF">
        <w:t>in England</w:t>
      </w:r>
      <w:r w:rsidR="005D7B05">
        <w:t xml:space="preserve"> </w:t>
      </w:r>
      <w:r w:rsidR="004834CB" w:rsidRPr="00480FDF">
        <w:t>at the point</w:t>
      </w:r>
      <w:r w:rsidR="00462A90">
        <w:t xml:space="preserve"> that</w:t>
      </w:r>
      <w:r w:rsidR="004834CB" w:rsidRPr="00480FDF">
        <w:t xml:space="preserve"> national restrictions end</w:t>
      </w:r>
      <w:r w:rsidR="005D7B05">
        <w:t xml:space="preserve"> based on </w:t>
      </w:r>
      <w:r w:rsidR="009F7924" w:rsidRPr="00480FDF">
        <w:t>the refreshed national tier</w:t>
      </w:r>
      <w:r w:rsidR="005D7B05">
        <w:t xml:space="preserve">s and </w:t>
      </w:r>
      <w:r w:rsidR="0069767A" w:rsidRPr="00480FDF">
        <w:t xml:space="preserve">local </w:t>
      </w:r>
      <w:r w:rsidR="004834CB" w:rsidRPr="00480FDF">
        <w:t>prevalence</w:t>
      </w:r>
      <w:r w:rsidR="006676BF" w:rsidRPr="00480FDF">
        <w:t>/outbreak status</w:t>
      </w:r>
      <w:r w:rsidR="009F7924" w:rsidRPr="00480FDF">
        <w:t xml:space="preserve"> at that time. </w:t>
      </w:r>
      <w:r w:rsidR="0049182F" w:rsidRPr="00480FDF">
        <w:t xml:space="preserve">The existing </w:t>
      </w:r>
      <w:r w:rsidR="003F46BC">
        <w:t>heat</w:t>
      </w:r>
      <w:r>
        <w:t xml:space="preserve"> </w:t>
      </w:r>
      <w:r w:rsidR="003F46BC">
        <w:t>map process</w:t>
      </w:r>
      <w:r w:rsidR="0049182F" w:rsidRPr="00480FDF">
        <w:t xml:space="preserve"> will continue </w:t>
      </w:r>
      <w:r>
        <w:t xml:space="preserve">thereafter. </w:t>
      </w:r>
      <w:r w:rsidR="00462A90">
        <w:t xml:space="preserve"> This will determine </w:t>
      </w:r>
      <w:r w:rsidR="0049182F" w:rsidRPr="00480FDF">
        <w:t>reverse cohort</w:t>
      </w:r>
      <w:r w:rsidR="003F46BC">
        <w:t xml:space="preserve">ing requirements </w:t>
      </w:r>
      <w:r w:rsidR="00366DD3">
        <w:t xml:space="preserve">(Red and Amber) </w:t>
      </w:r>
      <w:r w:rsidR="003F46BC">
        <w:t xml:space="preserve">and </w:t>
      </w:r>
      <w:r>
        <w:t xml:space="preserve">guide establishments </w:t>
      </w:r>
      <w:r w:rsidR="0058136A">
        <w:t>on levels</w:t>
      </w:r>
      <w:r w:rsidR="0049182F" w:rsidRPr="00480FDF">
        <w:t xml:space="preserve"> of </w:t>
      </w:r>
      <w:r w:rsidR="003F46BC">
        <w:t>regime</w:t>
      </w:r>
      <w:r w:rsidR="00043A69">
        <w:t xml:space="preserve"> and required responses where there is an identified</w:t>
      </w:r>
      <w:r>
        <w:t xml:space="preserve"> </w:t>
      </w:r>
      <w:r w:rsidR="003F46BC">
        <w:t>heightened risk</w:t>
      </w:r>
      <w:r w:rsidR="00043A69">
        <w:t xml:space="preserve"> (Red status)</w:t>
      </w:r>
      <w:r w:rsidR="00AD427E" w:rsidRPr="00480FDF">
        <w:t xml:space="preserve">.  </w:t>
      </w:r>
      <w:r w:rsidR="005D7B05">
        <w:t xml:space="preserve">The extraordinary panel will also consider the RAG rating of all prisons in </w:t>
      </w:r>
      <w:r>
        <w:t xml:space="preserve">Wales. </w:t>
      </w:r>
    </w:p>
    <w:p w14:paraId="0C4357A1" w14:textId="77777777" w:rsidR="006C05CE" w:rsidRDefault="006C05CE" w:rsidP="00C80B3F">
      <w:pPr>
        <w:spacing w:after="0" w:line="240" w:lineRule="auto"/>
        <w:jc w:val="both"/>
      </w:pPr>
    </w:p>
    <w:p w14:paraId="0855920E" w14:textId="77777777" w:rsidR="008736EE" w:rsidRPr="00480FDF" w:rsidRDefault="008736EE" w:rsidP="00C80B3F">
      <w:pPr>
        <w:spacing w:after="0" w:line="240" w:lineRule="auto"/>
        <w:jc w:val="both"/>
      </w:pPr>
    </w:p>
    <w:p w14:paraId="28BB8A2E" w14:textId="34578D85" w:rsidR="003F46BC" w:rsidRPr="006C05CE" w:rsidRDefault="004834CB" w:rsidP="006C05CE">
      <w:pPr>
        <w:spacing w:after="0" w:line="240" w:lineRule="auto"/>
        <w:jc w:val="both"/>
        <w:rPr>
          <w:b/>
        </w:rPr>
      </w:pPr>
      <w:r w:rsidRPr="006C05CE">
        <w:rPr>
          <w:b/>
        </w:rPr>
        <w:t>Progression</w:t>
      </w:r>
      <w:r w:rsidRPr="00480FDF">
        <w:t xml:space="preserve">: </w:t>
      </w:r>
      <w:r w:rsidR="00AD427E" w:rsidRPr="00480FDF">
        <w:t xml:space="preserve">The weekly Gold regime panel </w:t>
      </w:r>
      <w:r w:rsidR="00FA6BFF">
        <w:t xml:space="preserve">will continue to </w:t>
      </w:r>
      <w:r w:rsidR="00F509D8" w:rsidRPr="00480FDF">
        <w:t xml:space="preserve">consider readiness assessments </w:t>
      </w:r>
      <w:r w:rsidR="00AD427E" w:rsidRPr="00480FDF">
        <w:t xml:space="preserve">for Stage 3 </w:t>
      </w:r>
      <w:r w:rsidR="00F509D8" w:rsidRPr="00480FDF">
        <w:t xml:space="preserve">EDMs </w:t>
      </w:r>
      <w:r w:rsidR="003F46BC">
        <w:t xml:space="preserve">and </w:t>
      </w:r>
      <w:r w:rsidR="00AD427E" w:rsidRPr="00480FDF">
        <w:t xml:space="preserve">progression </w:t>
      </w:r>
      <w:r w:rsidR="00FA6BFF">
        <w:t xml:space="preserve">to Stage 2. </w:t>
      </w:r>
      <w:r w:rsidR="00E9629B" w:rsidRPr="00480FDF">
        <w:t xml:space="preserve">Prisons will not be prevented from </w:t>
      </w:r>
      <w:r w:rsidR="00366DD3">
        <w:t>moving</w:t>
      </w:r>
      <w:r w:rsidR="00E9629B" w:rsidRPr="00480FDF">
        <w:t xml:space="preserve"> </w:t>
      </w:r>
      <w:r w:rsidR="003F46BC">
        <w:t>to</w:t>
      </w:r>
      <w:r w:rsidR="00E9629B" w:rsidRPr="00480FDF">
        <w:t xml:space="preserve"> </w:t>
      </w:r>
      <w:r w:rsidR="0061022A">
        <w:t>S</w:t>
      </w:r>
      <w:r w:rsidR="00E9629B" w:rsidRPr="00480FDF">
        <w:t xml:space="preserve">tage 2 however </w:t>
      </w:r>
      <w:r w:rsidR="00FA6BFF">
        <w:t xml:space="preserve">we recognise that </w:t>
      </w:r>
      <w:r w:rsidR="00E9629B" w:rsidRPr="00480FDF">
        <w:t>progression du</w:t>
      </w:r>
      <w:r w:rsidR="00FA6BFF">
        <w:t xml:space="preserve">ring this period will </w:t>
      </w:r>
      <w:r w:rsidR="00043A69">
        <w:t>be highly unlikely</w:t>
      </w:r>
      <w:r w:rsidR="00FA6BFF">
        <w:t xml:space="preserve"> </w:t>
      </w:r>
      <w:r w:rsidR="00C03119">
        <w:t xml:space="preserve">and only viable </w:t>
      </w:r>
      <w:r w:rsidR="00FA6BFF">
        <w:t xml:space="preserve">for a </w:t>
      </w:r>
      <w:r w:rsidR="00C03119">
        <w:t xml:space="preserve">very </w:t>
      </w:r>
      <w:r w:rsidR="00FA6BFF">
        <w:t xml:space="preserve">small number of </w:t>
      </w:r>
      <w:r w:rsidR="005D7B05">
        <w:t>establishments</w:t>
      </w:r>
      <w:r w:rsidR="00E9629B" w:rsidRPr="00480FDF">
        <w:t xml:space="preserve"> (e.g. </w:t>
      </w:r>
      <w:r w:rsidR="00C03119">
        <w:t xml:space="preserve">possibly </w:t>
      </w:r>
      <w:r w:rsidR="00E9629B" w:rsidRPr="00480FDF">
        <w:t>an open prison where resource efficiency can be ac</w:t>
      </w:r>
      <w:r w:rsidR="00F509D8" w:rsidRPr="00480FDF">
        <w:t>hieved by moving to Stage 2).</w:t>
      </w:r>
      <w:r w:rsidR="00FA6BFF">
        <w:t xml:space="preserve"> </w:t>
      </w:r>
      <w:r w:rsidR="00E9629B" w:rsidRPr="00480FDF">
        <w:t xml:space="preserve">We expect some local variation </w:t>
      </w:r>
      <w:r w:rsidR="003F46BC">
        <w:t xml:space="preserve">and regression at individual </w:t>
      </w:r>
      <w:r w:rsidR="00023763">
        <w:t xml:space="preserve">establishments </w:t>
      </w:r>
      <w:r w:rsidR="00C03119">
        <w:t xml:space="preserve">as required, informed by local risk assessment </w:t>
      </w:r>
      <w:r w:rsidR="004028E8">
        <w:t xml:space="preserve">or recommendation for OCT, subject to Gold approval. </w:t>
      </w:r>
    </w:p>
    <w:p w14:paraId="3DB0C62D" w14:textId="77777777" w:rsidR="00480FDF" w:rsidRPr="00480FDF" w:rsidRDefault="00480FDF" w:rsidP="00C80B3F">
      <w:pPr>
        <w:pStyle w:val="ListParagraph"/>
        <w:spacing w:after="0" w:line="240" w:lineRule="auto"/>
        <w:ind w:left="1364"/>
        <w:jc w:val="both"/>
      </w:pPr>
    </w:p>
    <w:p w14:paraId="41AF806B" w14:textId="5C5D8AB1" w:rsidR="00066C02" w:rsidRPr="00480FDF" w:rsidRDefault="00066C02" w:rsidP="006C05CE">
      <w:pPr>
        <w:spacing w:after="0" w:line="240" w:lineRule="auto"/>
        <w:jc w:val="both"/>
      </w:pPr>
      <w:r w:rsidRPr="006C05CE">
        <w:rPr>
          <w:b/>
        </w:rPr>
        <w:t>Social visits:</w:t>
      </w:r>
      <w:r w:rsidRPr="00480FDF">
        <w:t xml:space="preserve"> </w:t>
      </w:r>
      <w:r w:rsidR="00023763">
        <w:t>Establishments</w:t>
      </w:r>
      <w:r w:rsidRPr="00480FDF">
        <w:t xml:space="preserve"> in tier 1 and 2 areas </w:t>
      </w:r>
      <w:r w:rsidR="00AD427E" w:rsidRPr="00480FDF">
        <w:t xml:space="preserve">and Wales </w:t>
      </w:r>
      <w:r w:rsidR="0058136A">
        <w:t>can</w:t>
      </w:r>
      <w:r w:rsidRPr="00480FDF">
        <w:t xml:space="preserve"> reintroduce social visits</w:t>
      </w:r>
      <w:r w:rsidR="0058136A">
        <w:t xml:space="preserve"> but s</w:t>
      </w:r>
      <w:r w:rsidRPr="00480FDF">
        <w:t xml:space="preserve">ites </w:t>
      </w:r>
      <w:r w:rsidR="0058136A">
        <w:t>in</w:t>
      </w:r>
      <w:r w:rsidRPr="00480FDF">
        <w:t xml:space="preserve"> tier 3 </w:t>
      </w:r>
      <w:r w:rsidR="0058136A">
        <w:t>cannot do so at this stage. I</w:t>
      </w:r>
      <w:r w:rsidR="002A56D0">
        <w:t xml:space="preserve">ndividual visits </w:t>
      </w:r>
      <w:r w:rsidR="0058136A">
        <w:t xml:space="preserve">to stage 3 prisons </w:t>
      </w:r>
      <w:r w:rsidR="002A56D0">
        <w:t xml:space="preserve">may be permitted for </w:t>
      </w:r>
      <w:r w:rsidR="00F509D8" w:rsidRPr="00480FDF">
        <w:t xml:space="preserve">compassionate </w:t>
      </w:r>
      <w:r w:rsidR="002A56D0">
        <w:t>reasons</w:t>
      </w:r>
      <w:r w:rsidR="00366DD3">
        <w:t xml:space="preserve"> </w:t>
      </w:r>
      <w:r w:rsidR="00023763">
        <w:t xml:space="preserve">(including visits </w:t>
      </w:r>
      <w:r w:rsidR="00366DD3">
        <w:t>to</w:t>
      </w:r>
      <w:r w:rsidR="00023763">
        <w:t xml:space="preserve"> children in custody)</w:t>
      </w:r>
      <w:r w:rsidR="008736EE">
        <w:rPr>
          <w:color w:val="000000" w:themeColor="text1"/>
        </w:rPr>
        <w:t>.</w:t>
      </w:r>
      <w:r w:rsidR="00AC6C8B" w:rsidRPr="00AC6C8B">
        <w:rPr>
          <w:color w:val="FF0000"/>
        </w:rPr>
        <w:t xml:space="preserve"> </w:t>
      </w:r>
      <w:r w:rsidR="00AC6C8B" w:rsidRPr="008736EE">
        <w:rPr>
          <w:color w:val="000000" w:themeColor="text1"/>
        </w:rPr>
        <w:t xml:space="preserve">Social visitors living in tier 3 </w:t>
      </w:r>
      <w:r w:rsidR="00366DD3">
        <w:rPr>
          <w:color w:val="000000" w:themeColor="text1"/>
        </w:rPr>
        <w:t xml:space="preserve">areas </w:t>
      </w:r>
      <w:r w:rsidR="00AC6C8B" w:rsidRPr="008736EE">
        <w:rPr>
          <w:color w:val="000000" w:themeColor="text1"/>
        </w:rPr>
        <w:t xml:space="preserve">should not be allowed to attend a visit </w:t>
      </w:r>
      <w:r w:rsidR="008736EE" w:rsidRPr="008736EE">
        <w:rPr>
          <w:color w:val="000000" w:themeColor="text1"/>
        </w:rPr>
        <w:t xml:space="preserve">to any location </w:t>
      </w:r>
      <w:r w:rsidR="00AC6C8B" w:rsidRPr="008736EE">
        <w:rPr>
          <w:color w:val="000000" w:themeColor="text1"/>
        </w:rPr>
        <w:t>unless it’s for a compassionate reason.</w:t>
      </w:r>
      <w:r w:rsidR="00E20A02" w:rsidRPr="008736EE">
        <w:rPr>
          <w:color w:val="000000" w:themeColor="text1"/>
        </w:rPr>
        <w:t xml:space="preserve"> </w:t>
      </w:r>
      <w:r w:rsidR="00E20A02" w:rsidRPr="00480FDF">
        <w:t>E</w:t>
      </w:r>
      <w:r w:rsidRPr="00480FDF">
        <w:t xml:space="preserve">stablishments outside tier 3 locations can only suspend social visits by prior agreement with Gold. </w:t>
      </w:r>
      <w:r w:rsidR="002A56D0">
        <w:t>E</w:t>
      </w:r>
      <w:r w:rsidR="00D27B42" w:rsidRPr="00480FDF">
        <w:t xml:space="preserve">stablishments in Wales are able to deliver social visits for visitors from Wales subject </w:t>
      </w:r>
      <w:bookmarkStart w:id="0" w:name="_Hlk57111912"/>
      <w:r w:rsidR="00262B19">
        <w:t>t</w:t>
      </w:r>
      <w:r w:rsidR="0058136A">
        <w:t xml:space="preserve">o any outbreak control measures but </w:t>
      </w:r>
      <w:r w:rsidR="002A56D0">
        <w:t>cu</w:t>
      </w:r>
      <w:r w:rsidR="00D27B42" w:rsidRPr="00480FDF">
        <w:t xml:space="preserve">rrent travel restrictions </w:t>
      </w:r>
      <w:r w:rsidR="00262B19">
        <w:t>in</w:t>
      </w:r>
      <w:r w:rsidR="00D27B42" w:rsidRPr="00480FDF">
        <w:t xml:space="preserve"> Wales</w:t>
      </w:r>
      <w:r w:rsidR="002A56D0">
        <w:t xml:space="preserve"> mean that</w:t>
      </w:r>
      <w:r w:rsidR="00D27B42" w:rsidRPr="00480FDF">
        <w:t xml:space="preserve"> visitors from England </w:t>
      </w:r>
      <w:r w:rsidR="0058136A">
        <w:t>cannot</w:t>
      </w:r>
      <w:r w:rsidR="00D27B42" w:rsidRPr="00480FDF">
        <w:t xml:space="preserve"> visit </w:t>
      </w:r>
      <w:r w:rsidR="00262B19">
        <w:t xml:space="preserve">Welsh </w:t>
      </w:r>
      <w:r w:rsidR="00023763">
        <w:t>establishments</w:t>
      </w:r>
      <w:r w:rsidR="00D27B42" w:rsidRPr="00480FDF">
        <w:t xml:space="preserve"> </w:t>
      </w:r>
      <w:r w:rsidR="002A56D0">
        <w:t>except on</w:t>
      </w:r>
      <w:r w:rsidR="00D27B42" w:rsidRPr="00480FDF">
        <w:t xml:space="preserve"> compassionate grounds. </w:t>
      </w:r>
      <w:r w:rsidR="002A56D0">
        <w:t>Those</w:t>
      </w:r>
      <w:r w:rsidR="00D27B42" w:rsidRPr="00480FDF">
        <w:t xml:space="preserve"> resident in Wales are</w:t>
      </w:r>
      <w:r w:rsidR="00262B19">
        <w:t xml:space="preserve"> similarly</w:t>
      </w:r>
      <w:r w:rsidR="00D27B42" w:rsidRPr="00480FDF">
        <w:t xml:space="preserve"> not able to visit prisons in England</w:t>
      </w:r>
      <w:r w:rsidR="00E779EA">
        <w:t>, except on compassionate grounds</w:t>
      </w:r>
      <w:r w:rsidR="00D27B42" w:rsidRPr="00480FDF">
        <w:t xml:space="preserve">. </w:t>
      </w:r>
      <w:bookmarkEnd w:id="0"/>
      <w:r w:rsidR="0058136A">
        <w:t xml:space="preserve">All establishments should </w:t>
      </w:r>
      <w:r w:rsidR="00E20A02" w:rsidRPr="00480FDF">
        <w:t xml:space="preserve">prioritise </w:t>
      </w:r>
      <w:r w:rsidR="008041DE" w:rsidRPr="008041DE">
        <w:t>social visits video calling</w:t>
      </w:r>
      <w:r w:rsidR="00E20A02" w:rsidRPr="00480FDF">
        <w:t xml:space="preserve"> and </w:t>
      </w:r>
      <w:r w:rsidR="0058136A">
        <w:t xml:space="preserve">offer access for </w:t>
      </w:r>
      <w:r w:rsidR="00262B19">
        <w:t>official/</w:t>
      </w:r>
      <w:r w:rsidRPr="00480FDF">
        <w:t>legal visits</w:t>
      </w:r>
      <w:r w:rsidR="002A56D0">
        <w:t xml:space="preserve"> throughout.</w:t>
      </w:r>
    </w:p>
    <w:p w14:paraId="04DE5B12" w14:textId="77777777" w:rsidR="0049495D" w:rsidRPr="00480FDF" w:rsidRDefault="0049495D" w:rsidP="006C05CE">
      <w:pPr>
        <w:pStyle w:val="ListParagraph"/>
        <w:spacing w:after="0" w:line="240" w:lineRule="auto"/>
        <w:jc w:val="both"/>
      </w:pPr>
    </w:p>
    <w:p w14:paraId="61587EFB" w14:textId="4D6ABD7B" w:rsidR="002E1470" w:rsidRPr="006C05CE" w:rsidRDefault="00066C02" w:rsidP="00E66E1E">
      <w:pPr>
        <w:spacing w:after="0" w:line="240" w:lineRule="auto"/>
        <w:rPr>
          <w:b/>
        </w:rPr>
      </w:pPr>
      <w:r w:rsidRPr="006C05CE">
        <w:rPr>
          <w:b/>
        </w:rPr>
        <w:t>Fluid Resistant Surgical Masks (FRSM)</w:t>
      </w:r>
      <w:r w:rsidRPr="00480FDF">
        <w:t xml:space="preserve">:  </w:t>
      </w:r>
      <w:r w:rsidR="000F6050">
        <w:t>It was temporarily mandated that all</w:t>
      </w:r>
      <w:r w:rsidR="0058136A">
        <w:t xml:space="preserve"> red sites </w:t>
      </w:r>
      <w:r w:rsidR="000F6050">
        <w:t xml:space="preserve">for the duration of the national restrictions would require staff to wear </w:t>
      </w:r>
      <w:r w:rsidR="0058136A">
        <w:t>FRSMs in all areas</w:t>
      </w:r>
      <w:r w:rsidR="000F6050">
        <w:t xml:space="preserve">.  </w:t>
      </w:r>
      <w:r w:rsidR="0058136A">
        <w:t xml:space="preserve">This requirement has </w:t>
      </w:r>
      <w:r w:rsidR="002A56D0">
        <w:t xml:space="preserve">been rescinded and </w:t>
      </w:r>
      <w:r w:rsidR="004834CB" w:rsidRPr="00480FDF">
        <w:t xml:space="preserve">the </w:t>
      </w:r>
      <w:r w:rsidR="0049495D" w:rsidRPr="00480FDF">
        <w:t xml:space="preserve">pre-existing strategy </w:t>
      </w:r>
      <w:r w:rsidRPr="00480FDF">
        <w:t xml:space="preserve">and the three-tiered model </w:t>
      </w:r>
      <w:r w:rsidR="0058136A">
        <w:t xml:space="preserve">governing the deployment of face masks has been refreshed and reintroduced. </w:t>
      </w:r>
      <w:r w:rsidR="00E20A02" w:rsidRPr="00480FDF">
        <w:t xml:space="preserve">Governors and Directors </w:t>
      </w:r>
      <w:r w:rsidR="002A56D0">
        <w:t>in red sites should</w:t>
      </w:r>
      <w:r w:rsidR="00E20A02" w:rsidRPr="00480FDF">
        <w:t xml:space="preserve"> </w:t>
      </w:r>
      <w:r w:rsidR="004028E8">
        <w:t xml:space="preserve">though </w:t>
      </w:r>
      <w:r w:rsidR="00E20A02" w:rsidRPr="00480FDF">
        <w:t xml:space="preserve">consider the </w:t>
      </w:r>
      <w:r w:rsidR="004028E8">
        <w:t xml:space="preserve">continued </w:t>
      </w:r>
      <w:r w:rsidR="00E20A02" w:rsidRPr="00480FDF">
        <w:t xml:space="preserve">use of FRSM (and face coverings) </w:t>
      </w:r>
      <w:r w:rsidR="002A56D0">
        <w:t xml:space="preserve">in all </w:t>
      </w:r>
      <w:r w:rsidR="004028E8">
        <w:t>high</w:t>
      </w:r>
      <w:r w:rsidR="002A56D0">
        <w:t xml:space="preserve"> risk areas </w:t>
      </w:r>
      <w:r w:rsidR="0058136A">
        <w:t xml:space="preserve">and have flexibility to do so within the updated strategy which is </w:t>
      </w:r>
      <w:r w:rsidR="00E66E1E">
        <w:t xml:space="preserve">available at </w:t>
      </w:r>
      <w:hyperlink r:id="rId11" w:history="1">
        <w:r w:rsidR="00E66E1E" w:rsidRPr="00BD06D4">
          <w:rPr>
            <w:rStyle w:val="Hyperlink"/>
          </w:rPr>
          <w:t>https://hmppsintranet.org.uk/except/2020/10/12/face-masks/</w:t>
        </w:r>
      </w:hyperlink>
      <w:r w:rsidR="00E66E1E">
        <w:t xml:space="preserve"> </w:t>
      </w:r>
    </w:p>
    <w:p w14:paraId="1B0C3AED" w14:textId="77777777" w:rsidR="002E1470" w:rsidRPr="00480FDF" w:rsidRDefault="002E1470" w:rsidP="002A56D0">
      <w:pPr>
        <w:pStyle w:val="ListParagraph"/>
        <w:spacing w:after="0" w:line="240" w:lineRule="auto"/>
        <w:jc w:val="both"/>
        <w:rPr>
          <w:b/>
        </w:rPr>
      </w:pPr>
    </w:p>
    <w:p w14:paraId="4AD5C221" w14:textId="4DEDFB55" w:rsidR="005D7B05" w:rsidRPr="00C15199" w:rsidRDefault="002A56D0" w:rsidP="005D7B05">
      <w:pPr>
        <w:spacing w:after="0" w:line="240" w:lineRule="auto"/>
        <w:jc w:val="both"/>
        <w:rPr>
          <w:b/>
        </w:rPr>
      </w:pPr>
      <w:r w:rsidRPr="00C15199">
        <w:rPr>
          <w:b/>
        </w:rPr>
        <w:t>Women</w:t>
      </w:r>
      <w:r w:rsidR="00506B6D" w:rsidRPr="00C15199">
        <w:rPr>
          <w:b/>
        </w:rPr>
        <w:t>’</w:t>
      </w:r>
      <w:r w:rsidRPr="00C15199">
        <w:rPr>
          <w:b/>
        </w:rPr>
        <w:t>s</w:t>
      </w:r>
      <w:r w:rsidR="008E40DD" w:rsidRPr="00C15199">
        <w:rPr>
          <w:b/>
        </w:rPr>
        <w:t xml:space="preserve"> Estate </w:t>
      </w:r>
      <w:r w:rsidRPr="00C15199">
        <w:rPr>
          <w:b/>
        </w:rPr>
        <w:t xml:space="preserve">Safety Measures: </w:t>
      </w:r>
      <w:r w:rsidR="008E40DD" w:rsidRPr="00C15199">
        <w:t xml:space="preserve">We are developing measures </w:t>
      </w:r>
      <w:r w:rsidR="00C15199" w:rsidRPr="00C15199">
        <w:t xml:space="preserve">specifically </w:t>
      </w:r>
      <w:r w:rsidR="008E40DD" w:rsidRPr="00C15199">
        <w:t xml:space="preserve">to support the </w:t>
      </w:r>
      <w:r w:rsidRPr="00C15199">
        <w:t>women</w:t>
      </w:r>
      <w:r w:rsidR="00506B6D" w:rsidRPr="00C15199">
        <w:t>’</w:t>
      </w:r>
      <w:r w:rsidRPr="00C15199">
        <w:t>s</w:t>
      </w:r>
      <w:r w:rsidR="008E40DD" w:rsidRPr="00C15199">
        <w:t xml:space="preserve"> estate </w:t>
      </w:r>
      <w:r w:rsidR="00C15199" w:rsidRPr="00C15199">
        <w:t>and to</w:t>
      </w:r>
      <w:r w:rsidR="008E40DD" w:rsidRPr="00C15199">
        <w:t xml:space="preserve"> address </w:t>
      </w:r>
      <w:r w:rsidRPr="00C15199">
        <w:t>the</w:t>
      </w:r>
      <w:r w:rsidR="008E40DD" w:rsidRPr="00C15199">
        <w:t xml:space="preserve"> concerning </w:t>
      </w:r>
      <w:r w:rsidR="00C15199" w:rsidRPr="00C15199">
        <w:t xml:space="preserve">recent </w:t>
      </w:r>
      <w:r w:rsidR="008E40DD" w:rsidRPr="00C15199">
        <w:t xml:space="preserve">rise in self-harm.  This </w:t>
      </w:r>
      <w:r w:rsidR="008E40DD" w:rsidRPr="00C15199">
        <w:rPr>
          <w:rFonts w:eastAsia="Times New Roman"/>
          <w:lang w:eastAsia="en-GB"/>
        </w:rPr>
        <w:t xml:space="preserve">includes </w:t>
      </w:r>
      <w:r w:rsidR="00C15199" w:rsidRPr="00C15199">
        <w:rPr>
          <w:rFonts w:eastAsia="Times New Roman"/>
          <w:lang w:eastAsia="en-GB"/>
        </w:rPr>
        <w:t>measures to temporarily bolster the availability of staff to deliver a more consistent regime</w:t>
      </w:r>
      <w:r w:rsidR="008E40DD" w:rsidRPr="00C15199">
        <w:rPr>
          <w:rFonts w:eastAsia="Times New Roman"/>
          <w:lang w:eastAsia="en-GB"/>
        </w:rPr>
        <w:t>, wellbeing checks</w:t>
      </w:r>
      <w:r w:rsidRPr="00C15199">
        <w:rPr>
          <w:rFonts w:eastAsia="Times New Roman"/>
          <w:lang w:eastAsia="en-GB"/>
        </w:rPr>
        <w:t xml:space="preserve"> and increased opportunities</w:t>
      </w:r>
      <w:r w:rsidR="008E40DD" w:rsidRPr="00C15199">
        <w:rPr>
          <w:rFonts w:eastAsia="Times New Roman"/>
          <w:lang w:eastAsia="en-GB"/>
        </w:rPr>
        <w:t xml:space="preserve"> for family contact through video calls and </w:t>
      </w:r>
      <w:r w:rsidRPr="00C15199">
        <w:rPr>
          <w:rFonts w:eastAsia="Times New Roman"/>
          <w:lang w:eastAsia="en-GB"/>
        </w:rPr>
        <w:t xml:space="preserve">enhanced </w:t>
      </w:r>
      <w:r w:rsidR="008E40DD" w:rsidRPr="00C15199">
        <w:rPr>
          <w:rFonts w:eastAsia="Times New Roman"/>
          <w:lang w:eastAsia="en-GB"/>
        </w:rPr>
        <w:t>pin credit.</w:t>
      </w:r>
      <w:r w:rsidR="00C15199">
        <w:rPr>
          <w:rFonts w:eastAsia="Times New Roman"/>
          <w:lang w:eastAsia="en-GB"/>
        </w:rPr>
        <w:t xml:space="preserve"> </w:t>
      </w:r>
      <w:r w:rsidR="000A1D2A">
        <w:rPr>
          <w:rFonts w:eastAsia="Times New Roman"/>
          <w:lang w:eastAsia="en-GB"/>
        </w:rPr>
        <w:t xml:space="preserve">As an extension to this programme, four establishments in the male estate are also piloting a scheme to temporarily increase </w:t>
      </w:r>
      <w:r w:rsidR="008041DE" w:rsidRPr="008041DE">
        <w:t>social visits video calling</w:t>
      </w:r>
      <w:r w:rsidR="008041DE">
        <w:rPr>
          <w:rFonts w:eastAsia="Times New Roman"/>
          <w:lang w:eastAsia="en-GB"/>
        </w:rPr>
        <w:t xml:space="preserve"> </w:t>
      </w:r>
      <w:r w:rsidR="000A1D2A">
        <w:rPr>
          <w:rFonts w:eastAsia="Times New Roman"/>
          <w:lang w:eastAsia="en-GB"/>
        </w:rPr>
        <w:t xml:space="preserve">over the festive period to evaluate the feasibility of increasing access more widely across the estate. </w:t>
      </w:r>
    </w:p>
    <w:p w14:paraId="65D47C2D" w14:textId="77777777" w:rsidR="005D7B05" w:rsidRPr="0058136A" w:rsidRDefault="005D7B05" w:rsidP="005D7B05">
      <w:pPr>
        <w:spacing w:after="0" w:line="240" w:lineRule="auto"/>
        <w:jc w:val="both"/>
        <w:rPr>
          <w:b/>
          <w:highlight w:val="yellow"/>
        </w:rPr>
      </w:pPr>
    </w:p>
    <w:p w14:paraId="24B0570B" w14:textId="3C465677" w:rsidR="0023729A" w:rsidRPr="00C15199" w:rsidRDefault="002A56D0" w:rsidP="005D7B05">
      <w:pPr>
        <w:spacing w:after="0" w:line="240" w:lineRule="auto"/>
        <w:jc w:val="both"/>
        <w:rPr>
          <w:b/>
        </w:rPr>
      </w:pPr>
      <w:r w:rsidRPr="00C15199">
        <w:rPr>
          <w:b/>
        </w:rPr>
        <w:t xml:space="preserve">Workshop: </w:t>
      </w:r>
      <w:r w:rsidR="00F0646E" w:rsidRPr="00C15199">
        <w:t xml:space="preserve">Essential workshops should be maintained </w:t>
      </w:r>
      <w:r w:rsidR="00C15199" w:rsidRPr="00C15199">
        <w:t xml:space="preserve">in the period immediately after the relaxation of national restrictions </w:t>
      </w:r>
      <w:r w:rsidR="00F0646E" w:rsidRPr="00C15199">
        <w:t>and over the Christmas period.</w:t>
      </w:r>
      <w:r w:rsidR="00EF0F8B" w:rsidRPr="00C15199">
        <w:t xml:space="preserve"> </w:t>
      </w:r>
      <w:r w:rsidR="006C7986" w:rsidRPr="00C15199">
        <w:t xml:space="preserve">PSPI will work alongside the local management team </w:t>
      </w:r>
      <w:r w:rsidR="00C15199" w:rsidRPr="00C15199">
        <w:t xml:space="preserve">at sites that are operating essential </w:t>
      </w:r>
      <w:r w:rsidR="000A1D2A" w:rsidRPr="00C15199">
        <w:t>workshops during</w:t>
      </w:r>
      <w:r w:rsidR="00C15199" w:rsidRPr="00C15199">
        <w:t xml:space="preserve"> this period. </w:t>
      </w:r>
      <w:r w:rsidR="00012700">
        <w:t xml:space="preserve">Gold will approve any </w:t>
      </w:r>
      <w:r w:rsidR="00366DD3">
        <w:t>expansion t</w:t>
      </w:r>
      <w:r w:rsidR="00012700">
        <w:t>o new essential workshops.</w:t>
      </w:r>
    </w:p>
    <w:p w14:paraId="64DE71F3" w14:textId="77777777" w:rsidR="005D7B05" w:rsidRPr="0058136A" w:rsidRDefault="005D7B05" w:rsidP="005D7B05">
      <w:pPr>
        <w:spacing w:after="0" w:line="240" w:lineRule="auto"/>
        <w:jc w:val="both"/>
        <w:rPr>
          <w:b/>
          <w:highlight w:val="yellow"/>
        </w:rPr>
      </w:pPr>
    </w:p>
    <w:p w14:paraId="38DC852C" w14:textId="23F5BE6F" w:rsidR="000A1D2A" w:rsidRPr="000A1D2A" w:rsidRDefault="000A1D2A" w:rsidP="000A1D2A">
      <w:pPr>
        <w:spacing w:after="0" w:line="240" w:lineRule="auto"/>
        <w:jc w:val="both"/>
        <w:rPr>
          <w:color w:val="1F497D"/>
        </w:rPr>
      </w:pPr>
      <w:r w:rsidRPr="000A1D2A">
        <w:rPr>
          <w:b/>
        </w:rPr>
        <w:t xml:space="preserve">Shielding: </w:t>
      </w:r>
      <w:r w:rsidRPr="000A1D2A">
        <w:rPr>
          <w:color w:val="000000" w:themeColor="text1"/>
        </w:rPr>
        <w:t xml:space="preserve">During the national restrictions in England, staff in the clinically extremely vulnerable group were required to work from home or be at home on special leave.  From 2 December staff in the clinically extremely vulnerable group should work from home wherever possible, particularly where prisons are in tier 3.  If this is not possible, the member of staff’s risk assessment must be reviewed before any return to the workplace, and appropriate controls be put in place.   Line managers should follow the published </w:t>
      </w:r>
      <w:r>
        <w:rPr>
          <w:color w:val="000000" w:themeColor="text1"/>
        </w:rPr>
        <w:t>COVID</w:t>
      </w:r>
      <w:r w:rsidRPr="000A1D2A">
        <w:rPr>
          <w:color w:val="000000" w:themeColor="text1"/>
        </w:rPr>
        <w:t xml:space="preserve"> risk assessment guidance.</w:t>
      </w:r>
    </w:p>
    <w:p w14:paraId="4772D982" w14:textId="77777777" w:rsidR="0004593A" w:rsidRPr="0058136A" w:rsidRDefault="0004593A" w:rsidP="005D7B05">
      <w:pPr>
        <w:pStyle w:val="ListParagraph"/>
        <w:spacing w:after="0" w:line="240" w:lineRule="auto"/>
        <w:jc w:val="both"/>
        <w:rPr>
          <w:b/>
          <w:highlight w:val="yellow"/>
        </w:rPr>
      </w:pPr>
    </w:p>
    <w:p w14:paraId="1C0F1F21" w14:textId="7954DBC4" w:rsidR="0004593A" w:rsidRDefault="00BF09F4" w:rsidP="008736EE">
      <w:pPr>
        <w:spacing w:after="0" w:line="240" w:lineRule="auto"/>
        <w:jc w:val="both"/>
        <w:rPr>
          <w:iCs/>
        </w:rPr>
      </w:pPr>
      <w:r w:rsidRPr="00AB1F09">
        <w:rPr>
          <w:b/>
        </w:rPr>
        <w:t>Staff Training and C&amp;R</w:t>
      </w:r>
      <w:r w:rsidR="00023763">
        <w:rPr>
          <w:b/>
        </w:rPr>
        <w:t>/MMPR</w:t>
      </w:r>
      <w:r w:rsidRPr="00AB1F09">
        <w:rPr>
          <w:b/>
        </w:rPr>
        <w:t xml:space="preserve"> </w:t>
      </w:r>
      <w:r w:rsidRPr="00AB1F09">
        <w:t xml:space="preserve">– </w:t>
      </w:r>
      <w:r w:rsidR="0004593A" w:rsidRPr="00AB1F09">
        <w:t xml:space="preserve">All </w:t>
      </w:r>
      <w:r w:rsidR="002A56D0" w:rsidRPr="00AB1F09">
        <w:t>essential</w:t>
      </w:r>
      <w:r w:rsidR="0004593A" w:rsidRPr="00AB1F09">
        <w:t xml:space="preserve"> training </w:t>
      </w:r>
      <w:r w:rsidR="002A56D0" w:rsidRPr="00AB1F09">
        <w:t>can</w:t>
      </w:r>
      <w:r w:rsidR="0004593A" w:rsidRPr="00AB1F09">
        <w:t xml:space="preserve"> be </w:t>
      </w:r>
      <w:r w:rsidR="002A56D0" w:rsidRPr="00AB1F09">
        <w:t>continued</w:t>
      </w:r>
      <w:r w:rsidR="00AB1F09" w:rsidRPr="00AB1F09">
        <w:t xml:space="preserve"> however non-essential training should not be reintroduced</w:t>
      </w:r>
      <w:r w:rsidR="002A56D0" w:rsidRPr="00AB1F09">
        <w:t xml:space="preserve">. </w:t>
      </w:r>
      <w:r w:rsidR="002F325C" w:rsidRPr="00012700">
        <w:rPr>
          <w:iCs/>
        </w:rPr>
        <w:t xml:space="preserve">Locally delivered refresher training for MMPR and C&amp;R should now resume on a ‘best effort’ basis. Priority should be given to refreshing C&amp;R advanced trained staff </w:t>
      </w:r>
      <w:r w:rsidR="002F325C" w:rsidRPr="00012700">
        <w:rPr>
          <w:iCs/>
        </w:rPr>
        <w:lastRenderedPageBreak/>
        <w:t xml:space="preserve">who are relied upon for TORNADO commitment.  Where an establishment is unable meet this requirement, they must submit an explanation and case for exemption to the Prison Group Director. In exceptional circumstances the PGD may give authority for delivery of an alternative half day classroom based refresher, based on theory elements of the training. The curriculum for this is being centrally developed and will be provided. In very few cases, consideration may be given to suspending refresher training in individual establishments. Any suspension should be reviewed at least every 28 days and sent to the Use of Force team at </w:t>
      </w:r>
      <w:hyperlink r:id="rId12" w:history="1">
        <w:r w:rsidR="002F325C" w:rsidRPr="00012700">
          <w:rPr>
            <w:rStyle w:val="Hyperlink"/>
            <w:iCs/>
          </w:rPr>
          <w:t>UoFQueries@justice.gov.uk</w:t>
        </w:r>
      </w:hyperlink>
      <w:r w:rsidR="002F325C" w:rsidRPr="00012700">
        <w:rPr>
          <w:iCs/>
        </w:rPr>
        <w:t xml:space="preserve">.  The COVID Operational Guidance has been updated to reflect these changes, and can be viewed at </w:t>
      </w:r>
      <w:hyperlink r:id="rId13" w:history="1">
        <w:r w:rsidR="007C5D59" w:rsidRPr="00012700">
          <w:rPr>
            <w:rStyle w:val="Hyperlink"/>
            <w:iCs/>
          </w:rPr>
          <w:t>https://hmppsintranet.org.uk/except/2020/04/15/control-restraint/</w:t>
        </w:r>
      </w:hyperlink>
      <w:r w:rsidR="007C5D59" w:rsidRPr="008736EE">
        <w:rPr>
          <w:iCs/>
        </w:rPr>
        <w:t xml:space="preserve"> </w:t>
      </w:r>
    </w:p>
    <w:p w14:paraId="2BBB4D33" w14:textId="77777777" w:rsidR="008736EE" w:rsidRDefault="008736EE" w:rsidP="008736EE">
      <w:pPr>
        <w:spacing w:after="0" w:line="240" w:lineRule="auto"/>
        <w:jc w:val="both"/>
        <w:rPr>
          <w:iCs/>
        </w:rPr>
      </w:pPr>
    </w:p>
    <w:p w14:paraId="6F816571" w14:textId="4E43ADC0" w:rsidR="003528A9" w:rsidRPr="00E747C9" w:rsidRDefault="00E747C9" w:rsidP="00773C0E">
      <w:pPr>
        <w:spacing w:after="0" w:line="240" w:lineRule="auto"/>
        <w:jc w:val="both"/>
      </w:pPr>
      <w:r w:rsidRPr="00E747C9">
        <w:rPr>
          <w:b/>
        </w:rPr>
        <w:t>Wales</w:t>
      </w:r>
      <w:r>
        <w:t xml:space="preserve">: </w:t>
      </w:r>
      <w:r w:rsidR="003528A9" w:rsidRPr="00E747C9">
        <w:t xml:space="preserve">Welsh prisons will continue to operate their </w:t>
      </w:r>
      <w:r>
        <w:t>existing</w:t>
      </w:r>
      <w:r w:rsidR="003528A9" w:rsidRPr="00E747C9">
        <w:t xml:space="preserve"> </w:t>
      </w:r>
      <w:r>
        <w:t xml:space="preserve">regime </w:t>
      </w:r>
      <w:r w:rsidR="003528A9" w:rsidRPr="00E747C9">
        <w:t>model</w:t>
      </w:r>
      <w:r>
        <w:t xml:space="preserve"> which has been in place since 9</w:t>
      </w:r>
      <w:r w:rsidR="003528A9" w:rsidRPr="00E747C9">
        <w:t xml:space="preserve"> November </w:t>
      </w:r>
      <w:r>
        <w:t xml:space="preserve">when firebreak restrictions formally ended. </w:t>
      </w:r>
      <w:r w:rsidR="003528A9" w:rsidRPr="00E747C9">
        <w:t xml:space="preserve">Establishments reverted </w:t>
      </w:r>
      <w:r>
        <w:t xml:space="preserve">at this point </w:t>
      </w:r>
      <w:r w:rsidR="003528A9" w:rsidRPr="00E747C9">
        <w:t xml:space="preserve">to pre-lockdown regime levels, subject to any regime restrictions and </w:t>
      </w:r>
      <w:r>
        <w:t xml:space="preserve">live </w:t>
      </w:r>
      <w:r w:rsidR="003528A9" w:rsidRPr="00E747C9">
        <w:t xml:space="preserve">outbreak controls. </w:t>
      </w:r>
    </w:p>
    <w:p w14:paraId="0B29F2BC" w14:textId="77777777" w:rsidR="0004593A" w:rsidRPr="0058136A" w:rsidRDefault="0004593A" w:rsidP="00C80B3F">
      <w:pPr>
        <w:pStyle w:val="ListParagraph"/>
        <w:spacing w:line="240" w:lineRule="auto"/>
        <w:ind w:left="360"/>
        <w:jc w:val="both"/>
        <w:rPr>
          <w:highlight w:val="yellow"/>
        </w:rPr>
      </w:pPr>
    </w:p>
    <w:p w14:paraId="6351BD2F" w14:textId="77777777" w:rsidR="008E40DD" w:rsidRPr="0058136A" w:rsidRDefault="008E40DD" w:rsidP="00C80B3F">
      <w:pPr>
        <w:pStyle w:val="ListParagraph"/>
        <w:spacing w:line="240" w:lineRule="auto"/>
        <w:ind w:left="360"/>
        <w:jc w:val="both"/>
        <w:rPr>
          <w:b/>
          <w:highlight w:val="yellow"/>
        </w:rPr>
      </w:pPr>
    </w:p>
    <w:p w14:paraId="51D39854" w14:textId="77777777" w:rsidR="002E1470" w:rsidRPr="00773C0E" w:rsidRDefault="004834CB" w:rsidP="00C80B3F">
      <w:pPr>
        <w:pStyle w:val="ListParagraph"/>
        <w:numPr>
          <w:ilvl w:val="0"/>
          <w:numId w:val="3"/>
        </w:numPr>
        <w:spacing w:line="240" w:lineRule="auto"/>
        <w:ind w:left="426"/>
        <w:jc w:val="both"/>
        <w:rPr>
          <w:b/>
          <w:u w:val="single"/>
        </w:rPr>
      </w:pPr>
      <w:r w:rsidRPr="00773C0E">
        <w:rPr>
          <w:b/>
          <w:u w:val="single"/>
        </w:rPr>
        <w:t xml:space="preserve">Regime model for </w:t>
      </w:r>
      <w:r w:rsidR="00BF09F4" w:rsidRPr="00773C0E">
        <w:rPr>
          <w:b/>
          <w:u w:val="single"/>
        </w:rPr>
        <w:t xml:space="preserve">the </w:t>
      </w:r>
      <w:r w:rsidRPr="00773C0E">
        <w:rPr>
          <w:b/>
          <w:u w:val="single"/>
        </w:rPr>
        <w:t xml:space="preserve">Christmas </w:t>
      </w:r>
      <w:r w:rsidR="00F735CD" w:rsidRPr="00773C0E">
        <w:rPr>
          <w:b/>
          <w:u w:val="single"/>
        </w:rPr>
        <w:t>period</w:t>
      </w:r>
    </w:p>
    <w:p w14:paraId="18863A68" w14:textId="618A0BE6" w:rsidR="00FA0606" w:rsidRPr="00D446F1" w:rsidRDefault="002E1470" w:rsidP="00FA0606">
      <w:pPr>
        <w:spacing w:after="0" w:line="240" w:lineRule="auto"/>
        <w:jc w:val="both"/>
      </w:pPr>
      <w:r w:rsidRPr="00D446F1">
        <w:t>Governors and Directors have autonomy to determine their local r</w:t>
      </w:r>
      <w:r w:rsidR="009D4FC7" w:rsidRPr="00D446F1">
        <w:t xml:space="preserve">egime over the Christmas period </w:t>
      </w:r>
      <w:r w:rsidRPr="00D446F1">
        <w:t xml:space="preserve">as normal. </w:t>
      </w:r>
      <w:r w:rsidR="00773C0E" w:rsidRPr="00D446F1">
        <w:t xml:space="preserve">In light of the recent communications enhancing family contact </w:t>
      </w:r>
      <w:r w:rsidR="00D446F1" w:rsidRPr="00D446F1">
        <w:t xml:space="preserve">in the community </w:t>
      </w:r>
      <w:r w:rsidR="00773C0E" w:rsidRPr="00D446F1">
        <w:t xml:space="preserve">over the festive period, it is vital that establishments develop and communicate regime plans as early as possible to structure </w:t>
      </w:r>
      <w:r w:rsidR="00D446F1" w:rsidRPr="00D446F1">
        <w:t xml:space="preserve">prisoner </w:t>
      </w:r>
      <w:r w:rsidR="00773C0E" w:rsidRPr="00D446F1">
        <w:t xml:space="preserve">expectations. </w:t>
      </w:r>
      <w:r w:rsidR="0004593A" w:rsidRPr="00D446F1">
        <w:t xml:space="preserve">Governors and Directors are </w:t>
      </w:r>
      <w:r w:rsidR="00773C0E" w:rsidRPr="00D446F1">
        <w:t>encouraged</w:t>
      </w:r>
      <w:r w:rsidR="0004593A" w:rsidRPr="00D446F1">
        <w:t xml:space="preserve"> to proactively engage with</w:t>
      </w:r>
      <w:r w:rsidR="00023763">
        <w:t xml:space="preserve"> their population </w:t>
      </w:r>
      <w:r w:rsidR="00D446F1">
        <w:t xml:space="preserve">and </w:t>
      </w:r>
      <w:r w:rsidR="0004593A" w:rsidRPr="00D446F1">
        <w:t>families</w:t>
      </w:r>
      <w:r w:rsidR="00D446F1" w:rsidRPr="00D446F1">
        <w:t xml:space="preserve"> using all available means. This includes sharing regime plans with the P</w:t>
      </w:r>
      <w:r w:rsidR="0004593A" w:rsidRPr="00D446F1">
        <w:t xml:space="preserve">rison Families Helpline team </w:t>
      </w:r>
      <w:r w:rsidR="00D446F1" w:rsidRPr="00D446F1">
        <w:t xml:space="preserve">so they can answer queries from families. </w:t>
      </w:r>
    </w:p>
    <w:p w14:paraId="707B5D5A" w14:textId="77777777" w:rsidR="00FA0606" w:rsidRPr="0058136A" w:rsidRDefault="00FA0606" w:rsidP="00FA0606">
      <w:pPr>
        <w:spacing w:after="0" w:line="240" w:lineRule="auto"/>
        <w:jc w:val="both"/>
        <w:rPr>
          <w:highlight w:val="yellow"/>
        </w:rPr>
      </w:pPr>
    </w:p>
    <w:p w14:paraId="13A61950" w14:textId="7BB39148" w:rsidR="002E1470" w:rsidRPr="00D446F1" w:rsidRDefault="002E1470" w:rsidP="00C80B3F">
      <w:pPr>
        <w:spacing w:after="0" w:line="240" w:lineRule="auto"/>
        <w:jc w:val="both"/>
      </w:pPr>
      <w:r w:rsidRPr="00D446F1">
        <w:t>Establishments may maintain any regime element that is operating under a pre-existing Local Operating Procedure (LOP)</w:t>
      </w:r>
      <w:r w:rsidR="00BD047E">
        <w:t>, and in accordance with published SOPs,</w:t>
      </w:r>
      <w:r w:rsidRPr="00D446F1">
        <w:t xml:space="preserve"> but are encouraged to incorporate the following regime enhancements where COVID safe to do so:</w:t>
      </w:r>
    </w:p>
    <w:p w14:paraId="6625BFB1" w14:textId="77777777" w:rsidR="002E1470" w:rsidRPr="0058136A" w:rsidRDefault="002E1470" w:rsidP="001057FE">
      <w:pPr>
        <w:spacing w:after="0" w:line="240" w:lineRule="auto"/>
        <w:jc w:val="both"/>
        <w:rPr>
          <w:b/>
          <w:highlight w:val="yellow"/>
          <w:u w:val="single"/>
        </w:rPr>
      </w:pPr>
    </w:p>
    <w:p w14:paraId="5137DAE4" w14:textId="11D2DE91" w:rsidR="002E1470" w:rsidRPr="00D446F1" w:rsidRDefault="002E1470" w:rsidP="00D446F1">
      <w:pPr>
        <w:tabs>
          <w:tab w:val="left" w:pos="786"/>
        </w:tabs>
        <w:spacing w:after="0" w:line="240" w:lineRule="auto"/>
        <w:jc w:val="both"/>
        <w:rPr>
          <w:b/>
          <w:u w:val="single"/>
        </w:rPr>
      </w:pPr>
      <w:r w:rsidRPr="00D446F1">
        <w:rPr>
          <w:b/>
        </w:rPr>
        <w:t xml:space="preserve">Faith services:  </w:t>
      </w:r>
      <w:r w:rsidR="00D446F1" w:rsidRPr="00D446F1">
        <w:t>E</w:t>
      </w:r>
      <w:r w:rsidRPr="00D446F1">
        <w:t xml:space="preserve">stablishments are encouraged to operate a programme of faith services akin to the community over the Christmas period. </w:t>
      </w:r>
      <w:r w:rsidR="00347AB3" w:rsidRPr="00D446F1">
        <w:t xml:space="preserve">HM Government announced on 23 November that “communal worship will be possible for all faiths in all three tiers” over the festive period. </w:t>
      </w:r>
      <w:r w:rsidR="00D27B42" w:rsidRPr="00D446F1">
        <w:t xml:space="preserve">Current Welsh Government regulations also permit communal worship. </w:t>
      </w:r>
      <w:r w:rsidRPr="00D446F1">
        <w:t xml:space="preserve">Establishments are encouraged to provide opportunities for religious leaders to come to the </w:t>
      </w:r>
      <w:r w:rsidR="00023763">
        <w:t>site</w:t>
      </w:r>
      <w:r w:rsidRPr="00D446F1">
        <w:t xml:space="preserve"> and to deliver COVID-safe services. Establishments may deliver any pre-existing religious service or activity set by Local Operating Procedures (LOP) but may also introduce specific festive services. Attendees must not exceed the number set by LOPs and social distancing and other COVID controls must be maintained. </w:t>
      </w:r>
    </w:p>
    <w:p w14:paraId="66D544C0" w14:textId="77777777" w:rsidR="00347AB3" w:rsidRPr="003B5FDE" w:rsidRDefault="00347AB3" w:rsidP="003B5FDE">
      <w:pPr>
        <w:spacing w:after="0" w:line="240" w:lineRule="auto"/>
        <w:jc w:val="both"/>
        <w:rPr>
          <w:b/>
          <w:highlight w:val="yellow"/>
          <w:u w:val="single"/>
        </w:rPr>
      </w:pPr>
    </w:p>
    <w:p w14:paraId="6BF28CCE" w14:textId="44CE1213" w:rsidR="00E779EA" w:rsidRDefault="002E1470" w:rsidP="003B5FDE">
      <w:pPr>
        <w:tabs>
          <w:tab w:val="left" w:pos="786"/>
        </w:tabs>
        <w:spacing w:after="0" w:line="240" w:lineRule="auto"/>
        <w:jc w:val="both"/>
      </w:pPr>
      <w:r w:rsidRPr="00E472B0">
        <w:rPr>
          <w:b/>
        </w:rPr>
        <w:t xml:space="preserve">Social Visits:  </w:t>
      </w:r>
      <w:r w:rsidR="00347AB3" w:rsidRPr="00E472B0">
        <w:t xml:space="preserve">HM Government announced on 23 </w:t>
      </w:r>
      <w:r w:rsidR="00E20A02" w:rsidRPr="00E472B0">
        <w:t>November that</w:t>
      </w:r>
      <w:r w:rsidR="00347AB3" w:rsidRPr="00E472B0">
        <w:t xml:space="preserve"> Christmas will involve a “time-limited change to social restrictions over the Christmas period”. The </w:t>
      </w:r>
      <w:r w:rsidRPr="00E472B0">
        <w:t xml:space="preserve">provision of social visits will continue to be managed under </w:t>
      </w:r>
      <w:r w:rsidR="003B5FDE" w:rsidRPr="00E472B0">
        <w:t>community</w:t>
      </w:r>
      <w:r w:rsidRPr="00E472B0">
        <w:t xml:space="preserve"> tier</w:t>
      </w:r>
      <w:r w:rsidR="003B5FDE" w:rsidRPr="00E472B0">
        <w:t xml:space="preserve">s. Establishments </w:t>
      </w:r>
      <w:r w:rsidR="00347AB3" w:rsidRPr="00E472B0">
        <w:t xml:space="preserve">in tiers 1 and 2 should maintain social visits. </w:t>
      </w:r>
      <w:r w:rsidR="006903D3" w:rsidRPr="00E472B0">
        <w:t xml:space="preserve">Establishments in tier 3 should suspend social visits but </w:t>
      </w:r>
      <w:r w:rsidR="003B5FDE" w:rsidRPr="00E472B0">
        <w:t xml:space="preserve">offer </w:t>
      </w:r>
      <w:r w:rsidR="006903D3" w:rsidRPr="00E472B0">
        <w:t xml:space="preserve">compassionate visits </w:t>
      </w:r>
      <w:r w:rsidR="003B5FDE" w:rsidRPr="00E472B0">
        <w:t>where appropriate</w:t>
      </w:r>
      <w:r w:rsidR="006903D3" w:rsidRPr="00E472B0">
        <w:t xml:space="preserve">. During the Christmas period compassionate circumstances could </w:t>
      </w:r>
      <w:r w:rsidR="00012700">
        <w:t xml:space="preserve">be widened </w:t>
      </w:r>
      <w:r w:rsidR="009E1303">
        <w:t xml:space="preserve">considering the </w:t>
      </w:r>
      <w:r w:rsidR="00687DFB">
        <w:t>self-harm</w:t>
      </w:r>
      <w:r w:rsidR="009E1303">
        <w:t xml:space="preserve"> risk and heightened compassionate considerations for family contact over the festive period</w:t>
      </w:r>
      <w:r w:rsidR="00687DFB">
        <w:t xml:space="preserve"> (see Annex B)</w:t>
      </w:r>
      <w:r w:rsidR="009E1303">
        <w:t xml:space="preserve">; </w:t>
      </w:r>
      <w:r w:rsidR="006903D3" w:rsidRPr="00E472B0">
        <w:t>subject to</w:t>
      </w:r>
      <w:r w:rsidR="00012700">
        <w:t xml:space="preserve"> </w:t>
      </w:r>
      <w:r w:rsidR="009E1303">
        <w:t xml:space="preserve">local risk assessment (and </w:t>
      </w:r>
      <w:r w:rsidR="006903D3" w:rsidRPr="00E472B0">
        <w:t>OCT</w:t>
      </w:r>
      <w:r w:rsidR="009E1303">
        <w:t xml:space="preserve"> support if subject to a live outbreak)</w:t>
      </w:r>
      <w:r w:rsidR="003B5FDE" w:rsidRPr="00E472B0">
        <w:t xml:space="preserve">. </w:t>
      </w:r>
      <w:r w:rsidR="00E779EA">
        <w:t>Generally, d</w:t>
      </w:r>
      <w:r w:rsidR="004C2DF3" w:rsidRPr="00E472B0">
        <w:t>ue to travel restrictions in and out of Wales, visitors from Eng</w:t>
      </w:r>
      <w:r w:rsidR="00E472B0" w:rsidRPr="00E472B0">
        <w:t>land are not permitted to visit Wels</w:t>
      </w:r>
      <w:r w:rsidR="00012700">
        <w:t>h</w:t>
      </w:r>
      <w:r w:rsidR="00023763">
        <w:t xml:space="preserve"> establishments, unless </w:t>
      </w:r>
      <w:r w:rsidR="00E472B0" w:rsidRPr="00E472B0">
        <w:t xml:space="preserve">under </w:t>
      </w:r>
      <w:r w:rsidR="004C2DF3" w:rsidRPr="00E472B0">
        <w:t>urgent co</w:t>
      </w:r>
      <w:r w:rsidR="00E472B0" w:rsidRPr="00E472B0">
        <w:t xml:space="preserve">mpassionate grounds. </w:t>
      </w:r>
      <w:r w:rsidR="00687DFB" w:rsidRPr="00E472B0">
        <w:t>Similarly,</w:t>
      </w:r>
      <w:r w:rsidR="00E472B0" w:rsidRPr="00E472B0">
        <w:t xml:space="preserve"> </w:t>
      </w:r>
      <w:r w:rsidR="004C2DF3" w:rsidRPr="00E472B0">
        <w:t>resident</w:t>
      </w:r>
      <w:r w:rsidR="00E472B0" w:rsidRPr="00E472B0">
        <w:t>s</w:t>
      </w:r>
      <w:r w:rsidR="004C2DF3" w:rsidRPr="00E472B0">
        <w:t xml:space="preserve"> in Wales are not able to visit prisons in England</w:t>
      </w:r>
      <w:r w:rsidR="00E779EA">
        <w:t>, except under urgent compassionate grounds</w:t>
      </w:r>
      <w:r w:rsidR="004C2DF3" w:rsidRPr="00E472B0">
        <w:t>.</w:t>
      </w:r>
    </w:p>
    <w:p w14:paraId="4445FBFC" w14:textId="77777777" w:rsidR="00E779EA" w:rsidRPr="005F45DC" w:rsidRDefault="00E779EA" w:rsidP="003B5FDE">
      <w:pPr>
        <w:tabs>
          <w:tab w:val="left" w:pos="786"/>
        </w:tabs>
        <w:spacing w:after="0" w:line="240" w:lineRule="auto"/>
        <w:jc w:val="both"/>
      </w:pPr>
    </w:p>
    <w:p w14:paraId="266B799A" w14:textId="6AE32814" w:rsidR="005F45DC" w:rsidRPr="005F45DC" w:rsidRDefault="005F45DC" w:rsidP="005F45DC">
      <w:pPr>
        <w:rPr>
          <w:iCs/>
        </w:rPr>
      </w:pPr>
      <w:r w:rsidRPr="005F45DC">
        <w:rPr>
          <w:iCs/>
        </w:rPr>
        <w:t>However, based on the agreed UK wi</w:t>
      </w:r>
      <w:r w:rsidR="00622A33">
        <w:rPr>
          <w:iCs/>
        </w:rPr>
        <w:t>de rules for the festive period</w:t>
      </w:r>
      <w:r w:rsidRPr="005F45DC">
        <w:rPr>
          <w:iCs/>
        </w:rPr>
        <w:t>, cross-border social visits for the period 23</w:t>
      </w:r>
      <w:r w:rsidRPr="005F45DC">
        <w:rPr>
          <w:iCs/>
          <w:vertAlign w:val="superscript"/>
        </w:rPr>
        <w:t>rd</w:t>
      </w:r>
      <w:r w:rsidRPr="005F45DC">
        <w:rPr>
          <w:iCs/>
        </w:rPr>
        <w:t xml:space="preserve"> to 27</w:t>
      </w:r>
      <w:r w:rsidRPr="005F45DC">
        <w:rPr>
          <w:iCs/>
          <w:vertAlign w:val="superscript"/>
        </w:rPr>
        <w:t>th</w:t>
      </w:r>
      <w:r w:rsidRPr="005F45DC">
        <w:rPr>
          <w:iCs/>
        </w:rPr>
        <w:t xml:space="preserve"> of December will be allowed. </w:t>
      </w:r>
    </w:p>
    <w:p w14:paraId="18E37B95" w14:textId="77777777" w:rsidR="004C2DF3" w:rsidRPr="0058136A" w:rsidRDefault="004C2DF3" w:rsidP="00C80B3F">
      <w:pPr>
        <w:pStyle w:val="ListParagraph"/>
        <w:tabs>
          <w:tab w:val="left" w:pos="786"/>
        </w:tabs>
        <w:spacing w:after="0" w:line="240" w:lineRule="auto"/>
        <w:ind w:left="425"/>
        <w:jc w:val="both"/>
        <w:rPr>
          <w:b/>
          <w:highlight w:val="yellow"/>
          <w:u w:val="single"/>
        </w:rPr>
      </w:pPr>
    </w:p>
    <w:p w14:paraId="6A08CB0F" w14:textId="40B730FC" w:rsidR="002E1470" w:rsidRPr="00E472B0" w:rsidRDefault="002E1470" w:rsidP="00E472B0">
      <w:pPr>
        <w:tabs>
          <w:tab w:val="left" w:pos="786"/>
        </w:tabs>
        <w:spacing w:after="0" w:line="240" w:lineRule="auto"/>
        <w:jc w:val="both"/>
        <w:rPr>
          <w:b/>
        </w:rPr>
      </w:pPr>
      <w:r w:rsidRPr="00E472B0">
        <w:rPr>
          <w:b/>
        </w:rPr>
        <w:t xml:space="preserve">Family Support Services: </w:t>
      </w:r>
      <w:r w:rsidRPr="00E472B0">
        <w:t xml:space="preserve">To further enhance family </w:t>
      </w:r>
      <w:r w:rsidR="00E472B0" w:rsidRPr="00E472B0">
        <w:t>support during the festive period, establishments</w:t>
      </w:r>
      <w:r w:rsidRPr="00E472B0">
        <w:t xml:space="preserve"> may engage their Family Support Service provider</w:t>
      </w:r>
      <w:r w:rsidR="001D12F1" w:rsidRPr="00E472B0">
        <w:t>s</w:t>
      </w:r>
      <w:r w:rsidRPr="00E472B0">
        <w:t xml:space="preserve"> to deliver additional </w:t>
      </w:r>
      <w:r w:rsidR="00E472B0" w:rsidRPr="00E472B0">
        <w:t>services</w:t>
      </w:r>
      <w:r w:rsidRPr="00E472B0">
        <w:t xml:space="preserve"> over the festive period without an expansion to their Local Operating Procedure</w:t>
      </w:r>
      <w:r w:rsidR="001D12F1" w:rsidRPr="00E472B0">
        <w:t>s</w:t>
      </w:r>
      <w:r w:rsidRPr="00E472B0">
        <w:t xml:space="preserve">. Establishments can build </w:t>
      </w:r>
      <w:r w:rsidR="001D12F1" w:rsidRPr="00E472B0">
        <w:t xml:space="preserve">a </w:t>
      </w:r>
      <w:r w:rsidRPr="00E472B0">
        <w:t xml:space="preserve">model for enhanced family support with their local provider, </w:t>
      </w:r>
      <w:r w:rsidR="001D12F1" w:rsidRPr="00E472B0">
        <w:t xml:space="preserve">which </w:t>
      </w:r>
      <w:r w:rsidRPr="00E472B0">
        <w:t>may incorporate adding family support services to prisoner</w:t>
      </w:r>
      <w:r w:rsidR="00CB1DCF">
        <w:t>/resident</w:t>
      </w:r>
      <w:r w:rsidRPr="00E472B0">
        <w:t xml:space="preserve"> PIN numbers and enabling Family Support Staff </w:t>
      </w:r>
      <w:r w:rsidRPr="008736EE">
        <w:rPr>
          <w:color w:val="000000" w:themeColor="text1"/>
        </w:rPr>
        <w:t xml:space="preserve">to </w:t>
      </w:r>
      <w:r w:rsidR="00AC6C8B" w:rsidRPr="008736EE">
        <w:rPr>
          <w:color w:val="000000" w:themeColor="text1"/>
        </w:rPr>
        <w:t xml:space="preserve">assist establishments with the delivery of </w:t>
      </w:r>
      <w:r w:rsidR="008041DE" w:rsidRPr="008041DE">
        <w:t>social visits video calling</w:t>
      </w:r>
    </w:p>
    <w:p w14:paraId="6E62E6AC" w14:textId="77777777" w:rsidR="001E1594" w:rsidRPr="00AC6C8B" w:rsidRDefault="001E1594" w:rsidP="00DD23F7">
      <w:pPr>
        <w:pStyle w:val="ListParagraph"/>
        <w:tabs>
          <w:tab w:val="left" w:pos="786"/>
        </w:tabs>
        <w:spacing w:after="0" w:line="240" w:lineRule="auto"/>
        <w:ind w:left="426"/>
        <w:jc w:val="both"/>
        <w:rPr>
          <w:b/>
          <w:color w:val="FF0000"/>
          <w:highlight w:val="yellow"/>
        </w:rPr>
      </w:pPr>
    </w:p>
    <w:p w14:paraId="777B03BD" w14:textId="48781440" w:rsidR="002E1470" w:rsidRPr="005F45DC" w:rsidRDefault="005F45DC" w:rsidP="00DD23F7">
      <w:pPr>
        <w:jc w:val="both"/>
        <w:rPr>
          <w:iCs/>
        </w:rPr>
      </w:pPr>
      <w:r w:rsidRPr="005F45DC">
        <w:rPr>
          <w:b/>
          <w:bCs/>
          <w:iCs/>
        </w:rPr>
        <w:t xml:space="preserve">ROTL </w:t>
      </w:r>
      <w:r w:rsidRPr="005F45DC">
        <w:rPr>
          <w:iCs/>
        </w:rPr>
        <w:t>will continue to operate over Christmas under existing procedures, with no special dispensation for the Christmas period. For establishments at Stage 3 this is primarily ROTL for work or education. ROTL to support family contact is permitted, but ROTL to domestic addresses or overnight stays is only allowed from establishments in Tier 1 and to home addresses in Tier 1, or the equivalent in Wales. We do not intend to relax this for the period of relaxed restrictions in England over the Christmas period, given the heightened risk of infection that this would pose to establishments.</w:t>
      </w:r>
    </w:p>
    <w:p w14:paraId="454B6392" w14:textId="2F4FB083" w:rsidR="002E1470" w:rsidRPr="008736EE" w:rsidRDefault="008736EE" w:rsidP="008736EE">
      <w:pPr>
        <w:tabs>
          <w:tab w:val="left" w:pos="786"/>
        </w:tabs>
        <w:spacing w:after="0" w:line="240" w:lineRule="auto"/>
        <w:jc w:val="both"/>
        <w:rPr>
          <w:b/>
        </w:rPr>
      </w:pPr>
      <w:r w:rsidRPr="008736EE">
        <w:rPr>
          <w:b/>
        </w:rPr>
        <w:t xml:space="preserve">Extension to regime mitigations: </w:t>
      </w:r>
      <w:r w:rsidR="00012700">
        <w:t>The regime mitigations which</w:t>
      </w:r>
      <w:r w:rsidRPr="008736EE">
        <w:t xml:space="preserve"> </w:t>
      </w:r>
      <w:r w:rsidR="00982F8E" w:rsidRPr="008736EE">
        <w:t>we</w:t>
      </w:r>
      <w:r w:rsidR="00982F8E" w:rsidRPr="008736EE">
        <w:rPr>
          <w:b/>
        </w:rPr>
        <w:t xml:space="preserve"> </w:t>
      </w:r>
      <w:r w:rsidR="002E1470" w:rsidRPr="008736EE">
        <w:t xml:space="preserve">introduced across the estate in March 2020 to offset the impact of restricted regimes and maintain stability </w:t>
      </w:r>
      <w:r w:rsidR="001D12F1" w:rsidRPr="008736EE">
        <w:t>have been</w:t>
      </w:r>
      <w:r w:rsidR="00012700">
        <w:t xml:space="preserve"> further</w:t>
      </w:r>
      <w:r w:rsidR="001D12F1" w:rsidRPr="008736EE">
        <w:t xml:space="preserve"> </w:t>
      </w:r>
      <w:r w:rsidRPr="008736EE">
        <w:t xml:space="preserve">extended until </w:t>
      </w:r>
      <w:r w:rsidR="002E1470" w:rsidRPr="008736EE">
        <w:t xml:space="preserve">January 2021 to provide additional support during Christmas. These measures comprise the following:  </w:t>
      </w:r>
    </w:p>
    <w:p w14:paraId="78379FE4" w14:textId="77777777" w:rsidR="006153A8" w:rsidRPr="008736EE" w:rsidRDefault="006153A8" w:rsidP="00C80B3F">
      <w:pPr>
        <w:tabs>
          <w:tab w:val="left" w:pos="786"/>
        </w:tabs>
        <w:spacing w:after="0" w:line="240" w:lineRule="auto"/>
        <w:jc w:val="both"/>
        <w:rPr>
          <w:b/>
        </w:rPr>
      </w:pPr>
    </w:p>
    <w:p w14:paraId="08FDF574" w14:textId="77777777" w:rsidR="006153A8" w:rsidRPr="008736EE" w:rsidRDefault="006153A8" w:rsidP="008736EE">
      <w:pPr>
        <w:pStyle w:val="ListParagraph"/>
        <w:numPr>
          <w:ilvl w:val="0"/>
          <w:numId w:val="29"/>
        </w:numPr>
        <w:tabs>
          <w:tab w:val="left" w:pos="1276"/>
        </w:tabs>
        <w:spacing w:line="240" w:lineRule="auto"/>
        <w:jc w:val="both"/>
      </w:pPr>
      <w:r w:rsidRPr="008736EE">
        <w:rPr>
          <w:b/>
          <w:bCs/>
        </w:rPr>
        <w:t xml:space="preserve">Measures to offset reduced family contact: </w:t>
      </w:r>
      <w:r w:rsidRPr="008736EE">
        <w:rPr>
          <w:bCs/>
        </w:rPr>
        <w:t>£</w:t>
      </w:r>
      <w:r w:rsidRPr="008736EE">
        <w:t>5 additional PIN credit, mobile PIN Phones where in-cell telephony is unavailable, iPads for compassionate use, free video calling</w:t>
      </w:r>
    </w:p>
    <w:p w14:paraId="11BE0DEE" w14:textId="77777777" w:rsidR="006153A8" w:rsidRPr="008736EE" w:rsidRDefault="006153A8" w:rsidP="008736EE">
      <w:pPr>
        <w:pStyle w:val="ListParagraph"/>
        <w:numPr>
          <w:ilvl w:val="0"/>
          <w:numId w:val="29"/>
        </w:numPr>
        <w:tabs>
          <w:tab w:val="left" w:pos="1276"/>
        </w:tabs>
        <w:spacing w:line="240" w:lineRule="auto"/>
        <w:jc w:val="both"/>
      </w:pPr>
      <w:r w:rsidRPr="008736EE">
        <w:rPr>
          <w:b/>
          <w:bCs/>
        </w:rPr>
        <w:t xml:space="preserve">Measures to offset reduction in paid activities: </w:t>
      </w:r>
      <w:r w:rsidRPr="008736EE">
        <w:t xml:space="preserve">All prisoners including those normally unemployed will continue to receive at least their basic rate of pay. </w:t>
      </w:r>
    </w:p>
    <w:p w14:paraId="43290C12" w14:textId="77777777" w:rsidR="00A27B79" w:rsidRPr="008736EE" w:rsidRDefault="006153A8" w:rsidP="008736EE">
      <w:pPr>
        <w:pStyle w:val="ListParagraph"/>
        <w:numPr>
          <w:ilvl w:val="0"/>
          <w:numId w:val="29"/>
        </w:numPr>
        <w:tabs>
          <w:tab w:val="left" w:pos="1276"/>
        </w:tabs>
        <w:spacing w:line="240" w:lineRule="auto"/>
        <w:jc w:val="both"/>
      </w:pPr>
      <w:r w:rsidRPr="008736EE">
        <w:rPr>
          <w:b/>
          <w:bCs/>
        </w:rPr>
        <w:t>Measures to reduce the impact of protracted time in cells:</w:t>
      </w:r>
      <w:r w:rsidRPr="008736EE">
        <w:t xml:space="preserve"> provision of free TV </w:t>
      </w:r>
      <w:r w:rsidR="004E2BDD" w:rsidRPr="008736EE">
        <w:t>and free</w:t>
      </w:r>
      <w:r w:rsidRPr="008736EE">
        <w:t xml:space="preserve"> supplementary food packs.</w:t>
      </w:r>
    </w:p>
    <w:p w14:paraId="25BB9367" w14:textId="3DFCA73A" w:rsidR="00E66E1E" w:rsidRDefault="007C7884" w:rsidP="00E66E1E">
      <w:pPr>
        <w:pStyle w:val="ListParagraph"/>
        <w:numPr>
          <w:ilvl w:val="0"/>
          <w:numId w:val="29"/>
        </w:numPr>
        <w:tabs>
          <w:tab w:val="left" w:pos="1276"/>
        </w:tabs>
        <w:spacing w:line="240" w:lineRule="auto"/>
        <w:jc w:val="both"/>
      </w:pPr>
      <w:r w:rsidRPr="008736EE">
        <w:rPr>
          <w:b/>
        </w:rPr>
        <w:t>In cell materials</w:t>
      </w:r>
      <w:r w:rsidR="006903D3" w:rsidRPr="008736EE">
        <w:rPr>
          <w:b/>
        </w:rPr>
        <w:t xml:space="preserve"> - </w:t>
      </w:r>
      <w:r w:rsidR="00A27B79" w:rsidRPr="008736EE">
        <w:t xml:space="preserve">As normal education delivery is currently </w:t>
      </w:r>
      <w:r w:rsidR="008736EE" w:rsidRPr="008736EE">
        <w:t>reduced</w:t>
      </w:r>
      <w:r w:rsidR="00A27B79" w:rsidRPr="008736EE">
        <w:t xml:space="preserve"> the expectation is that p</w:t>
      </w:r>
      <w:r w:rsidR="008736EE" w:rsidRPr="008736EE">
        <w:t>roviders will deliver enough in-</w:t>
      </w:r>
      <w:r w:rsidR="00A27B79" w:rsidRPr="008736EE">
        <w:t xml:space="preserve">cell learning packs to meet demand.  Depending on whether sites are allowing education staff access to the wings </w:t>
      </w:r>
      <w:r w:rsidR="00687DFB">
        <w:t xml:space="preserve">(which is nationally supported) </w:t>
      </w:r>
      <w:r w:rsidR="00A27B79" w:rsidRPr="008736EE">
        <w:t xml:space="preserve">there will be a need to ensure distribution is supported during the festive period. </w:t>
      </w:r>
    </w:p>
    <w:p w14:paraId="54F972BF" w14:textId="77777777" w:rsidR="00E66E1E" w:rsidRPr="00E66E1E" w:rsidRDefault="00E66E1E" w:rsidP="00E66E1E">
      <w:pPr>
        <w:pStyle w:val="ListParagraph"/>
        <w:tabs>
          <w:tab w:val="left" w:pos="1276"/>
        </w:tabs>
        <w:spacing w:line="240" w:lineRule="auto"/>
        <w:ind w:left="360"/>
        <w:jc w:val="both"/>
      </w:pPr>
    </w:p>
    <w:p w14:paraId="097CC0E4" w14:textId="77777777" w:rsidR="00D23628" w:rsidRPr="008736EE" w:rsidRDefault="00D23628" w:rsidP="00D23628">
      <w:pPr>
        <w:pStyle w:val="ListParagraph"/>
        <w:numPr>
          <w:ilvl w:val="0"/>
          <w:numId w:val="3"/>
        </w:numPr>
        <w:tabs>
          <w:tab w:val="left" w:pos="426"/>
        </w:tabs>
        <w:spacing w:line="240" w:lineRule="auto"/>
        <w:ind w:left="0" w:hanging="567"/>
        <w:jc w:val="both"/>
        <w:rPr>
          <w:b/>
          <w:u w:val="single"/>
        </w:rPr>
      </w:pPr>
      <w:r w:rsidRPr="008736EE">
        <w:rPr>
          <w:b/>
          <w:u w:val="single"/>
        </w:rPr>
        <w:t xml:space="preserve">Winter Regime Review </w:t>
      </w:r>
    </w:p>
    <w:p w14:paraId="12009C22" w14:textId="1AA60CE9" w:rsidR="00E0720F" w:rsidRPr="008736EE" w:rsidRDefault="00E0720F" w:rsidP="00E0720F">
      <w:pPr>
        <w:jc w:val="both"/>
        <w:rPr>
          <w:rFonts w:eastAsia="Arial" w:cs="Arial"/>
        </w:rPr>
      </w:pPr>
      <w:r w:rsidRPr="008736EE">
        <w:rPr>
          <w:rFonts w:eastAsia="Arial" w:cs="Arial"/>
        </w:rPr>
        <w:t xml:space="preserve">The Winter Regime Review set out to assess the guidance and implementation of Stage 3 across the custodial estate to ensure that </w:t>
      </w:r>
      <w:r w:rsidR="00BD047E">
        <w:rPr>
          <w:rFonts w:eastAsia="Arial" w:cs="Arial"/>
        </w:rPr>
        <w:t xml:space="preserve">it </w:t>
      </w:r>
      <w:r w:rsidR="00687DFB">
        <w:rPr>
          <w:rFonts w:eastAsia="Arial" w:cs="Arial"/>
        </w:rPr>
        <w:t>was</w:t>
      </w:r>
      <w:r w:rsidRPr="008736EE">
        <w:rPr>
          <w:rFonts w:eastAsia="Arial" w:cs="Arial"/>
        </w:rPr>
        <w:t xml:space="preserve"> proportionate and sustainable for an extended period of time – particularly in the light of the new mitigations we have in place such as </w:t>
      </w:r>
      <w:r w:rsidR="00687DFB">
        <w:rPr>
          <w:rFonts w:eastAsia="Arial" w:cs="Arial"/>
        </w:rPr>
        <w:t xml:space="preserve">staff </w:t>
      </w:r>
      <w:r w:rsidRPr="008736EE">
        <w:rPr>
          <w:rFonts w:eastAsia="Arial" w:cs="Arial"/>
        </w:rPr>
        <w:t xml:space="preserve">PPE, prisoner face-coverings and testing. </w:t>
      </w:r>
    </w:p>
    <w:p w14:paraId="3C728BC2" w14:textId="7E2C72B2" w:rsidR="00DA55CC" w:rsidRPr="008736EE" w:rsidRDefault="00142144" w:rsidP="00E0720F">
      <w:pPr>
        <w:jc w:val="both"/>
      </w:pPr>
      <w:r w:rsidRPr="008736EE">
        <w:t xml:space="preserve">We have made </w:t>
      </w:r>
      <w:r w:rsidR="00BD047E" w:rsidRPr="008736EE">
        <w:t>several</w:t>
      </w:r>
      <w:r w:rsidR="00D2144B" w:rsidRPr="008736EE">
        <w:t xml:space="preserve"> small amendments to EDMs in light of the review, summarised below.</w:t>
      </w:r>
      <w:r w:rsidR="005F247B" w:rsidRPr="008736EE">
        <w:t xml:space="preserve"> These are small changes to clarify issues and improve consistency between EDMs. </w:t>
      </w:r>
      <w:r w:rsidR="008F0C3D" w:rsidRPr="008736EE">
        <w:t xml:space="preserve">Implementation of them is subject to the same processes as </w:t>
      </w:r>
      <w:r w:rsidR="00FE40E1" w:rsidRPr="008736EE">
        <w:t xml:space="preserve">current adjustments to LOPs, including </w:t>
      </w:r>
      <w:r w:rsidR="00C077E9" w:rsidRPr="008736EE">
        <w:t xml:space="preserve">local </w:t>
      </w:r>
      <w:r w:rsidR="00687DFB">
        <w:t>trade union</w:t>
      </w:r>
      <w:r w:rsidR="00C077E9" w:rsidRPr="008736EE">
        <w:t xml:space="preserve"> consultation. </w:t>
      </w:r>
      <w:r w:rsidR="00116398" w:rsidRPr="008736EE">
        <w:t xml:space="preserve">Refreshed EDMs are available at: </w:t>
      </w:r>
      <w:hyperlink r:id="rId14" w:history="1">
        <w:r w:rsidR="00E66E1E" w:rsidRPr="00BD06D4">
          <w:rPr>
            <w:rStyle w:val="Hyperlink"/>
          </w:rPr>
          <w:t>https://hmppsintranet.org.uk/except/exceptional-delivery-models/</w:t>
        </w:r>
      </w:hyperlink>
      <w:r w:rsidR="00116398" w:rsidRPr="008736EE">
        <w:t>.</w:t>
      </w:r>
    </w:p>
    <w:p w14:paraId="1449B294" w14:textId="4CE11CC1" w:rsidR="00E66E1E" w:rsidRPr="00CB1DCF" w:rsidRDefault="00C077E9" w:rsidP="00E0720F">
      <w:pPr>
        <w:jc w:val="both"/>
      </w:pPr>
      <w:r w:rsidRPr="008736EE">
        <w:t xml:space="preserve">Additionally, </w:t>
      </w:r>
      <w:r w:rsidR="00EB5791" w:rsidRPr="008736EE">
        <w:t xml:space="preserve">during the review we identified </w:t>
      </w:r>
      <w:r w:rsidR="003C358F" w:rsidRPr="008736EE">
        <w:t xml:space="preserve">several areas where establishments had questions about the scope of their </w:t>
      </w:r>
      <w:r w:rsidR="00073C0B" w:rsidRPr="008736EE">
        <w:t xml:space="preserve">current </w:t>
      </w:r>
      <w:r w:rsidR="00406D3C" w:rsidRPr="008736EE">
        <w:t>ability to adjust regimes</w:t>
      </w:r>
      <w:r w:rsidR="00073C0B" w:rsidRPr="008736EE">
        <w:t xml:space="preserve">. </w:t>
      </w:r>
      <w:r w:rsidR="0053000A" w:rsidRPr="008736EE">
        <w:t xml:space="preserve">A Frequently Asked Questions section is included in </w:t>
      </w:r>
      <w:r w:rsidR="00687DFB">
        <w:t>A</w:t>
      </w:r>
      <w:r w:rsidR="0053000A" w:rsidRPr="008736EE">
        <w:t>nnex</w:t>
      </w:r>
      <w:r w:rsidR="00687DFB">
        <w:t xml:space="preserve"> A</w:t>
      </w:r>
      <w:r w:rsidR="0053000A" w:rsidRPr="008736EE">
        <w:t>.</w:t>
      </w:r>
    </w:p>
    <w:p w14:paraId="6E822D3E" w14:textId="61DFB364" w:rsidR="00F0646E" w:rsidRDefault="008736EE" w:rsidP="00E0720F">
      <w:pPr>
        <w:jc w:val="both"/>
        <w:rPr>
          <w:b/>
        </w:rPr>
      </w:pPr>
      <w:r w:rsidRPr="008736EE">
        <w:rPr>
          <w:b/>
        </w:rPr>
        <w:t>EDM changes agreed under the winter regime review:</w:t>
      </w:r>
    </w:p>
    <w:p w14:paraId="5DF1DF57" w14:textId="77777777" w:rsidR="008736EE" w:rsidRPr="008736EE" w:rsidRDefault="008736EE" w:rsidP="008736EE">
      <w:pPr>
        <w:spacing w:after="0" w:line="240" w:lineRule="auto"/>
        <w:jc w:val="both"/>
        <w:rPr>
          <w:b/>
        </w:rPr>
      </w:pPr>
    </w:p>
    <w:tbl>
      <w:tblPr>
        <w:tblW w:w="0" w:type="auto"/>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1410"/>
        <w:gridCol w:w="7480"/>
      </w:tblGrid>
      <w:tr w:rsidR="00EF0F8B" w:rsidRPr="00CC5A5E" w14:paraId="63B3D91F" w14:textId="77777777" w:rsidTr="00154980">
        <w:tc>
          <w:tcPr>
            <w:tcW w:w="1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0E88AE" w14:textId="77777777" w:rsidR="00EF0F8B" w:rsidRPr="00CC5A5E" w:rsidRDefault="00EF0F8B" w:rsidP="007B34FA">
            <w:pPr>
              <w:jc w:val="both"/>
              <w:textAlignment w:val="baseline"/>
              <w:rPr>
                <w:rFonts w:cs="Times New Roman"/>
                <w:lang w:eastAsia="en-GB"/>
              </w:rPr>
            </w:pPr>
            <w:r w:rsidRPr="00CC5A5E">
              <w:rPr>
                <w:rFonts w:cs="Arial"/>
                <w:b/>
                <w:bCs/>
                <w:lang w:eastAsia="en-GB"/>
              </w:rPr>
              <w:t>EDM</w:t>
            </w:r>
            <w:r w:rsidRPr="00CC5A5E">
              <w:rPr>
                <w:rFonts w:cs="Arial"/>
                <w:lang w:eastAsia="en-GB"/>
              </w:rPr>
              <w:t> </w:t>
            </w:r>
          </w:p>
        </w:tc>
        <w:tc>
          <w:tcPr>
            <w:tcW w:w="7480"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14:paraId="2F9E3714" w14:textId="77777777" w:rsidR="00EF0F8B" w:rsidRPr="00CC5A5E" w:rsidRDefault="00EF0F8B" w:rsidP="007B34FA">
            <w:pPr>
              <w:jc w:val="both"/>
              <w:textAlignment w:val="baseline"/>
              <w:rPr>
                <w:lang w:eastAsia="en-GB"/>
              </w:rPr>
            </w:pPr>
            <w:r w:rsidRPr="00CC5A5E">
              <w:rPr>
                <w:rFonts w:cs="Arial"/>
                <w:b/>
                <w:bCs/>
                <w:lang w:eastAsia="en-GB"/>
              </w:rPr>
              <w:t>Summary of proposed change</w:t>
            </w:r>
            <w:r w:rsidRPr="00CC5A5E">
              <w:rPr>
                <w:rFonts w:cs="Arial"/>
                <w:lang w:eastAsia="en-GB"/>
              </w:rPr>
              <w:t> </w:t>
            </w:r>
          </w:p>
        </w:tc>
      </w:tr>
      <w:tr w:rsidR="00EF0F8B" w:rsidRPr="00CC5A5E" w14:paraId="3573B377" w14:textId="77777777" w:rsidTr="00154980">
        <w:tc>
          <w:tcPr>
            <w:tcW w:w="1410"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059D78D2" w14:textId="77777777" w:rsidR="00EF0F8B" w:rsidRPr="00CC5A5E" w:rsidRDefault="00EF0F8B" w:rsidP="00154980">
            <w:pPr>
              <w:textAlignment w:val="baseline"/>
              <w:rPr>
                <w:lang w:eastAsia="en-GB"/>
              </w:rPr>
            </w:pPr>
            <w:r w:rsidRPr="00CC5A5E">
              <w:rPr>
                <w:rFonts w:cs="Arial"/>
                <w:lang w:eastAsia="en-GB"/>
              </w:rPr>
              <w:t>Social Visits </w:t>
            </w:r>
          </w:p>
        </w:tc>
        <w:tc>
          <w:tcPr>
            <w:tcW w:w="7480" w:type="dxa"/>
            <w:tcBorders>
              <w:top w:val="nil"/>
              <w:left w:val="nil"/>
              <w:bottom w:val="single" w:sz="6" w:space="0" w:color="auto"/>
              <w:right w:val="single" w:sz="6" w:space="0" w:color="auto"/>
            </w:tcBorders>
            <w:tcMar>
              <w:top w:w="15" w:type="dxa"/>
              <w:left w:w="15" w:type="dxa"/>
              <w:bottom w:w="15" w:type="dxa"/>
              <w:right w:w="15" w:type="dxa"/>
            </w:tcMar>
            <w:hideMark/>
          </w:tcPr>
          <w:p w14:paraId="0530BBC0" w14:textId="77777777" w:rsidR="00EE18BD" w:rsidRDefault="00EF0F8B" w:rsidP="00154980">
            <w:pPr>
              <w:textAlignment w:val="baseline"/>
              <w:rPr>
                <w:rFonts w:cs="Arial"/>
                <w:lang w:eastAsia="en-GB"/>
              </w:rPr>
            </w:pPr>
            <w:r w:rsidRPr="00CC5A5E">
              <w:rPr>
                <w:rFonts w:cs="Arial"/>
                <w:lang w:eastAsia="en-GB"/>
              </w:rPr>
              <w:t xml:space="preserve">This has been amended to include direct reference to the restarting of limited family support services. This should be in line with current external visitors guidance, fully risk assessed and consulted with recognised Trade Unions and local Health and Justice colleagues </w:t>
            </w:r>
            <w:r w:rsidR="00EE18BD">
              <w:rPr>
                <w:rFonts w:cs="Arial"/>
                <w:lang w:eastAsia="en-GB"/>
              </w:rPr>
              <w:t>as well as the service provider.</w:t>
            </w:r>
          </w:p>
          <w:p w14:paraId="399F75B7" w14:textId="77777777" w:rsidR="00EF0F8B" w:rsidRPr="00CC5A5E" w:rsidRDefault="00EE18BD" w:rsidP="00154980">
            <w:pPr>
              <w:textAlignment w:val="baseline"/>
              <w:rPr>
                <w:lang w:eastAsia="en-GB"/>
              </w:rPr>
            </w:pPr>
            <w:r>
              <w:rPr>
                <w:rFonts w:cs="Arial"/>
                <w:lang w:eastAsia="en-GB"/>
              </w:rPr>
              <w:t xml:space="preserve">Covered within a Gold briefing issued, and therefore the EDM has not been re-published. </w:t>
            </w:r>
            <w:r w:rsidR="00EF0F8B" w:rsidRPr="00CC5A5E">
              <w:rPr>
                <w:rFonts w:cs="Arial"/>
                <w:lang w:eastAsia="en-GB"/>
              </w:rPr>
              <w:t> </w:t>
            </w:r>
          </w:p>
        </w:tc>
      </w:tr>
      <w:tr w:rsidR="00EF0F8B" w:rsidRPr="00CC5A5E" w14:paraId="0BBF2A79" w14:textId="77777777" w:rsidTr="00154980">
        <w:tc>
          <w:tcPr>
            <w:tcW w:w="1410"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32B8A8BC" w14:textId="77777777" w:rsidR="00EF0F8B" w:rsidRPr="00CC5A5E" w:rsidRDefault="00EF0F8B" w:rsidP="00154980">
            <w:pPr>
              <w:textAlignment w:val="baseline"/>
              <w:rPr>
                <w:rFonts w:cs="Arial"/>
                <w:lang w:eastAsia="en-GB"/>
              </w:rPr>
            </w:pPr>
            <w:r w:rsidRPr="00CC5A5E">
              <w:rPr>
                <w:rFonts w:cs="Arial"/>
                <w:lang w:eastAsia="en-GB"/>
              </w:rPr>
              <w:t>OBP</w:t>
            </w:r>
          </w:p>
        </w:tc>
        <w:tc>
          <w:tcPr>
            <w:tcW w:w="7480" w:type="dxa"/>
            <w:tcBorders>
              <w:top w:val="nil"/>
              <w:left w:val="nil"/>
              <w:bottom w:val="single" w:sz="6" w:space="0" w:color="auto"/>
              <w:right w:val="single" w:sz="6" w:space="0" w:color="auto"/>
            </w:tcBorders>
            <w:tcMar>
              <w:top w:w="15" w:type="dxa"/>
              <w:left w:w="15" w:type="dxa"/>
              <w:bottom w:w="15" w:type="dxa"/>
              <w:right w:w="15" w:type="dxa"/>
            </w:tcMar>
            <w:hideMark/>
          </w:tcPr>
          <w:p w14:paraId="712DF93A" w14:textId="77777777" w:rsidR="00EE18BD" w:rsidRPr="00CC5A5E" w:rsidRDefault="00EF0F8B" w:rsidP="00154980">
            <w:pPr>
              <w:textAlignment w:val="baseline"/>
              <w:rPr>
                <w:rFonts w:cs="Arial"/>
                <w:lang w:eastAsia="en-GB"/>
              </w:rPr>
            </w:pPr>
            <w:r w:rsidRPr="00CC5A5E">
              <w:rPr>
                <w:rFonts w:cs="Arial"/>
                <w:lang w:eastAsia="en-GB"/>
              </w:rPr>
              <w:t>Remove the block on transfers for the purposes of OBPs. Transfers should go through PMU in line with current guidance.</w:t>
            </w:r>
          </w:p>
        </w:tc>
      </w:tr>
      <w:tr w:rsidR="00EF0F8B" w:rsidRPr="00CC5A5E" w14:paraId="120424B7" w14:textId="77777777" w:rsidTr="00154980">
        <w:tc>
          <w:tcPr>
            <w:tcW w:w="1410"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3FCD15EF" w14:textId="77777777" w:rsidR="00EF0F8B" w:rsidRPr="00CC5A5E" w:rsidRDefault="00EF0F8B" w:rsidP="00154980">
            <w:pPr>
              <w:textAlignment w:val="baseline"/>
              <w:rPr>
                <w:rFonts w:cs="Times New Roman"/>
                <w:lang w:eastAsia="en-GB"/>
              </w:rPr>
            </w:pPr>
            <w:r w:rsidRPr="00CC5A5E">
              <w:rPr>
                <w:rFonts w:cs="Arial"/>
                <w:lang w:eastAsia="en-GB"/>
              </w:rPr>
              <w:t>OMU </w:t>
            </w:r>
          </w:p>
        </w:tc>
        <w:tc>
          <w:tcPr>
            <w:tcW w:w="7480" w:type="dxa"/>
            <w:tcBorders>
              <w:top w:val="nil"/>
              <w:left w:val="nil"/>
              <w:bottom w:val="single" w:sz="6" w:space="0" w:color="auto"/>
              <w:right w:val="single" w:sz="6" w:space="0" w:color="auto"/>
            </w:tcBorders>
            <w:tcMar>
              <w:top w:w="15" w:type="dxa"/>
              <w:left w:w="15" w:type="dxa"/>
              <w:bottom w:w="15" w:type="dxa"/>
              <w:right w:w="15" w:type="dxa"/>
            </w:tcMar>
            <w:hideMark/>
          </w:tcPr>
          <w:p w14:paraId="39CF5195" w14:textId="279B0C36" w:rsidR="00EE18BD" w:rsidRDefault="00EF0F8B" w:rsidP="00154980">
            <w:pPr>
              <w:textAlignment w:val="baseline"/>
              <w:rPr>
                <w:rFonts w:cs="Arial"/>
                <w:lang w:eastAsia="en-GB"/>
              </w:rPr>
            </w:pPr>
            <w:r w:rsidRPr="00CC5A5E">
              <w:rPr>
                <w:rFonts w:cs="Arial"/>
                <w:lang w:eastAsia="en-GB"/>
              </w:rPr>
              <w:t xml:space="preserve">In line with external </w:t>
            </w:r>
            <w:r w:rsidR="00BD047E" w:rsidRPr="00CC5A5E">
              <w:rPr>
                <w:rFonts w:cs="Arial"/>
                <w:lang w:eastAsia="en-GB"/>
              </w:rPr>
              <w:t>visitors’</w:t>
            </w:r>
            <w:r w:rsidRPr="00CC5A5E">
              <w:rPr>
                <w:rFonts w:cs="Arial"/>
                <w:lang w:eastAsia="en-GB"/>
              </w:rPr>
              <w:t xml:space="preserve"> guidance and 1:1 interviewing guidance, an explicit note that Through the Gate Services can be restarted. These must be fully risk assessed and consulted with recognised Trade Unions and local Health and Justice colleagues as well as the service provider. </w:t>
            </w:r>
          </w:p>
          <w:p w14:paraId="6179A036" w14:textId="77777777" w:rsidR="00116398" w:rsidRPr="00CC5A5E" w:rsidRDefault="00116398" w:rsidP="00154980">
            <w:pPr>
              <w:textAlignment w:val="baseline"/>
              <w:rPr>
                <w:lang w:eastAsia="en-GB"/>
              </w:rPr>
            </w:pPr>
            <w:r>
              <w:rPr>
                <w:rFonts w:cs="Arial"/>
                <w:lang w:eastAsia="en-GB"/>
              </w:rPr>
              <w:t xml:space="preserve">All changes have been encompassed in the newly published keywork EDM. </w:t>
            </w:r>
          </w:p>
        </w:tc>
      </w:tr>
      <w:tr w:rsidR="00EF0F8B" w:rsidRPr="00CC5A5E" w14:paraId="0CF07F00" w14:textId="77777777" w:rsidTr="00154980">
        <w:tc>
          <w:tcPr>
            <w:tcW w:w="1410"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440145F0" w14:textId="77777777" w:rsidR="00EF0F8B" w:rsidRPr="00CC5A5E" w:rsidRDefault="00EF0F8B" w:rsidP="00154980">
            <w:pPr>
              <w:textAlignment w:val="baseline"/>
              <w:rPr>
                <w:lang w:eastAsia="en-GB"/>
              </w:rPr>
            </w:pPr>
            <w:r w:rsidRPr="00CC5A5E">
              <w:rPr>
                <w:rFonts w:cs="Arial"/>
                <w:lang w:eastAsia="en-GB"/>
              </w:rPr>
              <w:t>Education </w:t>
            </w:r>
          </w:p>
        </w:tc>
        <w:tc>
          <w:tcPr>
            <w:tcW w:w="7480" w:type="dxa"/>
            <w:tcBorders>
              <w:top w:val="nil"/>
              <w:left w:val="nil"/>
              <w:bottom w:val="single" w:sz="6" w:space="0" w:color="auto"/>
              <w:right w:val="single" w:sz="6" w:space="0" w:color="auto"/>
            </w:tcBorders>
            <w:tcMar>
              <w:top w:w="15" w:type="dxa"/>
              <w:left w:w="15" w:type="dxa"/>
              <w:bottom w:w="15" w:type="dxa"/>
              <w:right w:w="15" w:type="dxa"/>
            </w:tcMar>
            <w:hideMark/>
          </w:tcPr>
          <w:p w14:paraId="7FE4F0A2" w14:textId="0EA8BAC1" w:rsidR="00EF0F8B" w:rsidRPr="00CC5A5E" w:rsidRDefault="00EF0F8B" w:rsidP="00154980">
            <w:pPr>
              <w:textAlignment w:val="baseline"/>
              <w:rPr>
                <w:lang w:eastAsia="en-GB"/>
              </w:rPr>
            </w:pPr>
            <w:r w:rsidRPr="00CC5A5E">
              <w:rPr>
                <w:rFonts w:cs="Arial"/>
                <w:lang w:eastAsia="en-GB"/>
              </w:rPr>
              <w:t xml:space="preserve">Reflecting the precedent set within the OBP EDM, amend to include provision for 1-1 interview and heavily caveated small group work to facilitate limited </w:t>
            </w:r>
            <w:r w:rsidR="00BD047E" w:rsidRPr="00CC5A5E">
              <w:rPr>
                <w:rFonts w:cs="Arial"/>
                <w:lang w:eastAsia="en-GB"/>
              </w:rPr>
              <w:t>classroom-based</w:t>
            </w:r>
            <w:r w:rsidRPr="00CC5A5E">
              <w:rPr>
                <w:rFonts w:cs="Arial"/>
                <w:lang w:eastAsia="en-GB"/>
              </w:rPr>
              <w:t xml:space="preserve"> activity. </w:t>
            </w:r>
            <w:r w:rsidRPr="00CC5A5E">
              <w:rPr>
                <w:rFonts w:cs="Arial"/>
                <w:color w:val="000000"/>
              </w:rPr>
              <w:t xml:space="preserve">Small group working as an option needs to be risk assessed locally and should only be done with the same residents from the same cohort and the same staff (i.e. they must be from the same unit/wing and not from different areas of the </w:t>
            </w:r>
            <w:r w:rsidRPr="00CC5A5E">
              <w:rPr>
                <w:rFonts w:cs="Arial"/>
              </w:rPr>
              <w:t>establishment</w:t>
            </w:r>
            <w:r w:rsidRPr="00CC5A5E">
              <w:rPr>
                <w:rFonts w:cs="Arial"/>
                <w:color w:val="000000"/>
              </w:rPr>
              <w:t xml:space="preserve">). </w:t>
            </w:r>
            <w:r w:rsidRPr="00CC5A5E">
              <w:rPr>
                <w:rFonts w:cs="Arial"/>
                <w:lang w:eastAsia="en-GB"/>
              </w:rPr>
              <w:t xml:space="preserve"> Risk assessed access to library could also be considered so that it is consistent with what is allowed in the community.</w:t>
            </w:r>
          </w:p>
        </w:tc>
      </w:tr>
      <w:tr w:rsidR="00EF0F8B" w:rsidRPr="00CC5A5E" w14:paraId="6B31ABE8" w14:textId="77777777" w:rsidTr="00154980">
        <w:tc>
          <w:tcPr>
            <w:tcW w:w="1410"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0144D821" w14:textId="77777777" w:rsidR="00EF0F8B" w:rsidRPr="00CC5A5E" w:rsidRDefault="00EF0F8B" w:rsidP="00154980">
            <w:pPr>
              <w:textAlignment w:val="baseline"/>
              <w:rPr>
                <w:rFonts w:cs="Arial"/>
                <w:lang w:eastAsia="en-GB"/>
              </w:rPr>
            </w:pPr>
            <w:r w:rsidRPr="00CC5A5E">
              <w:rPr>
                <w:rFonts w:cs="Arial"/>
                <w:lang w:eastAsia="en-GB"/>
              </w:rPr>
              <w:t>Safety </w:t>
            </w:r>
          </w:p>
        </w:tc>
        <w:tc>
          <w:tcPr>
            <w:tcW w:w="7480" w:type="dxa"/>
            <w:tcBorders>
              <w:top w:val="nil"/>
              <w:left w:val="nil"/>
              <w:bottom w:val="single" w:sz="6" w:space="0" w:color="auto"/>
              <w:right w:val="single" w:sz="6" w:space="0" w:color="auto"/>
            </w:tcBorders>
            <w:tcMar>
              <w:top w:w="15" w:type="dxa"/>
              <w:left w:w="15" w:type="dxa"/>
              <w:bottom w:w="15" w:type="dxa"/>
              <w:right w:w="15" w:type="dxa"/>
            </w:tcMar>
            <w:hideMark/>
          </w:tcPr>
          <w:p w14:paraId="49241526" w14:textId="513EA7AD" w:rsidR="00EE18BD" w:rsidRDefault="00EF0F8B" w:rsidP="00154980">
            <w:pPr>
              <w:textAlignment w:val="baseline"/>
              <w:rPr>
                <w:rFonts w:cs="Arial"/>
                <w:lang w:eastAsia="en-GB"/>
              </w:rPr>
            </w:pPr>
            <w:r w:rsidRPr="00CC5A5E">
              <w:rPr>
                <w:rFonts w:cs="Arial"/>
                <w:lang w:eastAsia="en-GB"/>
              </w:rPr>
              <w:t xml:space="preserve">In line with external </w:t>
            </w:r>
            <w:r w:rsidR="00BD047E" w:rsidRPr="00CC5A5E">
              <w:rPr>
                <w:rFonts w:cs="Arial"/>
                <w:lang w:eastAsia="en-GB"/>
              </w:rPr>
              <w:t>visitors’</w:t>
            </w:r>
            <w:r w:rsidRPr="00CC5A5E">
              <w:rPr>
                <w:rFonts w:cs="Arial"/>
                <w:lang w:eastAsia="en-GB"/>
              </w:rPr>
              <w:t xml:space="preserve"> guidance and safe 1:1 interviewing guidance, to note that establishments can restart Samaritans support for Listeners. This must be fully risk assessed and consulted on with recognised Trade Unions, Health and Justice coll</w:t>
            </w:r>
            <w:r w:rsidR="00EE18BD">
              <w:rPr>
                <w:rFonts w:cs="Arial"/>
                <w:lang w:eastAsia="en-GB"/>
              </w:rPr>
              <w:t>eagues and the service provider</w:t>
            </w:r>
            <w:r w:rsidR="00116398">
              <w:rPr>
                <w:rFonts w:cs="Arial"/>
                <w:lang w:eastAsia="en-GB"/>
              </w:rPr>
              <w:t xml:space="preserve">. </w:t>
            </w:r>
          </w:p>
          <w:p w14:paraId="084C1E43" w14:textId="77777777" w:rsidR="00116398" w:rsidRPr="00CC5A5E" w:rsidRDefault="00116398" w:rsidP="00154980">
            <w:pPr>
              <w:textAlignment w:val="baseline"/>
              <w:rPr>
                <w:rFonts w:cs="Arial"/>
                <w:lang w:eastAsia="en-GB"/>
              </w:rPr>
            </w:pPr>
            <w:r>
              <w:rPr>
                <w:rFonts w:cs="Arial"/>
                <w:lang w:eastAsia="en-GB"/>
              </w:rPr>
              <w:t xml:space="preserve">Covered within updated Cross Site Working Guidance. </w:t>
            </w:r>
          </w:p>
        </w:tc>
      </w:tr>
      <w:tr w:rsidR="00EF0F8B" w:rsidRPr="00CC5A5E" w14:paraId="6B9B4C65" w14:textId="77777777" w:rsidTr="008736EE">
        <w:trPr>
          <w:trHeight w:val="1727"/>
        </w:trPr>
        <w:tc>
          <w:tcPr>
            <w:tcW w:w="1410"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6B9CCCA1" w14:textId="77777777" w:rsidR="00EF0F8B" w:rsidRPr="00CC5A5E" w:rsidRDefault="00EF0F8B" w:rsidP="00154980">
            <w:pPr>
              <w:textAlignment w:val="baseline"/>
              <w:rPr>
                <w:rFonts w:cs="Arial"/>
                <w:lang w:eastAsia="en-GB"/>
              </w:rPr>
            </w:pPr>
            <w:r w:rsidRPr="00CC5A5E">
              <w:rPr>
                <w:rFonts w:cs="Arial"/>
                <w:lang w:eastAsia="en-GB"/>
              </w:rPr>
              <w:t>Physical Education </w:t>
            </w:r>
          </w:p>
        </w:tc>
        <w:tc>
          <w:tcPr>
            <w:tcW w:w="7480" w:type="dxa"/>
            <w:tcBorders>
              <w:top w:val="nil"/>
              <w:left w:val="nil"/>
              <w:bottom w:val="single" w:sz="6" w:space="0" w:color="auto"/>
              <w:right w:val="single" w:sz="6" w:space="0" w:color="auto"/>
            </w:tcBorders>
            <w:tcMar>
              <w:top w:w="15" w:type="dxa"/>
              <w:left w:w="15" w:type="dxa"/>
              <w:bottom w:w="15" w:type="dxa"/>
              <w:right w:w="15" w:type="dxa"/>
            </w:tcMar>
            <w:hideMark/>
          </w:tcPr>
          <w:p w14:paraId="7963254F" w14:textId="5F42716B" w:rsidR="008736EE" w:rsidRPr="008736EE" w:rsidRDefault="00EF0F8B" w:rsidP="008736EE">
            <w:pPr>
              <w:textAlignment w:val="baseline"/>
              <w:rPr>
                <w:rFonts w:cs="Arial"/>
              </w:rPr>
            </w:pPr>
            <w:r w:rsidRPr="00CC5A5E">
              <w:rPr>
                <w:rFonts w:cs="Arial"/>
                <w:lang w:eastAsia="en-GB"/>
              </w:rPr>
              <w:t xml:space="preserve">Reflecting the precedent set within the OBP EDM, amend to include provision for 1-1 interview and heavily caveated small group work to facilitate </w:t>
            </w:r>
            <w:r w:rsidR="00BD047E" w:rsidRPr="00CC5A5E">
              <w:rPr>
                <w:rFonts w:cs="Arial"/>
                <w:lang w:eastAsia="en-GB"/>
              </w:rPr>
              <w:t>classroom-based</w:t>
            </w:r>
            <w:r w:rsidRPr="00CC5A5E">
              <w:rPr>
                <w:rFonts w:cs="Arial"/>
                <w:lang w:eastAsia="en-GB"/>
              </w:rPr>
              <w:t xml:space="preserve"> PE. </w:t>
            </w:r>
            <w:r w:rsidRPr="00CC5A5E">
              <w:rPr>
                <w:rFonts w:cs="Arial"/>
                <w:color w:val="000000"/>
              </w:rPr>
              <w:t xml:space="preserve">Small group working as an option needs to be risk assessed locally and </w:t>
            </w:r>
            <w:r w:rsidR="007C5D59" w:rsidRPr="00CC5A5E">
              <w:rPr>
                <w:rFonts w:cs="Arial"/>
                <w:color w:val="000000"/>
              </w:rPr>
              <w:t xml:space="preserve">should only be done with the same residents from the same cohort and the same staff (i.e. they must be from the same unit/wing and not from different areas of the </w:t>
            </w:r>
            <w:r w:rsidR="007C5D59" w:rsidRPr="00CC5A5E">
              <w:rPr>
                <w:rFonts w:cs="Arial"/>
              </w:rPr>
              <w:t>establishment</w:t>
            </w:r>
            <w:r w:rsidR="008736EE">
              <w:rPr>
                <w:rFonts w:cs="Arial"/>
              </w:rPr>
              <w:t>.</w:t>
            </w:r>
          </w:p>
        </w:tc>
      </w:tr>
      <w:tr w:rsidR="00EF0F8B" w:rsidRPr="00CC5A5E" w14:paraId="0BF3310B" w14:textId="77777777" w:rsidTr="00154980">
        <w:tc>
          <w:tcPr>
            <w:tcW w:w="1410"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3FCEB2E8" w14:textId="77777777" w:rsidR="00EF0F8B" w:rsidRPr="00CC5A5E" w:rsidRDefault="00EF0F8B" w:rsidP="00154980">
            <w:pPr>
              <w:textAlignment w:val="baseline"/>
              <w:rPr>
                <w:rFonts w:cs="Arial"/>
                <w:lang w:eastAsia="en-GB"/>
              </w:rPr>
            </w:pPr>
            <w:r w:rsidRPr="00CC5A5E">
              <w:rPr>
                <w:rFonts w:cs="Arial"/>
                <w:lang w:eastAsia="en-GB"/>
              </w:rPr>
              <w:t>Industries</w:t>
            </w:r>
          </w:p>
        </w:tc>
        <w:tc>
          <w:tcPr>
            <w:tcW w:w="7480" w:type="dxa"/>
            <w:tcBorders>
              <w:top w:val="nil"/>
              <w:left w:val="nil"/>
              <w:bottom w:val="single" w:sz="6" w:space="0" w:color="auto"/>
              <w:right w:val="single" w:sz="6" w:space="0" w:color="auto"/>
            </w:tcBorders>
            <w:tcMar>
              <w:top w:w="15" w:type="dxa"/>
              <w:left w:w="15" w:type="dxa"/>
              <w:bottom w:w="15" w:type="dxa"/>
              <w:right w:w="15" w:type="dxa"/>
            </w:tcMar>
            <w:hideMark/>
          </w:tcPr>
          <w:p w14:paraId="77B23DA1" w14:textId="77777777" w:rsidR="00EF0F8B" w:rsidRPr="00CC5A5E" w:rsidRDefault="00EF0F8B" w:rsidP="00154980">
            <w:pPr>
              <w:textAlignment w:val="baseline"/>
              <w:rPr>
                <w:rFonts w:cs="Arial"/>
                <w:lang w:eastAsia="en-GB"/>
              </w:rPr>
            </w:pPr>
            <w:r w:rsidRPr="00CC5A5E">
              <w:rPr>
                <w:rFonts w:cs="Arial"/>
                <w:lang w:eastAsia="en-GB"/>
              </w:rPr>
              <w:t>Updated PSPI / NFN list of priority workshops</w:t>
            </w:r>
            <w:r w:rsidR="00EE18BD">
              <w:rPr>
                <w:rFonts w:cs="Arial"/>
                <w:lang w:eastAsia="en-GB"/>
              </w:rPr>
              <w:t>.</w:t>
            </w:r>
          </w:p>
        </w:tc>
      </w:tr>
      <w:tr w:rsidR="00EF0F8B" w:rsidRPr="00CC5A5E" w14:paraId="4BDCB521" w14:textId="77777777" w:rsidTr="00154980">
        <w:tc>
          <w:tcPr>
            <w:tcW w:w="1410" w:type="dxa"/>
            <w:tcBorders>
              <w:top w:val="nil"/>
              <w:left w:val="single" w:sz="6" w:space="0" w:color="auto"/>
              <w:bottom w:val="single" w:sz="6" w:space="0" w:color="auto"/>
              <w:right w:val="single" w:sz="6" w:space="0" w:color="auto"/>
            </w:tcBorders>
            <w:tcMar>
              <w:top w:w="15" w:type="dxa"/>
              <w:left w:w="15" w:type="dxa"/>
              <w:bottom w:w="15" w:type="dxa"/>
              <w:right w:w="15" w:type="dxa"/>
            </w:tcMar>
          </w:tcPr>
          <w:p w14:paraId="0BAD27AD" w14:textId="77777777" w:rsidR="00EF0F8B" w:rsidRPr="00CC5A5E" w:rsidRDefault="00EF0F8B" w:rsidP="00154980">
            <w:pPr>
              <w:textAlignment w:val="baseline"/>
              <w:rPr>
                <w:rFonts w:cs="Arial"/>
                <w:lang w:eastAsia="en-GB"/>
              </w:rPr>
            </w:pPr>
            <w:r w:rsidRPr="00CC5A5E">
              <w:rPr>
                <w:rFonts w:cs="Arial"/>
                <w:lang w:eastAsia="en-GB"/>
              </w:rPr>
              <w:t>ROTL</w:t>
            </w:r>
          </w:p>
        </w:tc>
        <w:tc>
          <w:tcPr>
            <w:tcW w:w="7480" w:type="dxa"/>
            <w:tcBorders>
              <w:top w:val="nil"/>
              <w:left w:val="nil"/>
              <w:bottom w:val="single" w:sz="6" w:space="0" w:color="auto"/>
              <w:right w:val="single" w:sz="6" w:space="0" w:color="auto"/>
            </w:tcBorders>
            <w:tcMar>
              <w:top w:w="15" w:type="dxa"/>
              <w:left w:w="15" w:type="dxa"/>
              <w:bottom w:w="15" w:type="dxa"/>
              <w:right w:w="15" w:type="dxa"/>
            </w:tcMar>
          </w:tcPr>
          <w:p w14:paraId="0CD7BF90" w14:textId="77777777" w:rsidR="00EE18BD" w:rsidRPr="00CC5A5E" w:rsidRDefault="00EF0F8B" w:rsidP="00154980">
            <w:pPr>
              <w:textAlignment w:val="baseline"/>
              <w:rPr>
                <w:rFonts w:cs="Arial"/>
                <w:lang w:eastAsia="en-GB"/>
              </w:rPr>
            </w:pPr>
            <w:r w:rsidRPr="00CC5A5E">
              <w:rPr>
                <w:rFonts w:cs="Arial"/>
                <w:lang w:eastAsia="en-GB"/>
              </w:rPr>
              <w:t>Resettlement Day Release and Resettlement Overnight Release ROTL to domestic addresses may now be considered by establishments. Any approved RDR or ROR ROTL from a domestic address must be from a site in a Tier 1 area and must be to an address in a Tier 1 area. RDR and ROR ROTL to a domestic address cannot be approved from an establishment with a declared Outbreak.</w:t>
            </w:r>
          </w:p>
        </w:tc>
      </w:tr>
      <w:tr w:rsidR="00EF0F8B" w:rsidRPr="00CC5A5E" w14:paraId="7AC4E4FD" w14:textId="77777777" w:rsidTr="00154980">
        <w:tc>
          <w:tcPr>
            <w:tcW w:w="1410"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6D1D8735" w14:textId="77777777" w:rsidR="00EF0F8B" w:rsidRPr="00CC5A5E" w:rsidRDefault="00EF0F8B" w:rsidP="00154980">
            <w:pPr>
              <w:textAlignment w:val="baseline"/>
              <w:rPr>
                <w:rFonts w:cs="Arial"/>
                <w:lang w:eastAsia="en-GB"/>
              </w:rPr>
            </w:pPr>
            <w:r w:rsidRPr="00CC5A5E">
              <w:rPr>
                <w:rFonts w:cs="Arial"/>
                <w:lang w:eastAsia="en-GB"/>
              </w:rPr>
              <w:t>YCS Education, PE and Libraries</w:t>
            </w:r>
          </w:p>
        </w:tc>
        <w:tc>
          <w:tcPr>
            <w:tcW w:w="7480" w:type="dxa"/>
            <w:tcBorders>
              <w:top w:val="nil"/>
              <w:left w:val="nil"/>
              <w:bottom w:val="single" w:sz="6" w:space="0" w:color="auto"/>
              <w:right w:val="single" w:sz="6" w:space="0" w:color="auto"/>
            </w:tcBorders>
            <w:tcMar>
              <w:top w:w="15" w:type="dxa"/>
              <w:left w:w="15" w:type="dxa"/>
              <w:bottom w:w="15" w:type="dxa"/>
              <w:right w:w="15" w:type="dxa"/>
            </w:tcMar>
            <w:hideMark/>
          </w:tcPr>
          <w:p w14:paraId="20D8DC64" w14:textId="132C2244" w:rsidR="00EF0F8B" w:rsidRPr="00CC5A5E" w:rsidRDefault="00EF0F8B" w:rsidP="00154980">
            <w:pPr>
              <w:pStyle w:val="ListParagraph"/>
              <w:numPr>
                <w:ilvl w:val="0"/>
                <w:numId w:val="4"/>
              </w:numPr>
              <w:spacing w:line="252" w:lineRule="auto"/>
              <w:rPr>
                <w:rFonts w:cs="Arial"/>
              </w:rPr>
            </w:pPr>
            <w:r w:rsidRPr="00CC5A5E">
              <w:rPr>
                <w:rFonts w:cs="Arial"/>
              </w:rPr>
              <w:t>[PE &amp; education] Flexibility on family group mixing and expansions – allow for Children and Young People (CYP) with similar needs to mix, rather than</w:t>
            </w:r>
            <w:r w:rsidR="00E66E1E">
              <w:rPr>
                <w:rFonts w:cs="Arial"/>
              </w:rPr>
              <w:t xml:space="preserve"> restricted to one family group </w:t>
            </w:r>
            <w:r w:rsidR="00E66E1E" w:rsidRPr="00E66E1E">
              <w:t>where this is safe and on the basis of a risk assessment</w:t>
            </w:r>
          </w:p>
          <w:p w14:paraId="3A8B9D9A" w14:textId="77777777" w:rsidR="00EF0F8B" w:rsidRPr="00CC5A5E" w:rsidRDefault="00EF0F8B" w:rsidP="00154980">
            <w:pPr>
              <w:pStyle w:val="ListParagraph"/>
              <w:numPr>
                <w:ilvl w:val="0"/>
                <w:numId w:val="4"/>
              </w:numPr>
              <w:spacing w:line="252" w:lineRule="auto"/>
              <w:rPr>
                <w:rFonts w:cs="Arial"/>
              </w:rPr>
            </w:pPr>
            <w:r w:rsidRPr="00CC5A5E">
              <w:rPr>
                <w:rFonts w:cs="Arial"/>
              </w:rPr>
              <w:t>[PE] Reintroduction of classroom-based PE activity (first aid, D of E, healthy living courses, etc.)</w:t>
            </w:r>
          </w:p>
          <w:p w14:paraId="1929FC68" w14:textId="77777777" w:rsidR="00EF0F8B" w:rsidRPr="00CC5A5E" w:rsidRDefault="00EF0F8B" w:rsidP="00154980">
            <w:pPr>
              <w:pStyle w:val="ListParagraph"/>
              <w:numPr>
                <w:ilvl w:val="0"/>
                <w:numId w:val="7"/>
              </w:numPr>
              <w:spacing w:line="252" w:lineRule="auto"/>
              <w:rPr>
                <w:rFonts w:cs="Arial"/>
                <w:b/>
              </w:rPr>
            </w:pPr>
            <w:r w:rsidRPr="00CC5A5E">
              <w:rPr>
                <w:rFonts w:cs="Arial"/>
              </w:rPr>
              <w:t>[PE] External partner projects recommencing (Leeds Rhinos, for example) with adherence to local guidance / tier level.</w:t>
            </w:r>
          </w:p>
        </w:tc>
      </w:tr>
      <w:tr w:rsidR="00EF0F8B" w:rsidRPr="00CC5A5E" w14:paraId="14A0C08C" w14:textId="77777777" w:rsidTr="00154980">
        <w:tc>
          <w:tcPr>
            <w:tcW w:w="1410"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6E91BB7D" w14:textId="77777777" w:rsidR="00EF0F8B" w:rsidRPr="00CC5A5E" w:rsidRDefault="00EF0F8B" w:rsidP="00154980">
            <w:pPr>
              <w:textAlignment w:val="baseline"/>
              <w:rPr>
                <w:rFonts w:cs="Arial"/>
                <w:lang w:eastAsia="en-GB"/>
              </w:rPr>
            </w:pPr>
            <w:r w:rsidRPr="00CC5A5E">
              <w:rPr>
                <w:rFonts w:cs="Arial"/>
                <w:lang w:eastAsia="en-GB"/>
              </w:rPr>
              <w:t>YCS CuSP</w:t>
            </w:r>
          </w:p>
        </w:tc>
        <w:tc>
          <w:tcPr>
            <w:tcW w:w="7480" w:type="dxa"/>
            <w:tcBorders>
              <w:top w:val="nil"/>
              <w:left w:val="nil"/>
              <w:bottom w:val="single" w:sz="6" w:space="0" w:color="auto"/>
              <w:right w:val="single" w:sz="6" w:space="0" w:color="auto"/>
            </w:tcBorders>
            <w:tcMar>
              <w:top w:w="15" w:type="dxa"/>
              <w:left w:w="15" w:type="dxa"/>
              <w:bottom w:w="15" w:type="dxa"/>
              <w:right w:w="15" w:type="dxa"/>
            </w:tcMar>
            <w:hideMark/>
          </w:tcPr>
          <w:p w14:paraId="67D294BB" w14:textId="65F7E8B8" w:rsidR="00EF0F8B" w:rsidRPr="00CC5A5E" w:rsidRDefault="00EF0F8B" w:rsidP="00154980">
            <w:pPr>
              <w:pStyle w:val="ListParagraph"/>
              <w:numPr>
                <w:ilvl w:val="0"/>
                <w:numId w:val="8"/>
              </w:numPr>
              <w:spacing w:line="252" w:lineRule="auto"/>
              <w:rPr>
                <w:rFonts w:cs="Arial"/>
              </w:rPr>
            </w:pPr>
            <w:r w:rsidRPr="00CC5A5E">
              <w:rPr>
                <w:rFonts w:cs="Arial"/>
              </w:rPr>
              <w:t xml:space="preserve">Review of CoSP / CuSP delivery table – enabling increased delivery of face-to-face </w:t>
            </w:r>
            <w:r w:rsidR="00BD047E" w:rsidRPr="00CC5A5E">
              <w:rPr>
                <w:rFonts w:cs="Arial"/>
              </w:rPr>
              <w:t>CuSP but</w:t>
            </w:r>
            <w:r w:rsidRPr="00CC5A5E">
              <w:rPr>
                <w:rFonts w:cs="Arial"/>
              </w:rPr>
              <w:t xml:space="preserve"> maintain flexibility to deliver CoSP where necessary.</w:t>
            </w:r>
          </w:p>
        </w:tc>
      </w:tr>
      <w:tr w:rsidR="00EF0F8B" w:rsidRPr="00CC5A5E" w14:paraId="76649AE9" w14:textId="77777777" w:rsidTr="00154980">
        <w:tc>
          <w:tcPr>
            <w:tcW w:w="1410"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760782F0" w14:textId="77777777" w:rsidR="00EF0F8B" w:rsidRPr="00CC5A5E" w:rsidRDefault="00EF0F8B" w:rsidP="00154980">
            <w:pPr>
              <w:textAlignment w:val="baseline"/>
              <w:rPr>
                <w:rFonts w:cs="Arial"/>
                <w:lang w:eastAsia="en-GB"/>
              </w:rPr>
            </w:pPr>
            <w:r w:rsidRPr="00CC5A5E">
              <w:rPr>
                <w:rFonts w:cs="Arial"/>
                <w:lang w:eastAsia="en-GB"/>
              </w:rPr>
              <w:t>YCS Approved Interventions</w:t>
            </w:r>
          </w:p>
        </w:tc>
        <w:tc>
          <w:tcPr>
            <w:tcW w:w="7480" w:type="dxa"/>
            <w:tcBorders>
              <w:top w:val="nil"/>
              <w:left w:val="nil"/>
              <w:bottom w:val="single" w:sz="6" w:space="0" w:color="auto"/>
              <w:right w:val="single" w:sz="6" w:space="0" w:color="auto"/>
            </w:tcBorders>
            <w:tcMar>
              <w:top w:w="15" w:type="dxa"/>
              <w:left w:w="15" w:type="dxa"/>
              <w:bottom w:w="15" w:type="dxa"/>
              <w:right w:w="15" w:type="dxa"/>
            </w:tcMar>
            <w:hideMark/>
          </w:tcPr>
          <w:p w14:paraId="1937275A" w14:textId="77777777" w:rsidR="00EF0F8B" w:rsidRPr="00CC5A5E" w:rsidRDefault="00EF0F8B" w:rsidP="00154980">
            <w:pPr>
              <w:pStyle w:val="ListParagraph"/>
              <w:numPr>
                <w:ilvl w:val="0"/>
                <w:numId w:val="4"/>
              </w:numPr>
              <w:spacing w:line="252" w:lineRule="auto"/>
              <w:rPr>
                <w:rFonts w:cs="Arial"/>
              </w:rPr>
            </w:pPr>
            <w:r w:rsidRPr="00CC5A5E">
              <w:rPr>
                <w:rFonts w:cs="Arial"/>
              </w:rPr>
              <w:t>Flexibility on family groups mixing and expansions – allow for CYP with similar intervention needs to mix, rather than restricted to 1:1 or family groups who may not have the same needs. This must be fully risk assessed and relevant Trade Unions consulted.</w:t>
            </w:r>
          </w:p>
          <w:p w14:paraId="73ED6C67" w14:textId="77777777" w:rsidR="00EF0F8B" w:rsidRPr="00CC5A5E" w:rsidRDefault="00EF0F8B" w:rsidP="00154980">
            <w:pPr>
              <w:pStyle w:val="ListParagraph"/>
              <w:numPr>
                <w:ilvl w:val="0"/>
                <w:numId w:val="4"/>
              </w:numPr>
              <w:spacing w:line="252" w:lineRule="auto"/>
              <w:rPr>
                <w:rFonts w:cs="Arial"/>
              </w:rPr>
            </w:pPr>
            <w:r w:rsidRPr="00CC5A5E">
              <w:rPr>
                <w:rFonts w:cs="Arial"/>
              </w:rPr>
              <w:t>Removal of psycho-educational worksheets as an intervention delivery</w:t>
            </w:r>
          </w:p>
        </w:tc>
      </w:tr>
    </w:tbl>
    <w:p w14:paraId="1D1C331D" w14:textId="77777777" w:rsidR="00116398" w:rsidRDefault="00116398" w:rsidP="00116398">
      <w:pPr>
        <w:spacing w:line="240" w:lineRule="auto"/>
        <w:jc w:val="both"/>
        <w:rPr>
          <w:b/>
        </w:rPr>
      </w:pPr>
    </w:p>
    <w:p w14:paraId="5DE1A345" w14:textId="77777777" w:rsidR="00116398" w:rsidRPr="00480FDF" w:rsidRDefault="00116398" w:rsidP="00116398">
      <w:pPr>
        <w:pStyle w:val="ListParagraph"/>
        <w:tabs>
          <w:tab w:val="left" w:pos="1276"/>
        </w:tabs>
        <w:spacing w:line="240" w:lineRule="auto"/>
        <w:ind w:left="851"/>
        <w:jc w:val="both"/>
      </w:pPr>
    </w:p>
    <w:p w14:paraId="34416FB3" w14:textId="77777777" w:rsidR="00116398" w:rsidRDefault="00116398" w:rsidP="00116398">
      <w:pPr>
        <w:pStyle w:val="ListParagraph"/>
        <w:numPr>
          <w:ilvl w:val="0"/>
          <w:numId w:val="3"/>
        </w:numPr>
        <w:tabs>
          <w:tab w:val="left" w:pos="426"/>
        </w:tabs>
        <w:spacing w:line="240" w:lineRule="auto"/>
        <w:ind w:left="0" w:hanging="567"/>
        <w:jc w:val="both"/>
        <w:rPr>
          <w:b/>
          <w:u w:val="single"/>
        </w:rPr>
      </w:pPr>
      <w:r>
        <w:rPr>
          <w:b/>
          <w:u w:val="single"/>
        </w:rPr>
        <w:t>Addendum</w:t>
      </w:r>
    </w:p>
    <w:p w14:paraId="01986EAA" w14:textId="77777777" w:rsidR="00116398" w:rsidRDefault="00116398" w:rsidP="00116398">
      <w:pPr>
        <w:tabs>
          <w:tab w:val="left" w:pos="426"/>
        </w:tabs>
        <w:spacing w:line="240" w:lineRule="auto"/>
        <w:jc w:val="both"/>
        <w:rPr>
          <w:b/>
        </w:rPr>
      </w:pPr>
      <w:r>
        <w:rPr>
          <w:b/>
        </w:rPr>
        <w:t xml:space="preserve">Annex A – Winter Regime Review </w:t>
      </w:r>
    </w:p>
    <w:p w14:paraId="6E120A09" w14:textId="2D92A956" w:rsidR="004F2F1D" w:rsidRDefault="00DD6F81" w:rsidP="00116398">
      <w:pPr>
        <w:tabs>
          <w:tab w:val="left" w:pos="426"/>
        </w:tabs>
        <w:spacing w:line="240" w:lineRule="auto"/>
        <w:jc w:val="both"/>
        <w:rPr>
          <w:b/>
        </w:rPr>
      </w:pPr>
      <w:r w:rsidRPr="00DD6F81">
        <w:rPr>
          <w:b/>
        </w:rPr>
        <w:object w:dxaOrig="1534" w:dyaOrig="993" w14:anchorId="6FC682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5pt;height:49.5pt" o:ole="">
            <v:imagedata r:id="rId15" o:title=""/>
          </v:shape>
          <o:OLEObject Type="Embed" ProgID="Word.Document.12" ShapeID="_x0000_i1030" DrawAspect="Icon" ObjectID="_1668515650" r:id="rId16">
            <o:FieldCodes>\s</o:FieldCodes>
          </o:OLEObject>
        </w:object>
      </w:r>
    </w:p>
    <w:p w14:paraId="3772C085" w14:textId="3DA28E86" w:rsidR="00116398" w:rsidRPr="004F2F1D" w:rsidRDefault="00116398" w:rsidP="004F2F1D">
      <w:pPr>
        <w:tabs>
          <w:tab w:val="left" w:pos="426"/>
        </w:tabs>
        <w:spacing w:line="240" w:lineRule="auto"/>
        <w:jc w:val="both"/>
        <w:rPr>
          <w:b/>
        </w:rPr>
      </w:pPr>
      <w:r w:rsidRPr="00116398">
        <w:rPr>
          <w:b/>
        </w:rPr>
        <w:t xml:space="preserve">Annex </w:t>
      </w:r>
      <w:r>
        <w:rPr>
          <w:b/>
        </w:rPr>
        <w:t xml:space="preserve">B – Safety </w:t>
      </w:r>
      <w:r w:rsidR="00687DFB">
        <w:rPr>
          <w:b/>
        </w:rPr>
        <w:t>Considerations over Winter/Christmas</w:t>
      </w:r>
    </w:p>
    <w:p w14:paraId="48508A41" w14:textId="753E14F7" w:rsidR="009B2DBF" w:rsidRDefault="00687DFB" w:rsidP="00116398">
      <w:pPr>
        <w:pStyle w:val="ListParagraph"/>
        <w:tabs>
          <w:tab w:val="left" w:pos="426"/>
        </w:tabs>
        <w:spacing w:line="240" w:lineRule="auto"/>
        <w:ind w:left="0"/>
        <w:jc w:val="both"/>
        <w:rPr>
          <w:rFonts w:ascii="Calibri" w:eastAsia="Times New Roman" w:hAnsi="Calibri" w:cs="Times New Roman"/>
          <w:noProof/>
          <w:lang w:eastAsia="en-GB"/>
        </w:rPr>
      </w:pPr>
      <w:r>
        <w:rPr>
          <w:rFonts w:ascii="Calibri" w:eastAsia="Times New Roman" w:hAnsi="Calibri" w:cs="Times New Roman"/>
          <w:noProof/>
          <w:lang w:eastAsia="en-GB"/>
        </w:rPr>
        <w:object w:dxaOrig="1440" w:dyaOrig="1219" w14:anchorId="7F209137">
          <v:shape id="_x0000_i1026" type="#_x0000_t75" style="width:1in;height:60.75pt" o:ole="">
            <v:imagedata r:id="rId17" o:title=""/>
          </v:shape>
          <o:OLEObject Type="Embed" ProgID="Outlook.FileAttach" ShapeID="_x0000_i1026" DrawAspect="Icon" ObjectID="_1668515651" r:id="rId18"/>
        </w:object>
      </w:r>
      <w:bookmarkStart w:id="1" w:name="_GoBack"/>
      <w:bookmarkEnd w:id="1"/>
    </w:p>
    <w:p w14:paraId="7A528DFA" w14:textId="1D517A30" w:rsidR="005D7B05" w:rsidRPr="005D7B05" w:rsidRDefault="005D7B05" w:rsidP="00116398">
      <w:pPr>
        <w:pStyle w:val="ListParagraph"/>
        <w:tabs>
          <w:tab w:val="left" w:pos="426"/>
        </w:tabs>
        <w:spacing w:line="240" w:lineRule="auto"/>
        <w:ind w:left="0"/>
        <w:jc w:val="both"/>
        <w:rPr>
          <w:rFonts w:ascii="Calibri" w:eastAsia="Times New Roman" w:hAnsi="Calibri" w:cs="Times New Roman"/>
          <w:b/>
          <w:noProof/>
          <w:lang w:eastAsia="en-GB"/>
        </w:rPr>
      </w:pPr>
    </w:p>
    <w:sectPr w:rsidR="005D7B05" w:rsidRPr="005D7B05" w:rsidSect="00B01A58">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B844E" w14:textId="77777777" w:rsidR="00D325DD" w:rsidRDefault="00D325DD" w:rsidP="0054001F">
      <w:pPr>
        <w:spacing w:after="0" w:line="240" w:lineRule="auto"/>
      </w:pPr>
      <w:r>
        <w:separator/>
      </w:r>
    </w:p>
  </w:endnote>
  <w:endnote w:type="continuationSeparator" w:id="0">
    <w:p w14:paraId="78E27F92" w14:textId="77777777" w:rsidR="00D325DD" w:rsidRDefault="00D325DD" w:rsidP="00540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BAF1B" w14:textId="77777777" w:rsidR="00D325DD" w:rsidRDefault="00D325DD" w:rsidP="0054001F">
      <w:pPr>
        <w:spacing w:after="0" w:line="240" w:lineRule="auto"/>
      </w:pPr>
      <w:r>
        <w:separator/>
      </w:r>
    </w:p>
  </w:footnote>
  <w:footnote w:type="continuationSeparator" w:id="0">
    <w:p w14:paraId="036EA507" w14:textId="77777777" w:rsidR="00D325DD" w:rsidRDefault="00D325DD" w:rsidP="005400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18E5"/>
    <w:multiLevelType w:val="hybridMultilevel"/>
    <w:tmpl w:val="605E4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B5EDD"/>
    <w:multiLevelType w:val="hybridMultilevel"/>
    <w:tmpl w:val="BEE4C58E"/>
    <w:lvl w:ilvl="0" w:tplc="07CA34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E6BD9"/>
    <w:multiLevelType w:val="hybridMultilevel"/>
    <w:tmpl w:val="6E3EB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150A8A"/>
    <w:multiLevelType w:val="hybridMultilevel"/>
    <w:tmpl w:val="555AF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1F6471"/>
    <w:multiLevelType w:val="hybridMultilevel"/>
    <w:tmpl w:val="15F6C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6369D7"/>
    <w:multiLevelType w:val="hybridMultilevel"/>
    <w:tmpl w:val="E17AA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2C6788"/>
    <w:multiLevelType w:val="hybridMultilevel"/>
    <w:tmpl w:val="1B50110C"/>
    <w:lvl w:ilvl="0" w:tplc="0809000B">
      <w:start w:val="1"/>
      <w:numFmt w:val="bullet"/>
      <w:lvlText w:val=""/>
      <w:lvlJc w:val="left"/>
      <w:pPr>
        <w:ind w:left="730" w:hanging="360"/>
      </w:pPr>
      <w:rPr>
        <w:rFonts w:ascii="Wingdings" w:hAnsi="Wingdings"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7" w15:restartNumberingAfterBreak="0">
    <w:nsid w:val="24700E51"/>
    <w:multiLevelType w:val="hybridMultilevel"/>
    <w:tmpl w:val="C958A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487FAF"/>
    <w:multiLevelType w:val="hybridMultilevel"/>
    <w:tmpl w:val="1526C5C6"/>
    <w:lvl w:ilvl="0" w:tplc="9D8C98C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B5C7E"/>
    <w:multiLevelType w:val="hybridMultilevel"/>
    <w:tmpl w:val="32AC8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377D02"/>
    <w:multiLevelType w:val="hybridMultilevel"/>
    <w:tmpl w:val="3162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3269A"/>
    <w:multiLevelType w:val="hybridMultilevel"/>
    <w:tmpl w:val="552857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A30146B"/>
    <w:multiLevelType w:val="hybridMultilevel"/>
    <w:tmpl w:val="2636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A7215"/>
    <w:multiLevelType w:val="hybridMultilevel"/>
    <w:tmpl w:val="B46AE5A6"/>
    <w:lvl w:ilvl="0" w:tplc="0809000F">
      <w:start w:val="1"/>
      <w:numFmt w:val="decimal"/>
      <w:lvlText w:val="%1."/>
      <w:lvlJc w:val="left"/>
      <w:pPr>
        <w:ind w:left="644" w:hanging="360"/>
      </w:pPr>
      <w:rPr>
        <w:rFonts w:hint="default"/>
        <w:b w:val="0"/>
      </w:rPr>
    </w:lvl>
    <w:lvl w:ilvl="1" w:tplc="08090001">
      <w:start w:val="1"/>
      <w:numFmt w:val="bullet"/>
      <w:lvlText w:val=""/>
      <w:lvlJc w:val="left"/>
      <w:pPr>
        <w:ind w:left="1364" w:hanging="360"/>
      </w:pPr>
      <w:rPr>
        <w:rFonts w:ascii="Symbol" w:hAnsi="Symbol" w:hint="default"/>
        <w:b w:val="0"/>
      </w:rPr>
    </w:lvl>
    <w:lvl w:ilvl="2" w:tplc="72549FD6">
      <w:start w:val="1"/>
      <w:numFmt w:val="lowerRoman"/>
      <w:lvlText w:val="%3."/>
      <w:lvlJc w:val="right"/>
      <w:pPr>
        <w:ind w:left="2084" w:hanging="180"/>
      </w:pPr>
    </w:lvl>
    <w:lvl w:ilvl="3" w:tplc="464AD394">
      <w:start w:val="1"/>
      <w:numFmt w:val="decimal"/>
      <w:lvlText w:val="%4."/>
      <w:lvlJc w:val="left"/>
      <w:pPr>
        <w:ind w:left="2804" w:hanging="360"/>
      </w:pPr>
    </w:lvl>
    <w:lvl w:ilvl="4" w:tplc="0809000F">
      <w:start w:val="1"/>
      <w:numFmt w:val="decimal"/>
      <w:lvlText w:val="%5."/>
      <w:lvlJc w:val="left"/>
      <w:pPr>
        <w:ind w:left="3524" w:hanging="360"/>
      </w:pPr>
    </w:lvl>
    <w:lvl w:ilvl="5" w:tplc="5B58A736">
      <w:start w:val="1"/>
      <w:numFmt w:val="lowerRoman"/>
      <w:lvlText w:val="%6."/>
      <w:lvlJc w:val="right"/>
      <w:pPr>
        <w:ind w:left="4244" w:hanging="180"/>
      </w:pPr>
    </w:lvl>
    <w:lvl w:ilvl="6" w:tplc="5DFC0774">
      <w:start w:val="1"/>
      <w:numFmt w:val="decimal"/>
      <w:lvlText w:val="%7."/>
      <w:lvlJc w:val="left"/>
      <w:pPr>
        <w:ind w:left="4964" w:hanging="360"/>
      </w:pPr>
    </w:lvl>
    <w:lvl w:ilvl="7" w:tplc="3D3A5818">
      <w:start w:val="1"/>
      <w:numFmt w:val="lowerLetter"/>
      <w:lvlText w:val="%8."/>
      <w:lvlJc w:val="left"/>
      <w:pPr>
        <w:ind w:left="5684" w:hanging="360"/>
      </w:pPr>
    </w:lvl>
    <w:lvl w:ilvl="8" w:tplc="FD3ED328">
      <w:start w:val="1"/>
      <w:numFmt w:val="lowerRoman"/>
      <w:lvlText w:val="%9."/>
      <w:lvlJc w:val="right"/>
      <w:pPr>
        <w:ind w:left="6404" w:hanging="180"/>
      </w:pPr>
    </w:lvl>
  </w:abstractNum>
  <w:abstractNum w:abstractNumId="14" w15:restartNumberingAfterBreak="0">
    <w:nsid w:val="44AB2840"/>
    <w:multiLevelType w:val="hybridMultilevel"/>
    <w:tmpl w:val="FFD40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CB2E08"/>
    <w:multiLevelType w:val="hybridMultilevel"/>
    <w:tmpl w:val="5ED454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7345D9E"/>
    <w:multiLevelType w:val="hybridMultilevel"/>
    <w:tmpl w:val="DEF629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513" w:hanging="360"/>
      </w:pPr>
      <w:rPr>
        <w:rFonts w:ascii="Courier New" w:hAnsi="Courier New" w:cs="Courier New" w:hint="default"/>
      </w:rPr>
    </w:lvl>
    <w:lvl w:ilvl="2" w:tplc="08090005">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7" w15:restartNumberingAfterBreak="0">
    <w:nsid w:val="48EB1267"/>
    <w:multiLevelType w:val="hybridMultilevel"/>
    <w:tmpl w:val="2050FB74"/>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8" w15:restartNumberingAfterBreak="0">
    <w:nsid w:val="4A6966B7"/>
    <w:multiLevelType w:val="hybridMultilevel"/>
    <w:tmpl w:val="F548954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34F4649"/>
    <w:multiLevelType w:val="hybridMultilevel"/>
    <w:tmpl w:val="3F62202A"/>
    <w:lvl w:ilvl="0" w:tplc="0809000F">
      <w:start w:val="1"/>
      <w:numFmt w:val="decimal"/>
      <w:lvlText w:val="%1."/>
      <w:lvlJc w:val="left"/>
      <w:pPr>
        <w:ind w:left="589" w:hanging="360"/>
      </w:pPr>
      <w:rPr>
        <w:rFonts w:hint="default"/>
      </w:rPr>
    </w:lvl>
    <w:lvl w:ilvl="1" w:tplc="08090003">
      <w:start w:val="1"/>
      <w:numFmt w:val="bullet"/>
      <w:lvlText w:val="o"/>
      <w:lvlJc w:val="left"/>
      <w:pPr>
        <w:ind w:left="1309" w:hanging="360"/>
      </w:pPr>
      <w:rPr>
        <w:rFonts w:ascii="Courier New" w:hAnsi="Courier New" w:cs="Courier New" w:hint="default"/>
      </w:rPr>
    </w:lvl>
    <w:lvl w:ilvl="2" w:tplc="08090005">
      <w:start w:val="1"/>
      <w:numFmt w:val="bullet"/>
      <w:lvlText w:val=""/>
      <w:lvlJc w:val="left"/>
      <w:pPr>
        <w:ind w:left="2029" w:hanging="360"/>
      </w:pPr>
      <w:rPr>
        <w:rFonts w:ascii="Wingdings" w:hAnsi="Wingdings" w:hint="default"/>
      </w:rPr>
    </w:lvl>
    <w:lvl w:ilvl="3" w:tplc="08090001">
      <w:start w:val="1"/>
      <w:numFmt w:val="bullet"/>
      <w:lvlText w:val=""/>
      <w:lvlJc w:val="left"/>
      <w:pPr>
        <w:ind w:left="2749" w:hanging="360"/>
      </w:pPr>
      <w:rPr>
        <w:rFonts w:ascii="Symbol" w:hAnsi="Symbol" w:hint="default"/>
      </w:rPr>
    </w:lvl>
    <w:lvl w:ilvl="4" w:tplc="08090003">
      <w:start w:val="1"/>
      <w:numFmt w:val="bullet"/>
      <w:lvlText w:val="o"/>
      <w:lvlJc w:val="left"/>
      <w:pPr>
        <w:ind w:left="3469" w:hanging="360"/>
      </w:pPr>
      <w:rPr>
        <w:rFonts w:ascii="Courier New" w:hAnsi="Courier New" w:cs="Courier New" w:hint="default"/>
      </w:rPr>
    </w:lvl>
    <w:lvl w:ilvl="5" w:tplc="08090005">
      <w:start w:val="1"/>
      <w:numFmt w:val="bullet"/>
      <w:lvlText w:val=""/>
      <w:lvlJc w:val="left"/>
      <w:pPr>
        <w:ind w:left="4189" w:hanging="360"/>
      </w:pPr>
      <w:rPr>
        <w:rFonts w:ascii="Wingdings" w:hAnsi="Wingdings" w:hint="default"/>
      </w:rPr>
    </w:lvl>
    <w:lvl w:ilvl="6" w:tplc="08090001">
      <w:start w:val="1"/>
      <w:numFmt w:val="bullet"/>
      <w:lvlText w:val=""/>
      <w:lvlJc w:val="left"/>
      <w:pPr>
        <w:ind w:left="4909" w:hanging="360"/>
      </w:pPr>
      <w:rPr>
        <w:rFonts w:ascii="Symbol" w:hAnsi="Symbol" w:hint="default"/>
      </w:rPr>
    </w:lvl>
    <w:lvl w:ilvl="7" w:tplc="08090003">
      <w:start w:val="1"/>
      <w:numFmt w:val="bullet"/>
      <w:lvlText w:val="o"/>
      <w:lvlJc w:val="left"/>
      <w:pPr>
        <w:ind w:left="5629" w:hanging="360"/>
      </w:pPr>
      <w:rPr>
        <w:rFonts w:ascii="Courier New" w:hAnsi="Courier New" w:cs="Courier New" w:hint="default"/>
      </w:rPr>
    </w:lvl>
    <w:lvl w:ilvl="8" w:tplc="08090005">
      <w:start w:val="1"/>
      <w:numFmt w:val="bullet"/>
      <w:lvlText w:val=""/>
      <w:lvlJc w:val="left"/>
      <w:pPr>
        <w:ind w:left="6349" w:hanging="360"/>
      </w:pPr>
      <w:rPr>
        <w:rFonts w:ascii="Wingdings" w:hAnsi="Wingdings" w:hint="default"/>
      </w:rPr>
    </w:lvl>
  </w:abstractNum>
  <w:abstractNum w:abstractNumId="20" w15:restartNumberingAfterBreak="0">
    <w:nsid w:val="59310692"/>
    <w:multiLevelType w:val="hybridMultilevel"/>
    <w:tmpl w:val="D778C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050D1F"/>
    <w:multiLevelType w:val="hybridMultilevel"/>
    <w:tmpl w:val="3E6655B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2" w15:restartNumberingAfterBreak="0">
    <w:nsid w:val="5D5A7CC3"/>
    <w:multiLevelType w:val="hybridMultilevel"/>
    <w:tmpl w:val="217C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640B43"/>
    <w:multiLevelType w:val="hybridMultilevel"/>
    <w:tmpl w:val="81FE837C"/>
    <w:lvl w:ilvl="0" w:tplc="56B4C16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292E3A"/>
    <w:multiLevelType w:val="hybridMultilevel"/>
    <w:tmpl w:val="506835EE"/>
    <w:lvl w:ilvl="0" w:tplc="7DF806B8">
      <w:start w:val="1"/>
      <w:numFmt w:val="decimal"/>
      <w:lvlText w:val="%1."/>
      <w:lvlJc w:val="left"/>
      <w:pPr>
        <w:ind w:left="360" w:hanging="360"/>
      </w:pPr>
      <w:rPr>
        <w:rFonts w:hint="default"/>
        <w:b w:val="0"/>
        <w:i w:val="0"/>
      </w:rPr>
    </w:lvl>
    <w:lvl w:ilvl="1" w:tplc="08090001">
      <w:start w:val="1"/>
      <w:numFmt w:val="bullet"/>
      <w:lvlText w:val=""/>
      <w:lvlJc w:val="left"/>
      <w:pPr>
        <w:ind w:left="1364" w:hanging="360"/>
      </w:pPr>
      <w:rPr>
        <w:rFonts w:ascii="Symbol" w:hAnsi="Symbol" w:hint="default"/>
        <w:b w:val="0"/>
      </w:rPr>
    </w:lvl>
    <w:lvl w:ilvl="2" w:tplc="72549FD6">
      <w:start w:val="1"/>
      <w:numFmt w:val="lowerRoman"/>
      <w:lvlText w:val="%3."/>
      <w:lvlJc w:val="right"/>
      <w:pPr>
        <w:ind w:left="2084" w:hanging="180"/>
      </w:pPr>
    </w:lvl>
    <w:lvl w:ilvl="3" w:tplc="3B0450A0">
      <w:start w:val="1"/>
      <w:numFmt w:val="decimal"/>
      <w:lvlText w:val="%4."/>
      <w:lvlJc w:val="left"/>
      <w:pPr>
        <w:ind w:left="360" w:hanging="360"/>
      </w:pPr>
      <w:rPr>
        <w:i w:val="0"/>
      </w:rPr>
    </w:lvl>
    <w:lvl w:ilvl="4" w:tplc="0809000F">
      <w:start w:val="1"/>
      <w:numFmt w:val="decimal"/>
      <w:lvlText w:val="%5."/>
      <w:lvlJc w:val="left"/>
      <w:pPr>
        <w:ind w:left="3524" w:hanging="360"/>
      </w:pPr>
    </w:lvl>
    <w:lvl w:ilvl="5" w:tplc="5B58A736">
      <w:start w:val="1"/>
      <w:numFmt w:val="lowerRoman"/>
      <w:lvlText w:val="%6."/>
      <w:lvlJc w:val="right"/>
      <w:pPr>
        <w:ind w:left="4244" w:hanging="180"/>
      </w:pPr>
    </w:lvl>
    <w:lvl w:ilvl="6" w:tplc="5DFC0774">
      <w:start w:val="1"/>
      <w:numFmt w:val="decimal"/>
      <w:lvlText w:val="%7."/>
      <w:lvlJc w:val="left"/>
      <w:pPr>
        <w:ind w:left="4964" w:hanging="360"/>
      </w:pPr>
    </w:lvl>
    <w:lvl w:ilvl="7" w:tplc="3D3A5818">
      <w:start w:val="1"/>
      <w:numFmt w:val="lowerLetter"/>
      <w:lvlText w:val="%8."/>
      <w:lvlJc w:val="left"/>
      <w:pPr>
        <w:ind w:left="5684" w:hanging="360"/>
      </w:pPr>
    </w:lvl>
    <w:lvl w:ilvl="8" w:tplc="FD3ED328">
      <w:start w:val="1"/>
      <w:numFmt w:val="lowerRoman"/>
      <w:lvlText w:val="%9."/>
      <w:lvlJc w:val="right"/>
      <w:pPr>
        <w:ind w:left="6404" w:hanging="180"/>
      </w:pPr>
    </w:lvl>
  </w:abstractNum>
  <w:abstractNum w:abstractNumId="25" w15:restartNumberingAfterBreak="0">
    <w:nsid w:val="78B9156C"/>
    <w:multiLevelType w:val="hybridMultilevel"/>
    <w:tmpl w:val="B3405210"/>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873C79"/>
    <w:multiLevelType w:val="hybridMultilevel"/>
    <w:tmpl w:val="81BEE5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DE1769B"/>
    <w:multiLevelType w:val="hybridMultilevel"/>
    <w:tmpl w:val="2498475A"/>
    <w:lvl w:ilvl="0" w:tplc="AAE8083C">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14"/>
  </w:num>
  <w:num w:numId="4">
    <w:abstractNumId w:val="16"/>
  </w:num>
  <w:num w:numId="5">
    <w:abstractNumId w:val="24"/>
  </w:num>
  <w:num w:numId="6">
    <w:abstractNumId w:val="13"/>
  </w:num>
  <w:num w:numId="7">
    <w:abstractNumId w:val="9"/>
  </w:num>
  <w:num w:numId="8">
    <w:abstractNumId w:val="3"/>
  </w:num>
  <w:num w:numId="9">
    <w:abstractNumId w:val="2"/>
  </w:num>
  <w:num w:numId="10">
    <w:abstractNumId w:val="25"/>
  </w:num>
  <w:num w:numId="11">
    <w:abstractNumId w:val="15"/>
  </w:num>
  <w:num w:numId="12">
    <w:abstractNumId w:val="10"/>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1"/>
  </w:num>
  <w:num w:numId="17">
    <w:abstractNumId w:val="20"/>
  </w:num>
  <w:num w:numId="18">
    <w:abstractNumId w:val="17"/>
  </w:num>
  <w:num w:numId="19">
    <w:abstractNumId w:val="4"/>
  </w:num>
  <w:num w:numId="20">
    <w:abstractNumId w:val="19"/>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0"/>
  </w:num>
  <w:num w:numId="24">
    <w:abstractNumId w:val="18"/>
  </w:num>
  <w:num w:numId="25">
    <w:abstractNumId w:val="21"/>
  </w:num>
  <w:num w:numId="26">
    <w:abstractNumId w:val="1"/>
  </w:num>
  <w:num w:numId="27">
    <w:abstractNumId w:val="6"/>
  </w:num>
  <w:num w:numId="28">
    <w:abstractNumId w:val="2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B1F"/>
    <w:rsid w:val="00012700"/>
    <w:rsid w:val="00023763"/>
    <w:rsid w:val="0003692D"/>
    <w:rsid w:val="00043A69"/>
    <w:rsid w:val="0004593A"/>
    <w:rsid w:val="00053049"/>
    <w:rsid w:val="00066C02"/>
    <w:rsid w:val="00073C0B"/>
    <w:rsid w:val="000A1D2A"/>
    <w:rsid w:val="000D7769"/>
    <w:rsid w:val="000E0961"/>
    <w:rsid w:val="000F6050"/>
    <w:rsid w:val="001057FE"/>
    <w:rsid w:val="00116398"/>
    <w:rsid w:val="00142144"/>
    <w:rsid w:val="00154980"/>
    <w:rsid w:val="001612B9"/>
    <w:rsid w:val="001740A9"/>
    <w:rsid w:val="001A4E4F"/>
    <w:rsid w:val="001D12F1"/>
    <w:rsid w:val="001E1594"/>
    <w:rsid w:val="00205430"/>
    <w:rsid w:val="0023729A"/>
    <w:rsid w:val="00262B19"/>
    <w:rsid w:val="0029141E"/>
    <w:rsid w:val="00295F9C"/>
    <w:rsid w:val="002A56D0"/>
    <w:rsid w:val="002D4D95"/>
    <w:rsid w:val="002E1470"/>
    <w:rsid w:val="002E1E70"/>
    <w:rsid w:val="002F325C"/>
    <w:rsid w:val="0032024C"/>
    <w:rsid w:val="00347AB3"/>
    <w:rsid w:val="003528A9"/>
    <w:rsid w:val="00366DD3"/>
    <w:rsid w:val="00385310"/>
    <w:rsid w:val="003B5FDE"/>
    <w:rsid w:val="003C358F"/>
    <w:rsid w:val="003D71F9"/>
    <w:rsid w:val="003F46BC"/>
    <w:rsid w:val="004028E8"/>
    <w:rsid w:val="00404430"/>
    <w:rsid w:val="00406D3C"/>
    <w:rsid w:val="0043517D"/>
    <w:rsid w:val="00437D36"/>
    <w:rsid w:val="004501EB"/>
    <w:rsid w:val="00462A90"/>
    <w:rsid w:val="00480FDF"/>
    <w:rsid w:val="004814A2"/>
    <w:rsid w:val="004834CB"/>
    <w:rsid w:val="0049182F"/>
    <w:rsid w:val="0049495D"/>
    <w:rsid w:val="004C24F6"/>
    <w:rsid w:val="004C2DF3"/>
    <w:rsid w:val="004C6063"/>
    <w:rsid w:val="004E1C1D"/>
    <w:rsid w:val="004E277F"/>
    <w:rsid w:val="004E2BDD"/>
    <w:rsid w:val="004F2F1D"/>
    <w:rsid w:val="00506B6D"/>
    <w:rsid w:val="0053000A"/>
    <w:rsid w:val="00533499"/>
    <w:rsid w:val="0054001F"/>
    <w:rsid w:val="00542AA5"/>
    <w:rsid w:val="0057193C"/>
    <w:rsid w:val="0058136A"/>
    <w:rsid w:val="00587A2A"/>
    <w:rsid w:val="005D7B05"/>
    <w:rsid w:val="005F247B"/>
    <w:rsid w:val="005F45DC"/>
    <w:rsid w:val="00602985"/>
    <w:rsid w:val="0061022A"/>
    <w:rsid w:val="006153A8"/>
    <w:rsid w:val="00620065"/>
    <w:rsid w:val="00621564"/>
    <w:rsid w:val="00622A33"/>
    <w:rsid w:val="00652288"/>
    <w:rsid w:val="006676BF"/>
    <w:rsid w:val="00667E8F"/>
    <w:rsid w:val="00687DFB"/>
    <w:rsid w:val="006903D3"/>
    <w:rsid w:val="0069767A"/>
    <w:rsid w:val="006A679E"/>
    <w:rsid w:val="006C05CE"/>
    <w:rsid w:val="006C7986"/>
    <w:rsid w:val="006E4AC6"/>
    <w:rsid w:val="0073373A"/>
    <w:rsid w:val="00734A8F"/>
    <w:rsid w:val="00773C0E"/>
    <w:rsid w:val="00777C3A"/>
    <w:rsid w:val="007939E9"/>
    <w:rsid w:val="007C5D59"/>
    <w:rsid w:val="007C7884"/>
    <w:rsid w:val="007E29A8"/>
    <w:rsid w:val="007F41B2"/>
    <w:rsid w:val="008041DE"/>
    <w:rsid w:val="00816B15"/>
    <w:rsid w:val="008736EE"/>
    <w:rsid w:val="008749B1"/>
    <w:rsid w:val="008752E4"/>
    <w:rsid w:val="008A691F"/>
    <w:rsid w:val="008B5A4B"/>
    <w:rsid w:val="008D0DF9"/>
    <w:rsid w:val="008D1224"/>
    <w:rsid w:val="008D4B1E"/>
    <w:rsid w:val="008E40DD"/>
    <w:rsid w:val="008F0C3D"/>
    <w:rsid w:val="00906A2D"/>
    <w:rsid w:val="00926568"/>
    <w:rsid w:val="009546B3"/>
    <w:rsid w:val="00962626"/>
    <w:rsid w:val="009651E4"/>
    <w:rsid w:val="00974B1F"/>
    <w:rsid w:val="00982793"/>
    <w:rsid w:val="00982F8E"/>
    <w:rsid w:val="009A58F1"/>
    <w:rsid w:val="009B2DBF"/>
    <w:rsid w:val="009D4FC7"/>
    <w:rsid w:val="009E1303"/>
    <w:rsid w:val="009F7924"/>
    <w:rsid w:val="00A00EEE"/>
    <w:rsid w:val="00A27B79"/>
    <w:rsid w:val="00A614A5"/>
    <w:rsid w:val="00A826B9"/>
    <w:rsid w:val="00A82CA0"/>
    <w:rsid w:val="00AB1F09"/>
    <w:rsid w:val="00AC139A"/>
    <w:rsid w:val="00AC6C8B"/>
    <w:rsid w:val="00AD2C5F"/>
    <w:rsid w:val="00AD427E"/>
    <w:rsid w:val="00AF21AF"/>
    <w:rsid w:val="00B01A58"/>
    <w:rsid w:val="00B25644"/>
    <w:rsid w:val="00B303EF"/>
    <w:rsid w:val="00B41BDE"/>
    <w:rsid w:val="00BA20AB"/>
    <w:rsid w:val="00BD047E"/>
    <w:rsid w:val="00BD0CA7"/>
    <w:rsid w:val="00BF09F4"/>
    <w:rsid w:val="00BF6C41"/>
    <w:rsid w:val="00C03119"/>
    <w:rsid w:val="00C074C5"/>
    <w:rsid w:val="00C077E9"/>
    <w:rsid w:val="00C15199"/>
    <w:rsid w:val="00C36C09"/>
    <w:rsid w:val="00C45894"/>
    <w:rsid w:val="00C80B3F"/>
    <w:rsid w:val="00CB1DCF"/>
    <w:rsid w:val="00CC5804"/>
    <w:rsid w:val="00CE48D2"/>
    <w:rsid w:val="00CF69FB"/>
    <w:rsid w:val="00D10D0D"/>
    <w:rsid w:val="00D2144B"/>
    <w:rsid w:val="00D23628"/>
    <w:rsid w:val="00D255E6"/>
    <w:rsid w:val="00D262A1"/>
    <w:rsid w:val="00D27B42"/>
    <w:rsid w:val="00D325DD"/>
    <w:rsid w:val="00D40A3A"/>
    <w:rsid w:val="00D446F1"/>
    <w:rsid w:val="00D47790"/>
    <w:rsid w:val="00D50BE2"/>
    <w:rsid w:val="00D72322"/>
    <w:rsid w:val="00DA55CC"/>
    <w:rsid w:val="00DB4A9C"/>
    <w:rsid w:val="00DD23F7"/>
    <w:rsid w:val="00DD6F81"/>
    <w:rsid w:val="00E0720F"/>
    <w:rsid w:val="00E20A02"/>
    <w:rsid w:val="00E472B0"/>
    <w:rsid w:val="00E66E1E"/>
    <w:rsid w:val="00E747C9"/>
    <w:rsid w:val="00E779EA"/>
    <w:rsid w:val="00E9629B"/>
    <w:rsid w:val="00EA643D"/>
    <w:rsid w:val="00EB5791"/>
    <w:rsid w:val="00EE18BD"/>
    <w:rsid w:val="00EF0F8B"/>
    <w:rsid w:val="00F0646E"/>
    <w:rsid w:val="00F06F93"/>
    <w:rsid w:val="00F127A9"/>
    <w:rsid w:val="00F2758E"/>
    <w:rsid w:val="00F509D8"/>
    <w:rsid w:val="00F735CD"/>
    <w:rsid w:val="00F97B86"/>
    <w:rsid w:val="00FA0606"/>
    <w:rsid w:val="00FA6BFF"/>
    <w:rsid w:val="00FB2B69"/>
    <w:rsid w:val="00FC2D64"/>
    <w:rsid w:val="00FD1788"/>
    <w:rsid w:val="00FE40E1"/>
    <w:rsid w:val="00FF0A9C"/>
    <w:rsid w:val="00FF1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6BAC0F"/>
  <w15:chartTrackingRefBased/>
  <w15:docId w15:val="{8735E487-40E9-44EA-A4BC-576D2B67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974B1F"/>
    <w:pPr>
      <w:ind w:left="720"/>
      <w:contextualSpacing/>
    </w:pPr>
  </w:style>
  <w:style w:type="character" w:styleId="CommentReference">
    <w:name w:val="annotation reference"/>
    <w:basedOn w:val="DefaultParagraphFont"/>
    <w:uiPriority w:val="99"/>
    <w:semiHidden/>
    <w:unhideWhenUsed/>
    <w:rsid w:val="00FD1788"/>
    <w:rPr>
      <w:sz w:val="16"/>
      <w:szCs w:val="16"/>
    </w:rPr>
  </w:style>
  <w:style w:type="paragraph" w:styleId="CommentText">
    <w:name w:val="annotation text"/>
    <w:basedOn w:val="Normal"/>
    <w:link w:val="CommentTextChar"/>
    <w:uiPriority w:val="99"/>
    <w:semiHidden/>
    <w:unhideWhenUsed/>
    <w:rsid w:val="00FD1788"/>
    <w:pPr>
      <w:spacing w:line="240" w:lineRule="auto"/>
    </w:pPr>
    <w:rPr>
      <w:sz w:val="20"/>
      <w:szCs w:val="20"/>
    </w:rPr>
  </w:style>
  <w:style w:type="character" w:customStyle="1" w:styleId="CommentTextChar">
    <w:name w:val="Comment Text Char"/>
    <w:basedOn w:val="DefaultParagraphFont"/>
    <w:link w:val="CommentText"/>
    <w:uiPriority w:val="99"/>
    <w:semiHidden/>
    <w:rsid w:val="00FD1788"/>
    <w:rPr>
      <w:sz w:val="20"/>
      <w:szCs w:val="20"/>
    </w:rPr>
  </w:style>
  <w:style w:type="paragraph" w:styleId="CommentSubject">
    <w:name w:val="annotation subject"/>
    <w:basedOn w:val="CommentText"/>
    <w:next w:val="CommentText"/>
    <w:link w:val="CommentSubjectChar"/>
    <w:uiPriority w:val="99"/>
    <w:semiHidden/>
    <w:unhideWhenUsed/>
    <w:rsid w:val="00FD1788"/>
    <w:rPr>
      <w:b/>
      <w:bCs/>
    </w:rPr>
  </w:style>
  <w:style w:type="character" w:customStyle="1" w:styleId="CommentSubjectChar">
    <w:name w:val="Comment Subject Char"/>
    <w:basedOn w:val="CommentTextChar"/>
    <w:link w:val="CommentSubject"/>
    <w:uiPriority w:val="99"/>
    <w:semiHidden/>
    <w:rsid w:val="00FD1788"/>
    <w:rPr>
      <w:b/>
      <w:bCs/>
      <w:sz w:val="20"/>
      <w:szCs w:val="20"/>
    </w:rPr>
  </w:style>
  <w:style w:type="paragraph" w:styleId="BalloonText">
    <w:name w:val="Balloon Text"/>
    <w:basedOn w:val="Normal"/>
    <w:link w:val="BalloonTextChar"/>
    <w:uiPriority w:val="99"/>
    <w:semiHidden/>
    <w:unhideWhenUsed/>
    <w:rsid w:val="00FD1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788"/>
    <w:rPr>
      <w:rFonts w:ascii="Segoe UI" w:hAnsi="Segoe UI" w:cs="Segoe UI"/>
      <w:sz w:val="18"/>
      <w:szCs w:val="18"/>
    </w:rPr>
  </w:style>
  <w:style w:type="paragraph" w:styleId="Header">
    <w:name w:val="header"/>
    <w:basedOn w:val="Normal"/>
    <w:link w:val="HeaderChar"/>
    <w:uiPriority w:val="99"/>
    <w:unhideWhenUsed/>
    <w:rsid w:val="00540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01F"/>
  </w:style>
  <w:style w:type="paragraph" w:styleId="Footer">
    <w:name w:val="footer"/>
    <w:basedOn w:val="Normal"/>
    <w:link w:val="FooterChar"/>
    <w:uiPriority w:val="99"/>
    <w:unhideWhenUsed/>
    <w:rsid w:val="00540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01F"/>
  </w:style>
  <w:style w:type="paragraph" w:styleId="NoSpacing">
    <w:name w:val="No Spacing"/>
    <w:uiPriority w:val="1"/>
    <w:qFormat/>
    <w:rsid w:val="0069767A"/>
    <w:pPr>
      <w:spacing w:after="0" w:line="240" w:lineRule="auto"/>
    </w:pPr>
    <w:rPr>
      <w:lang w:val="en-US"/>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basedOn w:val="DefaultParagraphFont"/>
    <w:link w:val="ListParagraph"/>
    <w:uiPriority w:val="34"/>
    <w:locked/>
    <w:rsid w:val="008D0DF9"/>
  </w:style>
  <w:style w:type="paragraph" w:styleId="Revision">
    <w:name w:val="Revision"/>
    <w:hidden/>
    <w:uiPriority w:val="99"/>
    <w:semiHidden/>
    <w:rsid w:val="002E1470"/>
    <w:pPr>
      <w:spacing w:after="0" w:line="240" w:lineRule="auto"/>
    </w:pPr>
  </w:style>
  <w:style w:type="character" w:styleId="Hyperlink">
    <w:name w:val="Hyperlink"/>
    <w:basedOn w:val="DefaultParagraphFont"/>
    <w:uiPriority w:val="99"/>
    <w:unhideWhenUsed/>
    <w:rsid w:val="002F32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6363">
      <w:bodyDiv w:val="1"/>
      <w:marLeft w:val="0"/>
      <w:marRight w:val="0"/>
      <w:marTop w:val="0"/>
      <w:marBottom w:val="0"/>
      <w:divBdr>
        <w:top w:val="none" w:sz="0" w:space="0" w:color="auto"/>
        <w:left w:val="none" w:sz="0" w:space="0" w:color="auto"/>
        <w:bottom w:val="none" w:sz="0" w:space="0" w:color="auto"/>
        <w:right w:val="none" w:sz="0" w:space="0" w:color="auto"/>
      </w:divBdr>
    </w:div>
    <w:div w:id="113910613">
      <w:bodyDiv w:val="1"/>
      <w:marLeft w:val="0"/>
      <w:marRight w:val="0"/>
      <w:marTop w:val="0"/>
      <w:marBottom w:val="0"/>
      <w:divBdr>
        <w:top w:val="none" w:sz="0" w:space="0" w:color="auto"/>
        <w:left w:val="none" w:sz="0" w:space="0" w:color="auto"/>
        <w:bottom w:val="none" w:sz="0" w:space="0" w:color="auto"/>
        <w:right w:val="none" w:sz="0" w:space="0" w:color="auto"/>
      </w:divBdr>
    </w:div>
    <w:div w:id="240913030">
      <w:bodyDiv w:val="1"/>
      <w:marLeft w:val="0"/>
      <w:marRight w:val="0"/>
      <w:marTop w:val="0"/>
      <w:marBottom w:val="0"/>
      <w:divBdr>
        <w:top w:val="none" w:sz="0" w:space="0" w:color="auto"/>
        <w:left w:val="none" w:sz="0" w:space="0" w:color="auto"/>
        <w:bottom w:val="none" w:sz="0" w:space="0" w:color="auto"/>
        <w:right w:val="none" w:sz="0" w:space="0" w:color="auto"/>
      </w:divBdr>
    </w:div>
    <w:div w:id="379865179">
      <w:bodyDiv w:val="1"/>
      <w:marLeft w:val="0"/>
      <w:marRight w:val="0"/>
      <w:marTop w:val="0"/>
      <w:marBottom w:val="0"/>
      <w:divBdr>
        <w:top w:val="none" w:sz="0" w:space="0" w:color="auto"/>
        <w:left w:val="none" w:sz="0" w:space="0" w:color="auto"/>
        <w:bottom w:val="none" w:sz="0" w:space="0" w:color="auto"/>
        <w:right w:val="none" w:sz="0" w:space="0" w:color="auto"/>
      </w:divBdr>
    </w:div>
    <w:div w:id="519709391">
      <w:bodyDiv w:val="1"/>
      <w:marLeft w:val="0"/>
      <w:marRight w:val="0"/>
      <w:marTop w:val="0"/>
      <w:marBottom w:val="0"/>
      <w:divBdr>
        <w:top w:val="none" w:sz="0" w:space="0" w:color="auto"/>
        <w:left w:val="none" w:sz="0" w:space="0" w:color="auto"/>
        <w:bottom w:val="none" w:sz="0" w:space="0" w:color="auto"/>
        <w:right w:val="none" w:sz="0" w:space="0" w:color="auto"/>
      </w:divBdr>
    </w:div>
    <w:div w:id="521285211">
      <w:bodyDiv w:val="1"/>
      <w:marLeft w:val="0"/>
      <w:marRight w:val="0"/>
      <w:marTop w:val="0"/>
      <w:marBottom w:val="0"/>
      <w:divBdr>
        <w:top w:val="none" w:sz="0" w:space="0" w:color="auto"/>
        <w:left w:val="none" w:sz="0" w:space="0" w:color="auto"/>
        <w:bottom w:val="none" w:sz="0" w:space="0" w:color="auto"/>
        <w:right w:val="none" w:sz="0" w:space="0" w:color="auto"/>
      </w:divBdr>
    </w:div>
    <w:div w:id="740370877">
      <w:bodyDiv w:val="1"/>
      <w:marLeft w:val="0"/>
      <w:marRight w:val="0"/>
      <w:marTop w:val="0"/>
      <w:marBottom w:val="0"/>
      <w:divBdr>
        <w:top w:val="none" w:sz="0" w:space="0" w:color="auto"/>
        <w:left w:val="none" w:sz="0" w:space="0" w:color="auto"/>
        <w:bottom w:val="none" w:sz="0" w:space="0" w:color="auto"/>
        <w:right w:val="none" w:sz="0" w:space="0" w:color="auto"/>
      </w:divBdr>
    </w:div>
    <w:div w:id="908343801">
      <w:bodyDiv w:val="1"/>
      <w:marLeft w:val="0"/>
      <w:marRight w:val="0"/>
      <w:marTop w:val="0"/>
      <w:marBottom w:val="0"/>
      <w:divBdr>
        <w:top w:val="none" w:sz="0" w:space="0" w:color="auto"/>
        <w:left w:val="none" w:sz="0" w:space="0" w:color="auto"/>
        <w:bottom w:val="none" w:sz="0" w:space="0" w:color="auto"/>
        <w:right w:val="none" w:sz="0" w:space="0" w:color="auto"/>
      </w:divBdr>
    </w:div>
    <w:div w:id="973951230">
      <w:bodyDiv w:val="1"/>
      <w:marLeft w:val="0"/>
      <w:marRight w:val="0"/>
      <w:marTop w:val="0"/>
      <w:marBottom w:val="0"/>
      <w:divBdr>
        <w:top w:val="none" w:sz="0" w:space="0" w:color="auto"/>
        <w:left w:val="none" w:sz="0" w:space="0" w:color="auto"/>
        <w:bottom w:val="none" w:sz="0" w:space="0" w:color="auto"/>
        <w:right w:val="none" w:sz="0" w:space="0" w:color="auto"/>
      </w:divBdr>
    </w:div>
    <w:div w:id="1011688469">
      <w:bodyDiv w:val="1"/>
      <w:marLeft w:val="0"/>
      <w:marRight w:val="0"/>
      <w:marTop w:val="0"/>
      <w:marBottom w:val="0"/>
      <w:divBdr>
        <w:top w:val="none" w:sz="0" w:space="0" w:color="auto"/>
        <w:left w:val="none" w:sz="0" w:space="0" w:color="auto"/>
        <w:bottom w:val="none" w:sz="0" w:space="0" w:color="auto"/>
        <w:right w:val="none" w:sz="0" w:space="0" w:color="auto"/>
      </w:divBdr>
    </w:div>
    <w:div w:id="1055618276">
      <w:bodyDiv w:val="1"/>
      <w:marLeft w:val="0"/>
      <w:marRight w:val="0"/>
      <w:marTop w:val="0"/>
      <w:marBottom w:val="0"/>
      <w:divBdr>
        <w:top w:val="none" w:sz="0" w:space="0" w:color="auto"/>
        <w:left w:val="none" w:sz="0" w:space="0" w:color="auto"/>
        <w:bottom w:val="none" w:sz="0" w:space="0" w:color="auto"/>
        <w:right w:val="none" w:sz="0" w:space="0" w:color="auto"/>
      </w:divBdr>
    </w:div>
    <w:div w:id="1056899459">
      <w:bodyDiv w:val="1"/>
      <w:marLeft w:val="0"/>
      <w:marRight w:val="0"/>
      <w:marTop w:val="0"/>
      <w:marBottom w:val="0"/>
      <w:divBdr>
        <w:top w:val="none" w:sz="0" w:space="0" w:color="auto"/>
        <w:left w:val="none" w:sz="0" w:space="0" w:color="auto"/>
        <w:bottom w:val="none" w:sz="0" w:space="0" w:color="auto"/>
        <w:right w:val="none" w:sz="0" w:space="0" w:color="auto"/>
      </w:divBdr>
    </w:div>
    <w:div w:id="1115516662">
      <w:bodyDiv w:val="1"/>
      <w:marLeft w:val="0"/>
      <w:marRight w:val="0"/>
      <w:marTop w:val="0"/>
      <w:marBottom w:val="0"/>
      <w:divBdr>
        <w:top w:val="none" w:sz="0" w:space="0" w:color="auto"/>
        <w:left w:val="none" w:sz="0" w:space="0" w:color="auto"/>
        <w:bottom w:val="none" w:sz="0" w:space="0" w:color="auto"/>
        <w:right w:val="none" w:sz="0" w:space="0" w:color="auto"/>
      </w:divBdr>
    </w:div>
    <w:div w:id="1184633769">
      <w:bodyDiv w:val="1"/>
      <w:marLeft w:val="0"/>
      <w:marRight w:val="0"/>
      <w:marTop w:val="0"/>
      <w:marBottom w:val="0"/>
      <w:divBdr>
        <w:top w:val="none" w:sz="0" w:space="0" w:color="auto"/>
        <w:left w:val="none" w:sz="0" w:space="0" w:color="auto"/>
        <w:bottom w:val="none" w:sz="0" w:space="0" w:color="auto"/>
        <w:right w:val="none" w:sz="0" w:space="0" w:color="auto"/>
      </w:divBdr>
    </w:div>
    <w:div w:id="1192035134">
      <w:bodyDiv w:val="1"/>
      <w:marLeft w:val="0"/>
      <w:marRight w:val="0"/>
      <w:marTop w:val="0"/>
      <w:marBottom w:val="0"/>
      <w:divBdr>
        <w:top w:val="none" w:sz="0" w:space="0" w:color="auto"/>
        <w:left w:val="none" w:sz="0" w:space="0" w:color="auto"/>
        <w:bottom w:val="none" w:sz="0" w:space="0" w:color="auto"/>
        <w:right w:val="none" w:sz="0" w:space="0" w:color="auto"/>
      </w:divBdr>
    </w:div>
    <w:div w:id="1402941246">
      <w:bodyDiv w:val="1"/>
      <w:marLeft w:val="0"/>
      <w:marRight w:val="0"/>
      <w:marTop w:val="0"/>
      <w:marBottom w:val="0"/>
      <w:divBdr>
        <w:top w:val="none" w:sz="0" w:space="0" w:color="auto"/>
        <w:left w:val="none" w:sz="0" w:space="0" w:color="auto"/>
        <w:bottom w:val="none" w:sz="0" w:space="0" w:color="auto"/>
        <w:right w:val="none" w:sz="0" w:space="0" w:color="auto"/>
      </w:divBdr>
    </w:div>
    <w:div w:id="1405376473">
      <w:bodyDiv w:val="1"/>
      <w:marLeft w:val="0"/>
      <w:marRight w:val="0"/>
      <w:marTop w:val="0"/>
      <w:marBottom w:val="0"/>
      <w:divBdr>
        <w:top w:val="none" w:sz="0" w:space="0" w:color="auto"/>
        <w:left w:val="none" w:sz="0" w:space="0" w:color="auto"/>
        <w:bottom w:val="none" w:sz="0" w:space="0" w:color="auto"/>
        <w:right w:val="none" w:sz="0" w:space="0" w:color="auto"/>
      </w:divBdr>
    </w:div>
    <w:div w:id="1491213661">
      <w:bodyDiv w:val="1"/>
      <w:marLeft w:val="0"/>
      <w:marRight w:val="0"/>
      <w:marTop w:val="0"/>
      <w:marBottom w:val="0"/>
      <w:divBdr>
        <w:top w:val="none" w:sz="0" w:space="0" w:color="auto"/>
        <w:left w:val="none" w:sz="0" w:space="0" w:color="auto"/>
        <w:bottom w:val="none" w:sz="0" w:space="0" w:color="auto"/>
        <w:right w:val="none" w:sz="0" w:space="0" w:color="auto"/>
      </w:divBdr>
    </w:div>
    <w:div w:id="1684673099">
      <w:bodyDiv w:val="1"/>
      <w:marLeft w:val="0"/>
      <w:marRight w:val="0"/>
      <w:marTop w:val="0"/>
      <w:marBottom w:val="0"/>
      <w:divBdr>
        <w:top w:val="none" w:sz="0" w:space="0" w:color="auto"/>
        <w:left w:val="none" w:sz="0" w:space="0" w:color="auto"/>
        <w:bottom w:val="none" w:sz="0" w:space="0" w:color="auto"/>
        <w:right w:val="none" w:sz="0" w:space="0" w:color="auto"/>
      </w:divBdr>
    </w:div>
    <w:div w:id="1779255150">
      <w:bodyDiv w:val="1"/>
      <w:marLeft w:val="0"/>
      <w:marRight w:val="0"/>
      <w:marTop w:val="0"/>
      <w:marBottom w:val="0"/>
      <w:divBdr>
        <w:top w:val="none" w:sz="0" w:space="0" w:color="auto"/>
        <w:left w:val="none" w:sz="0" w:space="0" w:color="auto"/>
        <w:bottom w:val="none" w:sz="0" w:space="0" w:color="auto"/>
        <w:right w:val="none" w:sz="0" w:space="0" w:color="auto"/>
      </w:divBdr>
    </w:div>
    <w:div w:id="1815875058">
      <w:bodyDiv w:val="1"/>
      <w:marLeft w:val="0"/>
      <w:marRight w:val="0"/>
      <w:marTop w:val="0"/>
      <w:marBottom w:val="0"/>
      <w:divBdr>
        <w:top w:val="none" w:sz="0" w:space="0" w:color="auto"/>
        <w:left w:val="none" w:sz="0" w:space="0" w:color="auto"/>
        <w:bottom w:val="none" w:sz="0" w:space="0" w:color="auto"/>
        <w:right w:val="none" w:sz="0" w:space="0" w:color="auto"/>
      </w:divBdr>
    </w:div>
    <w:div w:id="1966619269">
      <w:bodyDiv w:val="1"/>
      <w:marLeft w:val="0"/>
      <w:marRight w:val="0"/>
      <w:marTop w:val="0"/>
      <w:marBottom w:val="0"/>
      <w:divBdr>
        <w:top w:val="none" w:sz="0" w:space="0" w:color="auto"/>
        <w:left w:val="none" w:sz="0" w:space="0" w:color="auto"/>
        <w:bottom w:val="none" w:sz="0" w:space="0" w:color="auto"/>
        <w:right w:val="none" w:sz="0" w:space="0" w:color="auto"/>
      </w:divBdr>
    </w:div>
    <w:div w:id="2039428818">
      <w:bodyDiv w:val="1"/>
      <w:marLeft w:val="0"/>
      <w:marRight w:val="0"/>
      <w:marTop w:val="0"/>
      <w:marBottom w:val="0"/>
      <w:divBdr>
        <w:top w:val="none" w:sz="0" w:space="0" w:color="auto"/>
        <w:left w:val="none" w:sz="0" w:space="0" w:color="auto"/>
        <w:bottom w:val="none" w:sz="0" w:space="0" w:color="auto"/>
        <w:right w:val="none" w:sz="0" w:space="0" w:color="auto"/>
      </w:divBdr>
    </w:div>
    <w:div w:id="2052728310">
      <w:bodyDiv w:val="1"/>
      <w:marLeft w:val="0"/>
      <w:marRight w:val="0"/>
      <w:marTop w:val="0"/>
      <w:marBottom w:val="0"/>
      <w:divBdr>
        <w:top w:val="none" w:sz="0" w:space="0" w:color="auto"/>
        <w:left w:val="none" w:sz="0" w:space="0" w:color="auto"/>
        <w:bottom w:val="none" w:sz="0" w:space="0" w:color="auto"/>
        <w:right w:val="none" w:sz="0" w:space="0" w:color="auto"/>
      </w:divBdr>
    </w:div>
    <w:div w:id="2071609144">
      <w:bodyDiv w:val="1"/>
      <w:marLeft w:val="0"/>
      <w:marRight w:val="0"/>
      <w:marTop w:val="0"/>
      <w:marBottom w:val="0"/>
      <w:divBdr>
        <w:top w:val="none" w:sz="0" w:space="0" w:color="auto"/>
        <w:left w:val="none" w:sz="0" w:space="0" w:color="auto"/>
        <w:bottom w:val="none" w:sz="0" w:space="0" w:color="auto"/>
        <w:right w:val="none" w:sz="0" w:space="0" w:color="auto"/>
      </w:divBdr>
    </w:div>
    <w:div w:id="208005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mppsintranet.org.uk/except/2020/04/15/control-restraint/" TargetMode="External"/><Relationship Id="rId18"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oFQueries@justice.gov.uk"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mppsintranet.org.uk/except/2020/10/12/face-masks/"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mppsintranet.org.uk/except/exceptional-delivery-mod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E3FC0209C3E04795BC26C6D388A400" ma:contentTypeVersion="8" ma:contentTypeDescription="Create a new document." ma:contentTypeScope="" ma:versionID="f7b4514e73ab9ba8b0967ad362ba8d8e">
  <xsd:schema xmlns:xsd="http://www.w3.org/2001/XMLSchema" xmlns:xs="http://www.w3.org/2001/XMLSchema" xmlns:p="http://schemas.microsoft.com/office/2006/metadata/properties" xmlns:ns3="80b4204d-8db7-4809-a4c4-7914704a9d2c" targetNamespace="http://schemas.microsoft.com/office/2006/metadata/properties" ma:root="true" ma:fieldsID="cd6c096fafb6fc6bd039d43cdba8ee6c" ns3:_="">
    <xsd:import namespace="80b4204d-8db7-4809-a4c4-7914704a9d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4204d-8db7-4809-a4c4-7914704a9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5FD7664-215B-4440-BD41-71C7EB9EC7A8}">
  <ds:schemaRefs>
    <ds:schemaRef ds:uri="http://purl.org/dc/dcmitype/"/>
    <ds:schemaRef ds:uri="http://purl.org/dc/terms/"/>
    <ds:schemaRef ds:uri="80b4204d-8db7-4809-a4c4-7914704a9d2c"/>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F14D809-281C-4B67-9EC0-CAA25229D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4204d-8db7-4809-a4c4-7914704a9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C615D3-1B45-49FF-85D1-24A5DC9E6B83}">
  <ds:schemaRefs>
    <ds:schemaRef ds:uri="http://schemas.microsoft.com/sharepoint/v3/contenttype/forms"/>
  </ds:schemaRefs>
</ds:datastoreItem>
</file>

<file path=customXml/itemProps4.xml><?xml version="1.0" encoding="utf-8"?>
<ds:datastoreItem xmlns:ds="http://schemas.openxmlformats.org/officeDocument/2006/customXml" ds:itemID="{CD4EF416-80D3-4A76-8E24-6A12FEF70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5D025CAE</Template>
  <TotalTime>1</TotalTime>
  <Pages>6</Pages>
  <Words>2777</Words>
  <Characters>15834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Kessell, James</dc:creator>
  <cp:keywords/>
  <dc:description/>
  <cp:lastModifiedBy>Blake, Sian [HMPS]</cp:lastModifiedBy>
  <cp:revision>2</cp:revision>
  <cp:lastPrinted>2020-11-23T16:59:00Z</cp:lastPrinted>
  <dcterms:created xsi:type="dcterms:W3CDTF">2020-12-03T15:48:00Z</dcterms:created>
  <dcterms:modified xsi:type="dcterms:W3CDTF">2020-12-03T15:48:00Z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0x01010029E3FC0209C3E04795BC26C6D388A400</vt:lpwstr>
  </property>
</Properties>
</file>