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ADA89" w14:textId="2BC66AA8" w:rsidR="00A2259E" w:rsidRDefault="00A55204" w:rsidP="00A2259E">
      <w:pPr>
        <w:rPr>
          <w:rFonts w:ascii="Arial" w:eastAsia="Arial" w:hAnsi="Arial" w:cs="Arial"/>
          <w:highlight w:val="yellow"/>
        </w:rPr>
      </w:pPr>
      <w:r>
        <w:rPr>
          <w:noProof/>
          <w:lang w:eastAsia="en-GB"/>
        </w:rPr>
        <mc:AlternateContent>
          <mc:Choice Requires="wps">
            <w:drawing>
              <wp:anchor distT="0" distB="0" distL="114300" distR="114300" simplePos="0" relativeHeight="251658240" behindDoc="0" locked="0" layoutInCell="1" allowOverlap="1" wp14:anchorId="7EBEDAA2" wp14:editId="647FFE10">
                <wp:simplePos x="0" y="0"/>
                <wp:positionH relativeFrom="column">
                  <wp:posOffset>2143125</wp:posOffset>
                </wp:positionH>
                <wp:positionV relativeFrom="paragraph">
                  <wp:posOffset>-960755</wp:posOffset>
                </wp:positionV>
                <wp:extent cx="2362200" cy="11144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362200" cy="1114425"/>
                        </a:xfrm>
                        <a:prstGeom prst="rect">
                          <a:avLst/>
                        </a:prstGeom>
                        <a:noFill/>
                        <a:ln>
                          <a:noFill/>
                        </a:ln>
                        <a:effectLst/>
                      </wps:spPr>
                      <wps:txbx>
                        <w:txbxContent>
                          <w:p w14:paraId="4CFC866F" w14:textId="53D5EF95" w:rsidR="008B362C" w:rsidRDefault="008B362C" w:rsidP="008B362C">
                            <w:pPr>
                              <w:jc w:val="center"/>
                              <w:rPr>
                                <w:rFonts w:ascii="Arial" w:hAnsi="Arial"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5222">
                              <w:rPr>
                                <w:rFonts w:ascii="Arial" w:hAnsi="Arial"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Use of </w:t>
                            </w:r>
                          </w:p>
                          <w:p w14:paraId="0EBE3747" w14:textId="77777777" w:rsidR="008B362C" w:rsidRDefault="008B362C" w:rsidP="008B362C">
                            <w:pPr>
                              <w:jc w:val="center"/>
                              <w:rPr>
                                <w:rFonts w:ascii="Arial" w:hAnsi="Arial"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5222">
                              <w:rPr>
                                <w:rFonts w:ascii="Arial" w:hAnsi="Arial"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Basic Incentive</w:t>
                            </w:r>
                            <w:r>
                              <w:rPr>
                                <w:rFonts w:ascii="Arial" w:hAnsi="Arial"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Level</w:t>
                            </w:r>
                          </w:p>
                          <w:p w14:paraId="325B684C" w14:textId="77777777" w:rsidR="008B362C" w:rsidRPr="00095222" w:rsidRDefault="008B362C" w:rsidP="008B362C">
                            <w:pPr>
                              <w:pStyle w:val="ListParagraph"/>
                              <w:numPr>
                                <w:ilvl w:val="0"/>
                                <w:numId w:val="8"/>
                              </w:numPr>
                              <w:jc w:val="center"/>
                              <w:rPr>
                                <w:rFonts w:ascii="Arial" w:hAnsi="Arial"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5222">
                              <w:rPr>
                                <w:rFonts w:ascii="Arial" w:hAnsi="Arial"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Covid 19</w:t>
                            </w:r>
                            <w:r>
                              <w:rPr>
                                <w:rFonts w:ascii="Arial" w:hAnsi="Arial"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BEDAA2" id="_x0000_t202" coordsize="21600,21600" o:spt="202" path="m,l,21600r21600,l21600,xe">
                <v:stroke joinstyle="miter"/>
                <v:path gradientshapeok="t" o:connecttype="rect"/>
              </v:shapetype>
              <v:shape id="Text Box 1" o:spid="_x0000_s1026" type="#_x0000_t202" style="position:absolute;margin-left:168.75pt;margin-top:-75.65pt;width:186pt;height:8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" filled="f" stroked="f">
                <v:textbox>
                  <w:txbxContent>
                    <w:p w14:paraId="4CFC866F" w14:textId="53D5EF95" w:rsidR="008B362C" w:rsidRDefault="008B362C" w:rsidP="008B362C">
                      <w:pPr>
                        <w:jc w:val="center"/>
                        <w:rPr>
                          <w:rFonts w:ascii="Arial" w:hAnsi="Arial"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5222">
                        <w:rPr>
                          <w:rFonts w:ascii="Arial" w:hAnsi="Arial"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Use of </w:t>
                      </w:r>
                    </w:p>
                    <w:p w14:paraId="0EBE3747" w14:textId="77777777" w:rsidR="008B362C" w:rsidRDefault="008B362C" w:rsidP="008B362C">
                      <w:pPr>
                        <w:jc w:val="center"/>
                        <w:rPr>
                          <w:rFonts w:ascii="Arial" w:hAnsi="Arial"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5222">
                        <w:rPr>
                          <w:rFonts w:ascii="Arial" w:hAnsi="Arial"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Basic Incentive</w:t>
                      </w:r>
                      <w:r>
                        <w:rPr>
                          <w:rFonts w:ascii="Arial" w:hAnsi="Arial"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Level</w:t>
                      </w:r>
                    </w:p>
                    <w:p w14:paraId="325B684C" w14:textId="77777777" w:rsidR="008B362C" w:rsidRPr="00095222" w:rsidRDefault="008B362C" w:rsidP="008B362C">
                      <w:pPr>
                        <w:pStyle w:val="ListParagraph"/>
                        <w:numPr>
                          <w:ilvl w:val="0"/>
                          <w:numId w:val="8"/>
                        </w:numPr>
                        <w:jc w:val="center"/>
                        <w:rPr>
                          <w:rFonts w:ascii="Arial" w:hAnsi="Arial"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5222">
                        <w:rPr>
                          <w:rFonts w:ascii="Arial" w:hAnsi="Arial"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Covid 19</w:t>
                      </w:r>
                      <w:r>
                        <w:rPr>
                          <w:rFonts w:ascii="Arial" w:hAnsi="Arial"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p>
    <w:p w14:paraId="4C9BDD35" w14:textId="77777777" w:rsidR="00A55204" w:rsidRDefault="00A55204" w:rsidP="00215900">
      <w:pPr>
        <w:rPr>
          <w:rFonts w:ascii="Arial" w:eastAsia="Arial" w:hAnsi="Arial" w:cs="Arial"/>
        </w:rPr>
      </w:pPr>
    </w:p>
    <w:p w14:paraId="6145FAD8" w14:textId="32C07A37" w:rsidR="00215900" w:rsidRPr="006D4CEE" w:rsidRDefault="00A2259E" w:rsidP="00215900">
      <w:pPr>
        <w:rPr>
          <w:rFonts w:ascii="Arial" w:eastAsia="Arial" w:hAnsi="Arial" w:cs="Arial"/>
        </w:rPr>
      </w:pPr>
      <w:r w:rsidRPr="006D4CEE">
        <w:rPr>
          <w:rFonts w:ascii="Arial" w:eastAsia="Arial" w:hAnsi="Arial" w:cs="Arial"/>
        </w:rPr>
        <w:t xml:space="preserve">Keeping people safe from the pandemic has meant that people are spending </w:t>
      </w:r>
      <w:r w:rsidR="007F7490">
        <w:rPr>
          <w:rFonts w:ascii="Arial" w:eastAsia="Arial" w:hAnsi="Arial" w:cs="Arial"/>
        </w:rPr>
        <w:t xml:space="preserve">a significant amount of </w:t>
      </w:r>
      <w:r w:rsidRPr="006D4CEE">
        <w:rPr>
          <w:rFonts w:ascii="Arial" w:eastAsia="Arial" w:hAnsi="Arial" w:cs="Arial"/>
        </w:rPr>
        <w:t xml:space="preserve">their time </w:t>
      </w:r>
      <w:r w:rsidR="001303F0">
        <w:rPr>
          <w:rFonts w:ascii="Arial" w:eastAsia="Arial" w:hAnsi="Arial" w:cs="Arial"/>
        </w:rPr>
        <w:t>without access to the usual regime</w:t>
      </w:r>
      <w:r w:rsidRPr="006D4CEE">
        <w:rPr>
          <w:rFonts w:ascii="Arial" w:eastAsia="Arial" w:hAnsi="Arial" w:cs="Arial"/>
        </w:rPr>
        <w:t xml:space="preserve">.  This can have a serious impact on people’s mental health and wellbeing, and the longer this goes on for, the more frustrating and difficult it becomes for </w:t>
      </w:r>
      <w:r w:rsidR="001303F0">
        <w:rPr>
          <w:rFonts w:ascii="Arial" w:eastAsia="Arial" w:hAnsi="Arial" w:cs="Arial"/>
        </w:rPr>
        <w:t xml:space="preserve">our </w:t>
      </w:r>
      <w:r w:rsidR="001303F0" w:rsidRPr="00FF6975">
        <w:rPr>
          <w:rFonts w:ascii="Arial" w:eastAsia="Arial" w:hAnsi="Arial" w:cs="Arial"/>
        </w:rPr>
        <w:t xml:space="preserve">prisoner population as well as for our staff managing this and supporting prisoners. </w:t>
      </w:r>
    </w:p>
    <w:p w14:paraId="7FF7F1E4" w14:textId="4FD836D7" w:rsidR="00544354" w:rsidRPr="00C72E90" w:rsidRDefault="00A2259E" w:rsidP="001802DA">
      <w:pPr>
        <w:rPr>
          <w:rFonts w:ascii="Arial" w:eastAsia="Arial" w:hAnsi="Arial" w:cs="Arial"/>
        </w:rPr>
      </w:pPr>
      <w:r w:rsidRPr="006D4CEE">
        <w:rPr>
          <w:rFonts w:ascii="Arial" w:eastAsia="Arial" w:hAnsi="Arial" w:cs="Arial"/>
        </w:rPr>
        <w:t>As a result, we need to continu</w:t>
      </w:r>
      <w:r w:rsidR="00C92DA3">
        <w:rPr>
          <w:rFonts w:ascii="Arial" w:eastAsia="Arial" w:hAnsi="Arial" w:cs="Arial"/>
        </w:rPr>
        <w:t>e doing everything we can to minimise any</w:t>
      </w:r>
      <w:r w:rsidR="00CF6FE8">
        <w:rPr>
          <w:rFonts w:ascii="Arial" w:eastAsia="Arial" w:hAnsi="Arial" w:cs="Arial"/>
        </w:rPr>
        <w:t xml:space="preserve"> </w:t>
      </w:r>
      <w:r w:rsidR="00C92DA3">
        <w:rPr>
          <w:rFonts w:ascii="Arial" w:eastAsia="Arial" w:hAnsi="Arial" w:cs="Arial"/>
        </w:rPr>
        <w:t>negative</w:t>
      </w:r>
      <w:r w:rsidRPr="006D4CEE">
        <w:rPr>
          <w:rFonts w:ascii="Arial" w:eastAsia="Arial" w:hAnsi="Arial" w:cs="Arial"/>
        </w:rPr>
        <w:t xml:space="preserve"> </w:t>
      </w:r>
      <w:r w:rsidR="00FD2C33">
        <w:rPr>
          <w:rFonts w:ascii="Arial" w:eastAsia="Arial" w:hAnsi="Arial" w:cs="Arial"/>
        </w:rPr>
        <w:t>impact</w:t>
      </w:r>
      <w:r w:rsidRPr="006D4CEE">
        <w:rPr>
          <w:rFonts w:ascii="Arial" w:eastAsia="Arial" w:hAnsi="Arial" w:cs="Arial"/>
        </w:rPr>
        <w:t xml:space="preserve"> </w:t>
      </w:r>
      <w:r w:rsidR="00FD2C33">
        <w:rPr>
          <w:rFonts w:ascii="Arial" w:eastAsia="Arial" w:hAnsi="Arial" w:cs="Arial"/>
        </w:rPr>
        <w:t>of</w:t>
      </w:r>
      <w:r w:rsidRPr="006D4CEE">
        <w:rPr>
          <w:rFonts w:ascii="Arial" w:eastAsia="Arial" w:hAnsi="Arial" w:cs="Arial"/>
        </w:rPr>
        <w:t xml:space="preserve"> </w:t>
      </w:r>
      <w:r w:rsidR="00C92DA3">
        <w:rPr>
          <w:rFonts w:ascii="Arial" w:eastAsia="Arial" w:hAnsi="Arial" w:cs="Arial"/>
        </w:rPr>
        <w:t>prolonged restricted regime.</w:t>
      </w:r>
      <w:r w:rsidRPr="006D4CEE">
        <w:rPr>
          <w:rFonts w:ascii="Arial" w:eastAsia="Arial" w:hAnsi="Arial" w:cs="Arial"/>
        </w:rPr>
        <w:t xml:space="preserve"> </w:t>
      </w:r>
    </w:p>
    <w:p w14:paraId="6607BED9" w14:textId="0F0E4BCE" w:rsidR="006255FD" w:rsidRPr="001802DA" w:rsidRDefault="006255FD" w:rsidP="006255FD">
      <w:pPr>
        <w:rPr>
          <w:rFonts w:ascii="Arial" w:hAnsi="Arial" w:cs="Arial"/>
          <w:u w:val="single"/>
        </w:rPr>
      </w:pPr>
      <w:r w:rsidRPr="001802DA">
        <w:rPr>
          <w:rFonts w:ascii="Arial" w:hAnsi="Arial" w:cs="Arial"/>
          <w:u w:val="single"/>
        </w:rPr>
        <w:t xml:space="preserve">Position on </w:t>
      </w:r>
      <w:r w:rsidR="00B46684" w:rsidRPr="001802DA">
        <w:rPr>
          <w:rFonts w:ascii="Arial" w:hAnsi="Arial" w:cs="Arial"/>
          <w:u w:val="single"/>
        </w:rPr>
        <w:t>B</w:t>
      </w:r>
      <w:r w:rsidRPr="001802DA">
        <w:rPr>
          <w:rFonts w:ascii="Arial" w:hAnsi="Arial" w:cs="Arial"/>
          <w:u w:val="single"/>
        </w:rPr>
        <w:t>asic</w:t>
      </w:r>
    </w:p>
    <w:p w14:paraId="39EAF19F" w14:textId="475495F6" w:rsidR="001802DA" w:rsidRDefault="006255FD" w:rsidP="006255FD">
      <w:pPr>
        <w:rPr>
          <w:rFonts w:ascii="Arial" w:eastAsia="Arial" w:hAnsi="Arial" w:cs="Arial"/>
        </w:rPr>
      </w:pPr>
      <w:r w:rsidRPr="001802DA">
        <w:rPr>
          <w:rFonts w:ascii="Arial" w:eastAsia="Arial" w:hAnsi="Arial" w:cs="Arial"/>
        </w:rPr>
        <w:t>There remains an expectation that Basic should</w:t>
      </w:r>
      <w:r w:rsidR="001802DA">
        <w:rPr>
          <w:rFonts w:ascii="Arial" w:eastAsia="Arial" w:hAnsi="Arial" w:cs="Arial"/>
        </w:rPr>
        <w:t xml:space="preserve"> continue to</w:t>
      </w:r>
      <w:r w:rsidRPr="001802DA">
        <w:rPr>
          <w:rFonts w:ascii="Arial" w:eastAsia="Arial" w:hAnsi="Arial" w:cs="Arial"/>
        </w:rPr>
        <w:t xml:space="preserve"> be used </w:t>
      </w:r>
      <w:r w:rsidRPr="00FF6975">
        <w:rPr>
          <w:rFonts w:ascii="Arial" w:eastAsia="Arial" w:hAnsi="Arial" w:cs="Arial"/>
          <w:b/>
          <w:bCs/>
        </w:rPr>
        <w:t xml:space="preserve">only </w:t>
      </w:r>
      <w:r w:rsidR="001802DA" w:rsidRPr="00FF6975">
        <w:rPr>
          <w:rFonts w:ascii="Arial" w:eastAsia="Arial" w:hAnsi="Arial" w:cs="Arial"/>
          <w:b/>
          <w:bCs/>
        </w:rPr>
        <w:t>in</w:t>
      </w:r>
      <w:r w:rsidRPr="00FF6975">
        <w:rPr>
          <w:rFonts w:ascii="Arial" w:eastAsia="Arial" w:hAnsi="Arial" w:cs="Arial"/>
          <w:b/>
          <w:bCs/>
        </w:rPr>
        <w:t xml:space="preserve"> exceptional circumstances</w:t>
      </w:r>
      <w:r w:rsidR="00C92DA3">
        <w:rPr>
          <w:rFonts w:ascii="Arial" w:eastAsia="Arial" w:hAnsi="Arial" w:cs="Arial"/>
        </w:rPr>
        <w:t xml:space="preserve"> and for the shortest time possible</w:t>
      </w:r>
      <w:r w:rsidR="00CF6FE8">
        <w:rPr>
          <w:rFonts w:ascii="Arial" w:eastAsia="Arial" w:hAnsi="Arial" w:cs="Arial"/>
        </w:rPr>
        <w:t xml:space="preserve">. </w:t>
      </w:r>
      <w:r w:rsidR="0033527C" w:rsidRPr="001802DA">
        <w:rPr>
          <w:rFonts w:ascii="Arial" w:eastAsia="Arial" w:hAnsi="Arial" w:cs="Arial"/>
        </w:rPr>
        <w:t>When considering what constitutes exceptional circumstances Governors should take into account their own local risk factors and needs of their establishment</w:t>
      </w:r>
      <w:r w:rsidR="00317270" w:rsidRPr="001802DA">
        <w:rPr>
          <w:rFonts w:ascii="Arial" w:eastAsia="Arial" w:hAnsi="Arial" w:cs="Arial"/>
        </w:rPr>
        <w:t xml:space="preserve"> which will differ across the </w:t>
      </w:r>
      <w:proofErr w:type="gramStart"/>
      <w:r w:rsidR="00317270" w:rsidRPr="001802DA">
        <w:rPr>
          <w:rFonts w:ascii="Arial" w:eastAsia="Arial" w:hAnsi="Arial" w:cs="Arial"/>
        </w:rPr>
        <w:t>estate</w:t>
      </w:r>
      <w:r w:rsidR="0058367D">
        <w:rPr>
          <w:rFonts w:ascii="Arial" w:eastAsia="Arial" w:hAnsi="Arial" w:cs="Arial"/>
        </w:rPr>
        <w:t>, and</w:t>
      </w:r>
      <w:proofErr w:type="gramEnd"/>
      <w:r w:rsidR="0058367D">
        <w:rPr>
          <w:rFonts w:ascii="Arial" w:eastAsia="Arial" w:hAnsi="Arial" w:cs="Arial"/>
        </w:rPr>
        <w:t xml:space="preserve"> communicate this clearly to staff</w:t>
      </w:r>
      <w:r w:rsidR="00317270" w:rsidRPr="001802DA">
        <w:rPr>
          <w:rFonts w:ascii="Arial" w:eastAsia="Arial" w:hAnsi="Arial" w:cs="Arial"/>
        </w:rPr>
        <w:t>.</w:t>
      </w:r>
      <w:r w:rsidR="007F7490">
        <w:rPr>
          <w:rFonts w:ascii="Arial" w:eastAsia="Arial" w:hAnsi="Arial" w:cs="Arial"/>
        </w:rPr>
        <w:t xml:space="preserve"> </w:t>
      </w:r>
    </w:p>
    <w:p w14:paraId="2A9A05C2" w14:textId="5265399E" w:rsidR="0033527C" w:rsidRDefault="001802DA" w:rsidP="006255FD">
      <w:pPr>
        <w:rPr>
          <w:rFonts w:ascii="Arial" w:eastAsia="Arial" w:hAnsi="Arial" w:cs="Arial"/>
        </w:rPr>
      </w:pPr>
      <w:r w:rsidRPr="00FF6975">
        <w:rPr>
          <w:rFonts w:ascii="Arial" w:eastAsia="Arial" w:hAnsi="Arial" w:cs="Arial"/>
          <w:b/>
          <w:bCs/>
        </w:rPr>
        <w:t xml:space="preserve">This is a continuation of the current policy and as a result it is not expected that the use of </w:t>
      </w:r>
      <w:r w:rsidR="001303F0" w:rsidRPr="00FF6975">
        <w:rPr>
          <w:rFonts w:ascii="Arial" w:eastAsia="Arial" w:hAnsi="Arial" w:cs="Arial"/>
          <w:b/>
          <w:bCs/>
        </w:rPr>
        <w:t>B</w:t>
      </w:r>
      <w:r w:rsidRPr="00FF6975">
        <w:rPr>
          <w:rFonts w:ascii="Arial" w:eastAsia="Arial" w:hAnsi="Arial" w:cs="Arial"/>
          <w:b/>
          <w:bCs/>
        </w:rPr>
        <w:t>asic will increase</w:t>
      </w:r>
      <w:r w:rsidR="00540C17">
        <w:rPr>
          <w:rFonts w:ascii="Arial" w:eastAsia="Arial" w:hAnsi="Arial" w:cs="Arial"/>
        </w:rPr>
        <w:t>.</w:t>
      </w:r>
      <w:r>
        <w:rPr>
          <w:rFonts w:ascii="Arial" w:eastAsia="Arial" w:hAnsi="Arial" w:cs="Arial"/>
        </w:rPr>
        <w:t xml:space="preserve"> The below provides guidance to support prisons in their decision making and monitoring process. </w:t>
      </w:r>
    </w:p>
    <w:p w14:paraId="74E4AF61" w14:textId="3F48FC6F" w:rsidR="001303F0" w:rsidRPr="00FF6975" w:rsidRDefault="00317270" w:rsidP="001303F0">
      <w:pPr>
        <w:rPr>
          <w:rFonts w:ascii="Arial" w:hAnsi="Arial" w:cs="Arial"/>
          <w:highlight w:val="yellow"/>
        </w:rPr>
      </w:pPr>
      <w:r w:rsidRPr="00FF6975">
        <w:rPr>
          <w:rFonts w:ascii="Arial" w:eastAsia="Arial" w:hAnsi="Arial" w:cs="Arial"/>
          <w:b/>
        </w:rPr>
        <w:t xml:space="preserve">Only to be used as a last resort </w:t>
      </w:r>
      <w:r w:rsidR="00812746" w:rsidRPr="00FF6975">
        <w:rPr>
          <w:rFonts w:ascii="Arial" w:hAnsi="Arial" w:cs="Arial"/>
        </w:rPr>
        <w:t>where</w:t>
      </w:r>
      <w:r w:rsidR="006255FD" w:rsidRPr="00FF6975">
        <w:rPr>
          <w:rFonts w:ascii="Arial" w:hAnsi="Arial" w:cs="Arial"/>
        </w:rPr>
        <w:t xml:space="preserve"> other ways of managing</w:t>
      </w:r>
      <w:r w:rsidR="009E0AC8">
        <w:rPr>
          <w:rFonts w:ascii="Arial" w:hAnsi="Arial" w:cs="Arial"/>
        </w:rPr>
        <w:t xml:space="preserve"> and supporting</w:t>
      </w:r>
      <w:r w:rsidR="006255FD" w:rsidRPr="00FF6975">
        <w:rPr>
          <w:rFonts w:ascii="Arial" w:hAnsi="Arial" w:cs="Arial"/>
        </w:rPr>
        <w:t xml:space="preserve"> an individual have been considered and tried.</w:t>
      </w:r>
      <w:r w:rsidR="00D956D6" w:rsidRPr="00FF6975">
        <w:rPr>
          <w:rFonts w:ascii="Arial" w:hAnsi="Arial" w:cs="Arial"/>
        </w:rPr>
        <w:t xml:space="preserve"> Decisions </w:t>
      </w:r>
      <w:r w:rsidR="0058367D">
        <w:rPr>
          <w:rFonts w:ascii="Arial" w:hAnsi="Arial" w:cs="Arial"/>
        </w:rPr>
        <w:t xml:space="preserve">of Custodial Managers </w:t>
      </w:r>
      <w:r w:rsidR="00F66333">
        <w:rPr>
          <w:rFonts w:ascii="Arial" w:hAnsi="Arial" w:cs="Arial"/>
        </w:rPr>
        <w:t xml:space="preserve">(CMs) </w:t>
      </w:r>
      <w:r w:rsidR="00D956D6" w:rsidRPr="00FF6975">
        <w:rPr>
          <w:rFonts w:ascii="Arial" w:hAnsi="Arial" w:cs="Arial"/>
        </w:rPr>
        <w:t xml:space="preserve">should </w:t>
      </w:r>
      <w:proofErr w:type="gramStart"/>
      <w:r w:rsidR="00D956D6" w:rsidRPr="00FF6975">
        <w:rPr>
          <w:rFonts w:ascii="Arial" w:hAnsi="Arial" w:cs="Arial"/>
        </w:rPr>
        <w:t>take into account</w:t>
      </w:r>
      <w:proofErr w:type="gramEnd"/>
      <w:r w:rsidR="00D956D6" w:rsidRPr="00FF6975">
        <w:rPr>
          <w:rFonts w:ascii="Arial" w:hAnsi="Arial" w:cs="Arial"/>
        </w:rPr>
        <w:t xml:space="preserve"> each prisoner’s individual circumstances, vulnerabilities</w:t>
      </w:r>
      <w:r w:rsidR="009E0AC8">
        <w:rPr>
          <w:rFonts w:ascii="Arial" w:hAnsi="Arial" w:cs="Arial"/>
        </w:rPr>
        <w:t>, risks</w:t>
      </w:r>
      <w:r w:rsidR="00D956D6" w:rsidRPr="00FF6975">
        <w:rPr>
          <w:rFonts w:ascii="Arial" w:hAnsi="Arial" w:cs="Arial"/>
        </w:rPr>
        <w:t xml:space="preserve"> and needs</w:t>
      </w:r>
      <w:r w:rsidR="00CF6FE8">
        <w:rPr>
          <w:rFonts w:ascii="Arial" w:hAnsi="Arial" w:cs="Arial"/>
        </w:rPr>
        <w:t xml:space="preserve"> </w:t>
      </w:r>
      <w:r w:rsidR="00C92DA3">
        <w:rPr>
          <w:rFonts w:ascii="Arial" w:hAnsi="Arial" w:cs="Arial"/>
        </w:rPr>
        <w:t>and the completion of the attached Defensible Decision</w:t>
      </w:r>
      <w:r w:rsidR="0010462A">
        <w:rPr>
          <w:rFonts w:ascii="Arial" w:hAnsi="Arial" w:cs="Arial"/>
        </w:rPr>
        <w:t xml:space="preserve"> Consideration for Use of Basic</w:t>
      </w:r>
      <w:r w:rsidR="00C92DA3">
        <w:rPr>
          <w:rFonts w:ascii="Arial" w:hAnsi="Arial" w:cs="Arial"/>
        </w:rPr>
        <w:t xml:space="preserve"> form is mandatory</w:t>
      </w:r>
      <w:r w:rsidR="0010462A">
        <w:rPr>
          <w:rFonts w:ascii="Arial" w:hAnsi="Arial" w:cs="Arial"/>
        </w:rPr>
        <w:t>.</w:t>
      </w:r>
      <w:r w:rsidR="00CF6FE8">
        <w:rPr>
          <w:rFonts w:ascii="Arial" w:hAnsi="Arial" w:cs="Arial"/>
        </w:rPr>
        <w:t xml:space="preserve"> </w:t>
      </w:r>
      <w:r w:rsidR="00BE7849">
        <w:rPr>
          <w:rFonts w:ascii="Arial" w:hAnsi="Arial" w:cs="Arial"/>
        </w:rPr>
        <w:t xml:space="preserve">In making decisions, CMs should </w:t>
      </w:r>
      <w:r w:rsidR="00CB4C59">
        <w:rPr>
          <w:rFonts w:ascii="Arial" w:hAnsi="Arial" w:cs="Arial"/>
        </w:rPr>
        <w:t xml:space="preserve">seek and consider </w:t>
      </w:r>
      <w:r w:rsidR="009D19CE">
        <w:rPr>
          <w:rFonts w:ascii="Arial" w:hAnsi="Arial" w:cs="Arial"/>
        </w:rPr>
        <w:t xml:space="preserve">the input of </w:t>
      </w:r>
      <w:r w:rsidR="00C92DA3">
        <w:rPr>
          <w:rFonts w:ascii="Arial" w:hAnsi="Arial" w:cs="Arial"/>
        </w:rPr>
        <w:t xml:space="preserve">all staff including </w:t>
      </w:r>
      <w:r w:rsidR="009D19CE">
        <w:rPr>
          <w:rFonts w:ascii="Arial" w:hAnsi="Arial" w:cs="Arial"/>
        </w:rPr>
        <w:t>wing staff</w:t>
      </w:r>
      <w:r w:rsidR="00C92DA3">
        <w:rPr>
          <w:rFonts w:ascii="Arial" w:hAnsi="Arial" w:cs="Arial"/>
        </w:rPr>
        <w:t xml:space="preserve"> but </w:t>
      </w:r>
      <w:r w:rsidR="009E0AC8">
        <w:rPr>
          <w:rFonts w:ascii="Arial" w:hAnsi="Arial" w:cs="Arial"/>
        </w:rPr>
        <w:t xml:space="preserve">also </w:t>
      </w:r>
      <w:r w:rsidR="00C92DA3">
        <w:rPr>
          <w:rFonts w:ascii="Arial" w:hAnsi="Arial" w:cs="Arial"/>
        </w:rPr>
        <w:t>others who can inform the decision especially regarding the risks and vulnerabilities of the prisoner.</w:t>
      </w:r>
      <w:r w:rsidR="009E0AC8">
        <w:rPr>
          <w:rFonts w:ascii="Arial" w:hAnsi="Arial" w:cs="Arial"/>
        </w:rPr>
        <w:t xml:space="preserve"> This could include wing staff, keyworkers, mental health, physical health, chaplaincy, substance misuse workers for example.</w:t>
      </w:r>
    </w:p>
    <w:p w14:paraId="6C2E3281" w14:textId="6F981EA3" w:rsidR="00317270" w:rsidRPr="001802DA" w:rsidRDefault="001303F0" w:rsidP="001303F0">
      <w:pPr>
        <w:rPr>
          <w:rFonts w:ascii="Arial" w:eastAsia="Arial" w:hAnsi="Arial" w:cs="Arial"/>
        </w:rPr>
      </w:pPr>
      <w:r w:rsidRPr="00FF6975">
        <w:rPr>
          <w:rFonts w:ascii="Arial" w:eastAsia="Arial" w:hAnsi="Arial" w:cs="Arial"/>
        </w:rPr>
        <w:t xml:space="preserve">If using Basic, </w:t>
      </w:r>
      <w:r w:rsidRPr="00FF6975">
        <w:rPr>
          <w:rFonts w:ascii="Arial" w:eastAsia="Arial" w:hAnsi="Arial" w:cs="Arial"/>
          <w:b/>
          <w:bCs/>
        </w:rPr>
        <w:t xml:space="preserve">removal of a television should not be </w:t>
      </w:r>
      <w:r w:rsidR="00540C17">
        <w:rPr>
          <w:rFonts w:ascii="Arial" w:eastAsia="Arial" w:hAnsi="Arial" w:cs="Arial"/>
          <w:b/>
          <w:bCs/>
        </w:rPr>
        <w:t>aut</w:t>
      </w:r>
      <w:r w:rsidRPr="00FF6975">
        <w:rPr>
          <w:rFonts w:ascii="Arial" w:eastAsia="Arial" w:hAnsi="Arial" w:cs="Arial"/>
          <w:b/>
          <w:bCs/>
        </w:rPr>
        <w:t>omatic</w:t>
      </w:r>
      <w:r w:rsidR="00540C17">
        <w:rPr>
          <w:rFonts w:ascii="Arial" w:eastAsia="Arial" w:hAnsi="Arial" w:cs="Arial"/>
        </w:rPr>
        <w:t xml:space="preserve">. </w:t>
      </w:r>
      <w:r w:rsidRPr="00FF6975">
        <w:rPr>
          <w:rFonts w:ascii="Arial" w:eastAsia="Arial" w:hAnsi="Arial" w:cs="Arial"/>
        </w:rPr>
        <w:t xml:space="preserve">Any decision to remove a television must be fully considered and documented, and clearly communicated to the prisoner. Other support and activities to provide distraction and protect wellbeing must be offered and evidenced. </w:t>
      </w:r>
    </w:p>
    <w:p w14:paraId="4DC756F2" w14:textId="32426FAA" w:rsidR="006255FD" w:rsidRPr="001802DA" w:rsidRDefault="001303F0" w:rsidP="006255FD">
      <w:pPr>
        <w:rPr>
          <w:rFonts w:ascii="Arial" w:eastAsia="Arial" w:hAnsi="Arial" w:cs="Arial"/>
        </w:rPr>
      </w:pPr>
      <w:r w:rsidRPr="00FF6975">
        <w:rPr>
          <w:rFonts w:ascii="Arial" w:eastAsia="Arial" w:hAnsi="Arial" w:cs="Arial"/>
          <w:bCs/>
        </w:rPr>
        <w:t xml:space="preserve">If a </w:t>
      </w:r>
      <w:r w:rsidR="00540C17">
        <w:rPr>
          <w:rFonts w:ascii="Arial" w:eastAsia="Arial" w:hAnsi="Arial" w:cs="Arial"/>
          <w:bCs/>
        </w:rPr>
        <w:t>television</w:t>
      </w:r>
      <w:r w:rsidRPr="00FF6975">
        <w:rPr>
          <w:rFonts w:ascii="Arial" w:eastAsia="Arial" w:hAnsi="Arial" w:cs="Arial"/>
          <w:bCs/>
        </w:rPr>
        <w:t xml:space="preserve"> is to be removed,</w:t>
      </w:r>
      <w:r>
        <w:rPr>
          <w:rFonts w:ascii="Arial" w:eastAsia="Arial" w:hAnsi="Arial" w:cs="Arial"/>
          <w:b/>
        </w:rPr>
        <w:t xml:space="preserve"> this must only be</w:t>
      </w:r>
      <w:r w:rsidR="001D5D9B" w:rsidRPr="00FF6975">
        <w:rPr>
          <w:rFonts w:ascii="Arial" w:eastAsia="Arial" w:hAnsi="Arial" w:cs="Arial"/>
          <w:b/>
        </w:rPr>
        <w:t xml:space="preserve"> </w:t>
      </w:r>
      <w:r w:rsidR="00765057" w:rsidRPr="00FF6975">
        <w:rPr>
          <w:rFonts w:ascii="Arial" w:eastAsia="Arial" w:hAnsi="Arial" w:cs="Arial"/>
          <w:b/>
        </w:rPr>
        <w:t xml:space="preserve">for </w:t>
      </w:r>
      <w:r w:rsidR="1100DA7D" w:rsidRPr="00CF6FE8">
        <w:rPr>
          <w:rFonts w:ascii="Arial" w:eastAsia="Arial" w:hAnsi="Arial" w:cs="Arial"/>
          <w:b/>
          <w:bCs/>
        </w:rPr>
        <w:t xml:space="preserve">the shortest period possible </w:t>
      </w:r>
      <w:r w:rsidR="00A04D48" w:rsidRPr="001802DA">
        <w:rPr>
          <w:rFonts w:ascii="Arial" w:eastAsia="Arial" w:hAnsi="Arial" w:cs="Arial"/>
        </w:rPr>
        <w:t xml:space="preserve">and </w:t>
      </w:r>
      <w:r w:rsidR="00745D9F" w:rsidRPr="001802DA">
        <w:rPr>
          <w:rFonts w:ascii="Arial" w:eastAsia="Arial" w:hAnsi="Arial" w:cs="Arial"/>
        </w:rPr>
        <w:t xml:space="preserve">all improvements in behaviour </w:t>
      </w:r>
      <w:proofErr w:type="gramStart"/>
      <w:r w:rsidR="00745D9F" w:rsidRPr="001802DA">
        <w:rPr>
          <w:rFonts w:ascii="Arial" w:eastAsia="Arial" w:hAnsi="Arial" w:cs="Arial"/>
        </w:rPr>
        <w:t>taken into account</w:t>
      </w:r>
      <w:proofErr w:type="gramEnd"/>
      <w:r w:rsidR="001D5D9B" w:rsidRPr="001802DA">
        <w:rPr>
          <w:rFonts w:ascii="Arial" w:eastAsia="Arial" w:hAnsi="Arial" w:cs="Arial"/>
        </w:rPr>
        <w:t xml:space="preserve"> when deciding to return it</w:t>
      </w:r>
      <w:r w:rsidR="00745D9F" w:rsidRPr="001802DA">
        <w:rPr>
          <w:rFonts w:ascii="Arial" w:eastAsia="Arial" w:hAnsi="Arial" w:cs="Arial"/>
        </w:rPr>
        <w:t xml:space="preserve">. </w:t>
      </w:r>
      <w:r w:rsidR="005505DB" w:rsidRPr="001802DA">
        <w:rPr>
          <w:rFonts w:ascii="Arial" w:eastAsia="Arial" w:hAnsi="Arial" w:cs="Arial"/>
        </w:rPr>
        <w:t xml:space="preserve">Staff should also consider frequency of </w:t>
      </w:r>
      <w:r w:rsidR="00540C17">
        <w:rPr>
          <w:rFonts w:ascii="Arial" w:eastAsia="Arial" w:hAnsi="Arial" w:cs="Arial"/>
        </w:rPr>
        <w:t>television</w:t>
      </w:r>
      <w:r w:rsidR="005505DB" w:rsidRPr="001802DA">
        <w:rPr>
          <w:rFonts w:ascii="Arial" w:eastAsia="Arial" w:hAnsi="Arial" w:cs="Arial"/>
        </w:rPr>
        <w:t xml:space="preserve"> removal – multiple short periods of removal </w:t>
      </w:r>
      <w:r w:rsidR="00BE25BD" w:rsidRPr="001802DA">
        <w:rPr>
          <w:rFonts w:ascii="Arial" w:eastAsia="Arial" w:hAnsi="Arial" w:cs="Arial"/>
        </w:rPr>
        <w:t xml:space="preserve">should not be used instead of a long period of removal. </w:t>
      </w:r>
      <w:r w:rsidR="007F7490">
        <w:rPr>
          <w:rFonts w:ascii="Arial" w:eastAsia="Arial" w:hAnsi="Arial" w:cs="Arial"/>
        </w:rPr>
        <w:t xml:space="preserve"> </w:t>
      </w:r>
    </w:p>
    <w:p w14:paraId="1EA9B4F6" w14:textId="179EA201" w:rsidR="00DD5BA0" w:rsidRDefault="00317270" w:rsidP="00317270">
      <w:pPr>
        <w:pStyle w:val="CommentText"/>
        <w:rPr>
          <w:rFonts w:ascii="Arial" w:hAnsi="Arial" w:cs="Arial"/>
          <w:sz w:val="22"/>
          <w:szCs w:val="22"/>
        </w:rPr>
      </w:pPr>
      <w:r w:rsidRPr="00FF6975">
        <w:rPr>
          <w:rFonts w:ascii="Arial" w:eastAsia="Arial" w:hAnsi="Arial" w:cs="Arial"/>
          <w:b/>
          <w:sz w:val="22"/>
          <w:szCs w:val="22"/>
        </w:rPr>
        <w:t>Informal sanctions outside policy are not permitted</w:t>
      </w:r>
      <w:r w:rsidR="00DD5BA0" w:rsidRPr="00FF6975">
        <w:rPr>
          <w:rFonts w:ascii="Arial" w:eastAsia="Arial" w:hAnsi="Arial" w:cs="Arial"/>
          <w:sz w:val="22"/>
          <w:szCs w:val="22"/>
        </w:rPr>
        <w:t xml:space="preserve"> as </w:t>
      </w:r>
      <w:r w:rsidR="001303F0">
        <w:rPr>
          <w:rFonts w:ascii="Arial" w:hAnsi="Arial" w:cs="Arial"/>
          <w:sz w:val="22"/>
          <w:szCs w:val="22"/>
        </w:rPr>
        <w:t>these</w:t>
      </w:r>
      <w:r w:rsidRPr="00FF6975">
        <w:rPr>
          <w:rFonts w:ascii="Arial" w:hAnsi="Arial" w:cs="Arial"/>
          <w:sz w:val="22"/>
          <w:szCs w:val="22"/>
        </w:rPr>
        <w:t xml:space="preserve"> undermine legitimacy and impact on procedural justice.  </w:t>
      </w:r>
      <w:r w:rsidR="001D5D9B" w:rsidRPr="00FF6975">
        <w:rPr>
          <w:rFonts w:ascii="Arial" w:hAnsi="Arial" w:cs="Arial"/>
          <w:sz w:val="22"/>
          <w:szCs w:val="22"/>
        </w:rPr>
        <w:t>It is critical to prisoner wellbeing, compliance and good behaviour that</w:t>
      </w:r>
      <w:r w:rsidR="009E0AC8">
        <w:rPr>
          <w:rFonts w:ascii="Arial" w:hAnsi="Arial" w:cs="Arial"/>
          <w:sz w:val="22"/>
          <w:szCs w:val="22"/>
        </w:rPr>
        <w:t xml:space="preserve"> prisoners feel they are being dealt with fairly</w:t>
      </w:r>
      <w:r w:rsidR="001D5D9B" w:rsidRPr="001802DA">
        <w:rPr>
          <w:rFonts w:ascii="Arial" w:hAnsi="Arial" w:cs="Arial"/>
          <w:sz w:val="22"/>
          <w:szCs w:val="22"/>
        </w:rPr>
        <w:t xml:space="preserve"> </w:t>
      </w:r>
    </w:p>
    <w:p w14:paraId="2C332B33" w14:textId="281A2F66" w:rsidR="00CF6FE8" w:rsidRDefault="00CF6FE8" w:rsidP="00317270">
      <w:pPr>
        <w:pStyle w:val="CommentText"/>
        <w:rPr>
          <w:rFonts w:ascii="Arial" w:hAnsi="Arial" w:cs="Arial"/>
          <w:sz w:val="22"/>
          <w:szCs w:val="22"/>
        </w:rPr>
      </w:pPr>
      <w:r>
        <w:rPr>
          <w:rFonts w:ascii="Arial" w:hAnsi="Arial" w:cs="Arial"/>
          <w:sz w:val="22"/>
          <w:szCs w:val="22"/>
        </w:rPr>
        <w:t>Establishments should refer to the Incentives Policy Framework and local operating procedures for progression or regression of other incentive levels.</w:t>
      </w:r>
    </w:p>
    <w:p w14:paraId="0F991D8C" w14:textId="000F2DE6" w:rsidR="0010462A" w:rsidRDefault="0010462A" w:rsidP="00317270">
      <w:pPr>
        <w:pStyle w:val="CommentText"/>
        <w:rPr>
          <w:rFonts w:ascii="Arial" w:hAnsi="Arial" w:cs="Arial"/>
          <w:sz w:val="22"/>
          <w:szCs w:val="22"/>
        </w:rPr>
      </w:pPr>
    </w:p>
    <w:p w14:paraId="61608035" w14:textId="4E235F2D" w:rsidR="0010462A" w:rsidRDefault="0010462A" w:rsidP="00317270">
      <w:pPr>
        <w:pStyle w:val="CommentText"/>
        <w:rPr>
          <w:rFonts w:ascii="Arial" w:hAnsi="Arial" w:cs="Arial"/>
          <w:sz w:val="22"/>
          <w:szCs w:val="22"/>
        </w:rPr>
      </w:pPr>
    </w:p>
    <w:p w14:paraId="3E07145E" w14:textId="30A53DE1" w:rsidR="0010462A" w:rsidRDefault="0010462A" w:rsidP="00317270">
      <w:pPr>
        <w:pStyle w:val="CommentText"/>
        <w:rPr>
          <w:rFonts w:ascii="Arial" w:hAnsi="Arial" w:cs="Arial"/>
          <w:sz w:val="22"/>
          <w:szCs w:val="22"/>
        </w:rPr>
      </w:pPr>
    </w:p>
    <w:p w14:paraId="4E43B183" w14:textId="77777777" w:rsidR="0010462A" w:rsidRDefault="0010462A" w:rsidP="00317270">
      <w:pPr>
        <w:pStyle w:val="CommentText"/>
        <w:rPr>
          <w:rFonts w:ascii="Arial" w:hAnsi="Arial" w:cs="Arial"/>
          <w:sz w:val="22"/>
          <w:szCs w:val="22"/>
        </w:rPr>
      </w:pPr>
    </w:p>
    <w:p w14:paraId="005A1625" w14:textId="77777777" w:rsidR="00DD5BA0" w:rsidRDefault="00DD5BA0" w:rsidP="00DD5BA0">
      <w:pPr>
        <w:rPr>
          <w:rFonts w:ascii="Arial" w:hAnsi="Arial" w:cs="Arial"/>
          <w:u w:val="single"/>
        </w:rPr>
      </w:pPr>
      <w:r>
        <w:rPr>
          <w:rFonts w:ascii="Arial" w:hAnsi="Arial" w:cs="Arial"/>
          <w:u w:val="single"/>
        </w:rPr>
        <w:t>Process for decision-making and recording</w:t>
      </w:r>
    </w:p>
    <w:p w14:paraId="1B103D72" w14:textId="3410BFCD" w:rsidR="00DD5BA0" w:rsidRDefault="00DD5BA0" w:rsidP="00DD5BA0">
      <w:pPr>
        <w:rPr>
          <w:rFonts w:ascii="Arial" w:hAnsi="Arial" w:cs="Arial"/>
        </w:rPr>
      </w:pPr>
      <w:r w:rsidRPr="00FF6975">
        <w:rPr>
          <w:rFonts w:ascii="Arial" w:hAnsi="Arial" w:cs="Arial"/>
        </w:rPr>
        <w:t>If faced with challenging behaviour which might warrant use of Basic level, staff should use the following process</w:t>
      </w:r>
      <w:r w:rsidR="007F7490" w:rsidRPr="00FF6975">
        <w:rPr>
          <w:rFonts w:ascii="Arial" w:hAnsi="Arial" w:cs="Arial"/>
        </w:rPr>
        <w:t xml:space="preserve">. A wing poster has been produced as a memory prompt when on wing – managers should ensure copies of this are available. </w:t>
      </w:r>
    </w:p>
    <w:p w14:paraId="019AEE1F" w14:textId="77777777" w:rsidR="0010462A" w:rsidRDefault="0010462A" w:rsidP="00DD5BA0">
      <w:pPr>
        <w:rPr>
          <w:rFonts w:ascii="Arial" w:hAnsi="Arial" w:cs="Arial"/>
        </w:rPr>
      </w:pPr>
    </w:p>
    <w:tbl>
      <w:tblPr>
        <w:tblStyle w:val="TableGrid"/>
        <w:tblW w:w="10774" w:type="dxa"/>
        <w:tblInd w:w="-714" w:type="dxa"/>
        <w:tblLook w:val="04A0" w:firstRow="1" w:lastRow="0" w:firstColumn="1" w:lastColumn="0" w:noHBand="0" w:noVBand="1"/>
      </w:tblPr>
      <w:tblGrid>
        <w:gridCol w:w="1558"/>
        <w:gridCol w:w="1329"/>
        <w:gridCol w:w="7887"/>
      </w:tblGrid>
      <w:tr w:rsidR="00540C17" w:rsidRPr="00A07C8C" w14:paraId="467DE238" w14:textId="77777777" w:rsidTr="0010462A">
        <w:trPr>
          <w:cantSplit/>
        </w:trPr>
        <w:tc>
          <w:tcPr>
            <w:tcW w:w="1559" w:type="dxa"/>
          </w:tcPr>
          <w:p w14:paraId="7CF5A6B9" w14:textId="25F3A2EB" w:rsidR="00540C17" w:rsidRPr="00A07C8C" w:rsidRDefault="009F1742" w:rsidP="00FF6975">
            <w:pPr>
              <w:rPr>
                <w:rFonts w:ascii="Arial" w:hAnsi="Arial" w:cs="Arial"/>
                <w:b/>
                <w:bCs/>
              </w:rPr>
            </w:pPr>
            <w:r w:rsidRPr="00A07C8C">
              <w:rPr>
                <w:rFonts w:ascii="Arial" w:hAnsi="Arial" w:cs="Arial"/>
                <w:b/>
                <w:bCs/>
              </w:rPr>
              <w:t>Action</w:t>
            </w:r>
          </w:p>
        </w:tc>
        <w:tc>
          <w:tcPr>
            <w:tcW w:w="1232" w:type="dxa"/>
          </w:tcPr>
          <w:p w14:paraId="770A0994" w14:textId="04B9152A" w:rsidR="00540C17" w:rsidRPr="00A07C8C" w:rsidRDefault="00540C17" w:rsidP="00EB409F">
            <w:pPr>
              <w:rPr>
                <w:rFonts w:ascii="Arial" w:hAnsi="Arial" w:cs="Arial"/>
                <w:b/>
                <w:bCs/>
              </w:rPr>
            </w:pPr>
            <w:r w:rsidRPr="00A07C8C">
              <w:rPr>
                <w:rFonts w:ascii="Arial" w:hAnsi="Arial" w:cs="Arial"/>
                <w:b/>
                <w:bCs/>
              </w:rPr>
              <w:t>Owner</w:t>
            </w:r>
          </w:p>
        </w:tc>
        <w:tc>
          <w:tcPr>
            <w:tcW w:w="7983" w:type="dxa"/>
          </w:tcPr>
          <w:p w14:paraId="571E7511" w14:textId="1CCCB4AE" w:rsidR="00540C17" w:rsidRPr="00A07C8C" w:rsidRDefault="00A07C8C" w:rsidP="00EB409F">
            <w:pPr>
              <w:rPr>
                <w:rFonts w:ascii="Arial" w:hAnsi="Arial" w:cs="Arial"/>
                <w:b/>
                <w:bCs/>
              </w:rPr>
            </w:pPr>
            <w:r>
              <w:rPr>
                <w:rFonts w:ascii="Arial" w:hAnsi="Arial" w:cs="Arial"/>
                <w:b/>
                <w:bCs/>
              </w:rPr>
              <w:t>Detail</w:t>
            </w:r>
          </w:p>
        </w:tc>
      </w:tr>
      <w:tr w:rsidR="00540C17" w14:paraId="29D40FFC" w14:textId="77777777" w:rsidTr="0010462A">
        <w:trPr>
          <w:cantSplit/>
        </w:trPr>
        <w:tc>
          <w:tcPr>
            <w:tcW w:w="1559" w:type="dxa"/>
          </w:tcPr>
          <w:p w14:paraId="68254E67" w14:textId="7668B21A" w:rsidR="00540C17" w:rsidRPr="00FF6975" w:rsidRDefault="00540C17" w:rsidP="00FF6975">
            <w:pPr>
              <w:rPr>
                <w:rFonts w:ascii="Arial" w:eastAsia="Arial" w:hAnsi="Arial" w:cs="Arial"/>
              </w:rPr>
            </w:pPr>
            <w:r w:rsidRPr="00FF6975">
              <w:rPr>
                <w:rFonts w:ascii="Arial" w:hAnsi="Arial" w:cs="Arial"/>
              </w:rPr>
              <w:t>Decide whether to place someone on Basic</w:t>
            </w:r>
          </w:p>
        </w:tc>
        <w:tc>
          <w:tcPr>
            <w:tcW w:w="1232" w:type="dxa"/>
          </w:tcPr>
          <w:p w14:paraId="54F121C5" w14:textId="3BB9C021" w:rsidR="00540C17" w:rsidRPr="00FF6975" w:rsidRDefault="009F1742" w:rsidP="00EB409F">
            <w:pPr>
              <w:rPr>
                <w:rFonts w:ascii="Arial" w:hAnsi="Arial" w:cs="Arial"/>
              </w:rPr>
            </w:pPr>
            <w:r>
              <w:rPr>
                <w:rFonts w:ascii="Arial" w:hAnsi="Arial" w:cs="Arial"/>
              </w:rPr>
              <w:t>C</w:t>
            </w:r>
            <w:r w:rsidR="00033D9F">
              <w:rPr>
                <w:rFonts w:ascii="Arial" w:hAnsi="Arial" w:cs="Arial"/>
              </w:rPr>
              <w:t>ustodial Manager</w:t>
            </w:r>
          </w:p>
        </w:tc>
        <w:tc>
          <w:tcPr>
            <w:tcW w:w="7983" w:type="dxa"/>
          </w:tcPr>
          <w:p w14:paraId="3F905409" w14:textId="229590D3" w:rsidR="00540C17" w:rsidRDefault="00540C17" w:rsidP="00EB409F">
            <w:pPr>
              <w:rPr>
                <w:rFonts w:ascii="Arial" w:hAnsi="Arial" w:cs="Arial"/>
              </w:rPr>
            </w:pPr>
            <w:r w:rsidRPr="00FF6975">
              <w:rPr>
                <w:rFonts w:ascii="Arial" w:hAnsi="Arial" w:cs="Arial"/>
              </w:rPr>
              <w:t xml:space="preserve">The </w:t>
            </w:r>
            <w:r w:rsidR="009377FB">
              <w:rPr>
                <w:rFonts w:ascii="Arial" w:hAnsi="Arial" w:cs="Arial"/>
              </w:rPr>
              <w:t xml:space="preserve">Defensible Decision Consideration </w:t>
            </w:r>
            <w:r w:rsidR="0010462A">
              <w:rPr>
                <w:rFonts w:ascii="Arial" w:hAnsi="Arial" w:cs="Arial"/>
              </w:rPr>
              <w:t xml:space="preserve">for Use </w:t>
            </w:r>
            <w:r w:rsidR="009377FB">
              <w:rPr>
                <w:rFonts w:ascii="Arial" w:hAnsi="Arial" w:cs="Arial"/>
              </w:rPr>
              <w:t>of Basic</w:t>
            </w:r>
            <w:r w:rsidR="0010462A">
              <w:rPr>
                <w:rFonts w:ascii="Arial" w:hAnsi="Arial" w:cs="Arial"/>
              </w:rPr>
              <w:t xml:space="preserve"> form</w:t>
            </w:r>
            <w:r w:rsidR="009377FB">
              <w:rPr>
                <w:rFonts w:ascii="Arial" w:hAnsi="Arial" w:cs="Arial"/>
              </w:rPr>
              <w:t xml:space="preserve"> </w:t>
            </w:r>
            <w:r w:rsidRPr="00FF6975">
              <w:rPr>
                <w:rFonts w:ascii="Arial" w:hAnsi="Arial" w:cs="Arial"/>
              </w:rPr>
              <w:t>will help</w:t>
            </w:r>
            <w:r>
              <w:rPr>
                <w:rFonts w:ascii="Arial" w:hAnsi="Arial" w:cs="Arial"/>
              </w:rPr>
              <w:t xml:space="preserve"> Custodial Managers</w:t>
            </w:r>
            <w:r w:rsidRPr="00FF6975">
              <w:rPr>
                <w:rFonts w:ascii="Arial" w:hAnsi="Arial" w:cs="Arial"/>
              </w:rPr>
              <w:t xml:space="preserve"> to consider all alternatives and choose the most appropriate course of action, as well as being a record of this decision-making. This form must be completed as fully as possible, ensuring that all decisions are </w:t>
            </w:r>
            <w:r w:rsidR="009E0AC8">
              <w:rPr>
                <w:rFonts w:ascii="Arial" w:hAnsi="Arial" w:cs="Arial"/>
              </w:rPr>
              <w:t xml:space="preserve">evidenced and therefore </w:t>
            </w:r>
            <w:r w:rsidRPr="00FF6975">
              <w:rPr>
                <w:rFonts w:ascii="Arial" w:hAnsi="Arial" w:cs="Arial"/>
              </w:rPr>
              <w:t>defensible.</w:t>
            </w:r>
          </w:p>
          <w:p w14:paraId="555074E1" w14:textId="77777777" w:rsidR="00540C17" w:rsidRDefault="00540C17" w:rsidP="00EB409F">
            <w:pPr>
              <w:rPr>
                <w:rFonts w:ascii="Arial" w:hAnsi="Arial" w:cs="Arial"/>
              </w:rPr>
            </w:pPr>
          </w:p>
          <w:p w14:paraId="55429F54" w14:textId="63295C63" w:rsidR="00540C17" w:rsidRPr="00FF6975" w:rsidRDefault="00540C17" w:rsidP="00FF6975">
            <w:pPr>
              <w:rPr>
                <w:rFonts w:ascii="Arial" w:hAnsi="Arial" w:cs="Arial"/>
              </w:rPr>
            </w:pPr>
            <w:r>
              <w:rPr>
                <w:rFonts w:ascii="Arial" w:hAnsi="Arial" w:cs="Arial"/>
              </w:rPr>
              <w:t>Consider:</w:t>
            </w:r>
          </w:p>
          <w:p w14:paraId="023CE3B8" w14:textId="77777777" w:rsidR="00540C17" w:rsidRPr="006D4CEE" w:rsidRDefault="00540C17" w:rsidP="00FF6975">
            <w:pPr>
              <w:pStyle w:val="ListParagraph"/>
              <w:numPr>
                <w:ilvl w:val="0"/>
                <w:numId w:val="1"/>
              </w:numPr>
              <w:ind w:left="697" w:hanging="357"/>
              <w:rPr>
                <w:rFonts w:ascii="Arial" w:hAnsi="Arial" w:cs="Arial"/>
              </w:rPr>
            </w:pPr>
            <w:r w:rsidRPr="006D4CEE">
              <w:rPr>
                <w:rFonts w:ascii="Arial" w:hAnsi="Arial" w:cs="Arial"/>
              </w:rPr>
              <w:t>Is this really an exceptional circumstance?  Explain why you consider this to be exceptional.</w:t>
            </w:r>
          </w:p>
          <w:p w14:paraId="74F8CCE7" w14:textId="77777777" w:rsidR="00540C17" w:rsidRPr="006D4CEE" w:rsidRDefault="00540C17" w:rsidP="00FF6975">
            <w:pPr>
              <w:pStyle w:val="ListParagraph"/>
              <w:numPr>
                <w:ilvl w:val="0"/>
                <w:numId w:val="1"/>
              </w:numPr>
              <w:ind w:left="697" w:hanging="357"/>
              <w:rPr>
                <w:rFonts w:ascii="Arial" w:hAnsi="Arial" w:cs="Arial"/>
              </w:rPr>
            </w:pPr>
            <w:r w:rsidRPr="006D4CEE">
              <w:rPr>
                <w:rFonts w:ascii="Arial" w:hAnsi="Arial" w:cs="Arial"/>
              </w:rPr>
              <w:t>Is the behaviour so persistent and/or severe that this is deemed to be necessary?</w:t>
            </w:r>
          </w:p>
          <w:p w14:paraId="07D9A991" w14:textId="77777777" w:rsidR="00540C17" w:rsidRPr="006D4CEE" w:rsidRDefault="00540C17" w:rsidP="00FF6975">
            <w:pPr>
              <w:pStyle w:val="ListParagraph"/>
              <w:numPr>
                <w:ilvl w:val="0"/>
                <w:numId w:val="1"/>
              </w:numPr>
              <w:ind w:left="697" w:hanging="357"/>
              <w:rPr>
                <w:rFonts w:ascii="Arial" w:hAnsi="Arial" w:cs="Arial"/>
              </w:rPr>
            </w:pPr>
            <w:r w:rsidRPr="006D4CEE">
              <w:rPr>
                <w:rFonts w:ascii="Arial" w:hAnsi="Arial" w:cs="Arial"/>
              </w:rPr>
              <w:t xml:space="preserve">Have </w:t>
            </w:r>
            <w:r w:rsidRPr="00CF6FE8">
              <w:rPr>
                <w:rFonts w:ascii="Arial" w:hAnsi="Arial" w:cs="Arial"/>
                <w:b/>
              </w:rPr>
              <w:t xml:space="preserve">all </w:t>
            </w:r>
            <w:r w:rsidRPr="006D4CEE">
              <w:rPr>
                <w:rFonts w:ascii="Arial" w:hAnsi="Arial" w:cs="Arial"/>
              </w:rPr>
              <w:t>other options to manage/support the individual been exhausted?  For example, has CSIP been considered if there is violent behaviour?</w:t>
            </w:r>
          </w:p>
          <w:p w14:paraId="444ADC98" w14:textId="59ED51C0" w:rsidR="00540C17" w:rsidRDefault="00540C17" w:rsidP="00FF6975">
            <w:pPr>
              <w:pStyle w:val="ListParagraph"/>
              <w:numPr>
                <w:ilvl w:val="0"/>
                <w:numId w:val="1"/>
              </w:numPr>
              <w:ind w:left="697" w:hanging="357"/>
              <w:rPr>
                <w:rFonts w:ascii="Arial" w:hAnsi="Arial" w:cs="Arial"/>
              </w:rPr>
            </w:pPr>
            <w:r w:rsidRPr="006D4CEE">
              <w:rPr>
                <w:rFonts w:ascii="Arial" w:hAnsi="Arial" w:cs="Arial"/>
              </w:rPr>
              <w:t xml:space="preserve">What are the needs of and risks </w:t>
            </w:r>
            <w:r>
              <w:rPr>
                <w:rFonts w:ascii="Arial" w:hAnsi="Arial" w:cs="Arial"/>
              </w:rPr>
              <w:t>of</w:t>
            </w:r>
            <w:r w:rsidRPr="006D4CEE">
              <w:rPr>
                <w:rFonts w:ascii="Arial" w:hAnsi="Arial" w:cs="Arial"/>
              </w:rPr>
              <w:t xml:space="preserve"> the individual?  Have other teams been, or do they need to be, involved in the decision?  </w:t>
            </w:r>
            <w:r>
              <w:rPr>
                <w:rFonts w:ascii="Arial" w:hAnsi="Arial" w:cs="Arial"/>
              </w:rPr>
              <w:t>How might this decision impact on an individual</w:t>
            </w:r>
            <w:r w:rsidR="009E0AC8">
              <w:rPr>
                <w:rFonts w:ascii="Arial" w:hAnsi="Arial" w:cs="Arial"/>
              </w:rPr>
              <w:t>’s risk factors?</w:t>
            </w:r>
          </w:p>
          <w:p w14:paraId="1B6F9E50" w14:textId="71068C9A" w:rsidR="00540C17" w:rsidRDefault="00540C17" w:rsidP="00FF6975">
            <w:pPr>
              <w:pStyle w:val="ListParagraph"/>
              <w:numPr>
                <w:ilvl w:val="0"/>
                <w:numId w:val="1"/>
              </w:numPr>
              <w:ind w:left="697" w:hanging="357"/>
              <w:rPr>
                <w:rFonts w:ascii="Arial" w:hAnsi="Arial" w:cs="Arial"/>
              </w:rPr>
            </w:pPr>
            <w:r>
              <w:rPr>
                <w:rFonts w:ascii="Arial" w:hAnsi="Arial" w:cs="Arial"/>
              </w:rPr>
              <w:t xml:space="preserve">Is the prisoner on an open ACCT? If so, speak to the Case Manager, read the Care </w:t>
            </w:r>
            <w:r w:rsidR="0010462A">
              <w:rPr>
                <w:rFonts w:ascii="Arial" w:hAnsi="Arial" w:cs="Arial"/>
              </w:rPr>
              <w:t>Map</w:t>
            </w:r>
            <w:r>
              <w:rPr>
                <w:rFonts w:ascii="Arial" w:hAnsi="Arial" w:cs="Arial"/>
              </w:rPr>
              <w:t xml:space="preserve"> and consider whether using basic will increase the risk of suicide and/or self</w:t>
            </w:r>
            <w:r w:rsidR="00F66333">
              <w:rPr>
                <w:rFonts w:ascii="Arial" w:hAnsi="Arial" w:cs="Arial"/>
              </w:rPr>
              <w:t>-</w:t>
            </w:r>
            <w:r>
              <w:rPr>
                <w:rFonts w:ascii="Arial" w:hAnsi="Arial" w:cs="Arial"/>
              </w:rPr>
              <w:t>harm.</w:t>
            </w:r>
          </w:p>
          <w:p w14:paraId="35C0FC11" w14:textId="51C6D060" w:rsidR="00540C17" w:rsidRPr="006D4CEE" w:rsidRDefault="00540C17" w:rsidP="00FF6975">
            <w:pPr>
              <w:pStyle w:val="ListParagraph"/>
              <w:numPr>
                <w:ilvl w:val="0"/>
                <w:numId w:val="1"/>
              </w:numPr>
              <w:ind w:left="697" w:hanging="357"/>
              <w:rPr>
                <w:rFonts w:ascii="Arial" w:hAnsi="Arial" w:cs="Arial"/>
              </w:rPr>
            </w:pPr>
            <w:r>
              <w:rPr>
                <w:rFonts w:ascii="Arial" w:hAnsi="Arial" w:cs="Arial"/>
              </w:rPr>
              <w:t>Have you given the individual the opportunity to input to the consideration, and taken their contribution into account?</w:t>
            </w:r>
          </w:p>
          <w:p w14:paraId="06FD808C" w14:textId="77777777" w:rsidR="00540C17" w:rsidRPr="006D4CEE" w:rsidRDefault="00540C17" w:rsidP="00FF6975">
            <w:pPr>
              <w:pStyle w:val="ListParagraph"/>
              <w:numPr>
                <w:ilvl w:val="0"/>
                <w:numId w:val="1"/>
              </w:numPr>
              <w:ind w:left="697" w:hanging="357"/>
              <w:rPr>
                <w:rFonts w:ascii="Arial" w:hAnsi="Arial" w:cs="Arial"/>
              </w:rPr>
            </w:pPr>
            <w:r w:rsidRPr="006D4CEE">
              <w:rPr>
                <w:rFonts w:ascii="Arial" w:hAnsi="Arial" w:cs="Arial"/>
              </w:rPr>
              <w:t>What other support are you going to offer the individual to improve their behaviour while on Basic to ensure they remain at this level for as short a time as possible?</w:t>
            </w:r>
          </w:p>
          <w:p w14:paraId="7A3DA446" w14:textId="14AF1CB5" w:rsidR="00540C17" w:rsidRPr="00C91DB3" w:rsidRDefault="00540C17" w:rsidP="00C91DB3">
            <w:pPr>
              <w:pStyle w:val="ListParagraph"/>
              <w:numPr>
                <w:ilvl w:val="0"/>
                <w:numId w:val="1"/>
              </w:numPr>
              <w:spacing w:after="120"/>
              <w:ind w:left="697" w:hanging="357"/>
              <w:rPr>
                <w:rFonts w:ascii="Arial" w:hAnsi="Arial" w:cs="Arial"/>
              </w:rPr>
            </w:pPr>
            <w:r w:rsidRPr="006D4CEE">
              <w:rPr>
                <w:rFonts w:ascii="Arial" w:hAnsi="Arial" w:cs="Arial"/>
              </w:rPr>
              <w:t>How will you recognise improvements made?</w:t>
            </w:r>
          </w:p>
        </w:tc>
      </w:tr>
      <w:tr w:rsidR="00540C17" w14:paraId="00F7D19C" w14:textId="77777777" w:rsidTr="0010462A">
        <w:trPr>
          <w:cantSplit/>
        </w:trPr>
        <w:tc>
          <w:tcPr>
            <w:tcW w:w="1559" w:type="dxa"/>
          </w:tcPr>
          <w:p w14:paraId="7631ADB6" w14:textId="721D4E8E" w:rsidR="00540C17" w:rsidRPr="00A3204E" w:rsidRDefault="00540C17" w:rsidP="00FF6975">
            <w:pPr>
              <w:rPr>
                <w:rFonts w:ascii="Arial" w:hAnsi="Arial" w:cs="Arial"/>
              </w:rPr>
            </w:pPr>
            <w:r>
              <w:rPr>
                <w:rFonts w:ascii="Arial" w:hAnsi="Arial" w:cs="Arial"/>
              </w:rPr>
              <w:t xml:space="preserve">Initial decision check </w:t>
            </w:r>
          </w:p>
        </w:tc>
        <w:tc>
          <w:tcPr>
            <w:tcW w:w="1232" w:type="dxa"/>
          </w:tcPr>
          <w:p w14:paraId="44B57D8A" w14:textId="7F126FF5" w:rsidR="00540C17" w:rsidRDefault="00033D9F" w:rsidP="00EB409F">
            <w:pPr>
              <w:rPr>
                <w:rFonts w:ascii="Arial" w:hAnsi="Arial" w:cs="Arial"/>
              </w:rPr>
            </w:pPr>
            <w:r>
              <w:rPr>
                <w:rFonts w:ascii="Arial" w:hAnsi="Arial" w:cs="Arial"/>
              </w:rPr>
              <w:t>Designated Manager</w:t>
            </w:r>
          </w:p>
        </w:tc>
        <w:tc>
          <w:tcPr>
            <w:tcW w:w="7983" w:type="dxa"/>
          </w:tcPr>
          <w:p w14:paraId="20308568" w14:textId="2D08C68B" w:rsidR="00540C17" w:rsidRDefault="00540C17" w:rsidP="00EB409F">
            <w:pPr>
              <w:rPr>
                <w:rFonts w:ascii="Arial" w:hAnsi="Arial" w:cs="Arial"/>
              </w:rPr>
            </w:pPr>
            <w:r>
              <w:rPr>
                <w:rFonts w:ascii="Arial" w:hAnsi="Arial" w:cs="Arial"/>
              </w:rPr>
              <w:t xml:space="preserve">An operational manager/governor grade must ensure they are satisfied with the downgrade of incentive level to Basic, within 72 hours of the CM’s initial decision. This check should involve a review of the reasons for the decision and defensibility.  </w:t>
            </w:r>
          </w:p>
          <w:p w14:paraId="004F3580" w14:textId="641F9F96" w:rsidR="00540C17" w:rsidRDefault="00540C17" w:rsidP="00EB409F">
            <w:pPr>
              <w:rPr>
                <w:rFonts w:ascii="Arial" w:hAnsi="Arial" w:cs="Arial"/>
              </w:rPr>
            </w:pPr>
            <w:r>
              <w:rPr>
                <w:rFonts w:ascii="Arial" w:hAnsi="Arial" w:cs="Arial"/>
              </w:rPr>
              <w:t>If the TV has been removed, confirm that this is proportionate.</w:t>
            </w:r>
          </w:p>
          <w:p w14:paraId="16858B86" w14:textId="121E11C4" w:rsidR="00540C17" w:rsidRDefault="00540C17" w:rsidP="00EB409F">
            <w:pPr>
              <w:rPr>
                <w:rFonts w:ascii="Arial" w:hAnsi="Arial" w:cs="Arial"/>
              </w:rPr>
            </w:pPr>
            <w:r>
              <w:rPr>
                <w:rFonts w:ascii="Arial" w:hAnsi="Arial" w:cs="Arial"/>
              </w:rPr>
              <w:t>Where concerns about the decision are identified, the senior manager should</w:t>
            </w:r>
            <w:r w:rsidR="0010462A">
              <w:rPr>
                <w:rFonts w:ascii="Arial" w:hAnsi="Arial" w:cs="Arial"/>
              </w:rPr>
              <w:t>:</w:t>
            </w:r>
            <w:r>
              <w:rPr>
                <w:rFonts w:ascii="Arial" w:hAnsi="Arial" w:cs="Arial"/>
              </w:rPr>
              <w:t xml:space="preserve"> </w:t>
            </w:r>
          </w:p>
          <w:p w14:paraId="55F1B3E0" w14:textId="77777777" w:rsidR="00540C17" w:rsidRDefault="00540C17" w:rsidP="00C96890">
            <w:pPr>
              <w:pStyle w:val="ListParagraph"/>
              <w:numPr>
                <w:ilvl w:val="0"/>
                <w:numId w:val="11"/>
              </w:numPr>
              <w:rPr>
                <w:rFonts w:ascii="Arial" w:hAnsi="Arial" w:cs="Arial"/>
              </w:rPr>
            </w:pPr>
            <w:r w:rsidRPr="00CF6FE8">
              <w:rPr>
                <w:rFonts w:ascii="Arial" w:hAnsi="Arial" w:cs="Arial"/>
              </w:rPr>
              <w:t xml:space="preserve">consult with the CM to fully understand the decision-making process and any wider context. </w:t>
            </w:r>
          </w:p>
          <w:p w14:paraId="7DB5A287" w14:textId="04FBE980" w:rsidR="00540C17" w:rsidRPr="00CF6FE8" w:rsidRDefault="00540C17" w:rsidP="00CF6FE8">
            <w:pPr>
              <w:pStyle w:val="ListParagraph"/>
              <w:numPr>
                <w:ilvl w:val="0"/>
                <w:numId w:val="11"/>
              </w:numPr>
              <w:rPr>
                <w:rFonts w:ascii="Arial" w:hAnsi="Arial" w:cs="Arial"/>
              </w:rPr>
            </w:pPr>
            <w:r w:rsidRPr="00CF6FE8">
              <w:rPr>
                <w:rFonts w:ascii="Arial" w:hAnsi="Arial" w:cs="Arial"/>
              </w:rPr>
              <w:t xml:space="preserve">Where necessary, the </w:t>
            </w:r>
            <w:r w:rsidR="0010462A">
              <w:rPr>
                <w:rFonts w:ascii="Arial" w:hAnsi="Arial" w:cs="Arial"/>
              </w:rPr>
              <w:t xml:space="preserve">Defensible Decision </w:t>
            </w:r>
            <w:r w:rsidRPr="00CF6FE8">
              <w:rPr>
                <w:rFonts w:ascii="Arial" w:hAnsi="Arial" w:cs="Arial"/>
              </w:rPr>
              <w:t xml:space="preserve">Consideration </w:t>
            </w:r>
            <w:r w:rsidR="0010462A">
              <w:rPr>
                <w:rFonts w:ascii="Arial" w:hAnsi="Arial" w:cs="Arial"/>
              </w:rPr>
              <w:t xml:space="preserve">for Use of Basic </w:t>
            </w:r>
            <w:r w:rsidRPr="00CF6FE8">
              <w:rPr>
                <w:rFonts w:ascii="Arial" w:hAnsi="Arial" w:cs="Arial"/>
              </w:rPr>
              <w:t xml:space="preserve">form should be updated with additional information. </w:t>
            </w:r>
          </w:p>
          <w:p w14:paraId="6AE226CF" w14:textId="071AF18F" w:rsidR="00540C17" w:rsidRPr="00CF6FE8" w:rsidRDefault="00540C17" w:rsidP="00A07C8C">
            <w:pPr>
              <w:pStyle w:val="ListParagraph"/>
              <w:numPr>
                <w:ilvl w:val="0"/>
                <w:numId w:val="11"/>
              </w:numPr>
              <w:spacing w:after="120"/>
              <w:ind w:left="714" w:hanging="357"/>
              <w:rPr>
                <w:rFonts w:ascii="Arial" w:hAnsi="Arial" w:cs="Arial"/>
              </w:rPr>
            </w:pPr>
            <w:r w:rsidRPr="00CF6FE8">
              <w:rPr>
                <w:rFonts w:ascii="Arial" w:hAnsi="Arial" w:cs="Arial"/>
              </w:rPr>
              <w:t xml:space="preserve">If the </w:t>
            </w:r>
            <w:r w:rsidR="00033D9F">
              <w:rPr>
                <w:rFonts w:ascii="Arial" w:hAnsi="Arial" w:cs="Arial"/>
              </w:rPr>
              <w:t>designated</w:t>
            </w:r>
            <w:r w:rsidR="00033D9F" w:rsidRPr="00CF6FE8">
              <w:rPr>
                <w:rFonts w:ascii="Arial" w:hAnsi="Arial" w:cs="Arial"/>
              </w:rPr>
              <w:t xml:space="preserve"> </w:t>
            </w:r>
            <w:r w:rsidRPr="00CF6FE8">
              <w:rPr>
                <w:rFonts w:ascii="Arial" w:hAnsi="Arial" w:cs="Arial"/>
              </w:rPr>
              <w:t xml:space="preserve">manager still has concerns about the safety of the prisoner or the defensibility of the decision to downgrade, they may return the prisoner to the standard incentive level ensuring this is discussed with those originally involved in the decision. </w:t>
            </w:r>
          </w:p>
        </w:tc>
      </w:tr>
      <w:tr w:rsidR="00540C17" w14:paraId="7F2C2B06" w14:textId="77777777" w:rsidTr="0010462A">
        <w:trPr>
          <w:cantSplit/>
        </w:trPr>
        <w:tc>
          <w:tcPr>
            <w:tcW w:w="1559" w:type="dxa"/>
          </w:tcPr>
          <w:p w14:paraId="161BFBDB" w14:textId="29857ECA" w:rsidR="00540C17" w:rsidRDefault="00540C17" w:rsidP="00852754">
            <w:pPr>
              <w:rPr>
                <w:rFonts w:ascii="Arial" w:hAnsi="Arial" w:cs="Arial"/>
              </w:rPr>
            </w:pPr>
            <w:r>
              <w:rPr>
                <w:rFonts w:ascii="Arial" w:hAnsi="Arial" w:cs="Arial"/>
              </w:rPr>
              <w:t xml:space="preserve">Set the incentive level review period </w:t>
            </w:r>
          </w:p>
          <w:p w14:paraId="6C81DD8E" w14:textId="0EDC8DFC" w:rsidR="00540C17" w:rsidRPr="00A3204E" w:rsidRDefault="00540C17" w:rsidP="00FF6975">
            <w:pPr>
              <w:rPr>
                <w:rFonts w:ascii="Arial" w:hAnsi="Arial" w:cs="Arial"/>
              </w:rPr>
            </w:pPr>
          </w:p>
        </w:tc>
        <w:tc>
          <w:tcPr>
            <w:tcW w:w="1232" w:type="dxa"/>
          </w:tcPr>
          <w:p w14:paraId="6C05D1C0" w14:textId="2FB1BA61" w:rsidR="00540C17" w:rsidRPr="00966541" w:rsidRDefault="00A07C8C" w:rsidP="00A92C71">
            <w:pPr>
              <w:spacing w:after="120"/>
              <w:rPr>
                <w:rFonts w:ascii="Arial" w:eastAsia="Arial" w:hAnsi="Arial" w:cs="Arial"/>
              </w:rPr>
            </w:pPr>
            <w:r>
              <w:rPr>
                <w:rFonts w:ascii="Arial" w:eastAsia="Arial" w:hAnsi="Arial" w:cs="Arial"/>
              </w:rPr>
              <w:t>C</w:t>
            </w:r>
            <w:r w:rsidR="00033D9F">
              <w:rPr>
                <w:rFonts w:ascii="Arial" w:eastAsia="Arial" w:hAnsi="Arial" w:cs="Arial"/>
              </w:rPr>
              <w:t>ustodial Manager</w:t>
            </w:r>
          </w:p>
        </w:tc>
        <w:tc>
          <w:tcPr>
            <w:tcW w:w="7983" w:type="dxa"/>
          </w:tcPr>
          <w:p w14:paraId="4D1D7C08" w14:textId="56887EB3" w:rsidR="00540C17" w:rsidRPr="001802DA" w:rsidRDefault="00540C17" w:rsidP="00A07C8C">
            <w:pPr>
              <w:spacing w:after="120"/>
              <w:rPr>
                <w:rFonts w:ascii="Arial" w:hAnsi="Arial" w:cs="Arial"/>
              </w:rPr>
            </w:pPr>
            <w:r w:rsidRPr="00966541">
              <w:rPr>
                <w:rFonts w:ascii="Arial" w:eastAsia="Arial" w:hAnsi="Arial" w:cs="Arial"/>
              </w:rPr>
              <w:t xml:space="preserve">The maximum review times that are detailed in the Incentives Policy Framework are to be temporarily reduced. Until further notice, </w:t>
            </w:r>
            <w:r>
              <w:rPr>
                <w:rFonts w:ascii="Arial" w:eastAsia="Arial" w:hAnsi="Arial" w:cs="Arial"/>
              </w:rPr>
              <w:t>all</w:t>
            </w:r>
            <w:r w:rsidRPr="00966541">
              <w:rPr>
                <w:rFonts w:ascii="Arial" w:eastAsia="Arial" w:hAnsi="Arial" w:cs="Arial"/>
              </w:rPr>
              <w:t xml:space="preserve"> review</w:t>
            </w:r>
            <w:r>
              <w:rPr>
                <w:rFonts w:ascii="Arial" w:eastAsia="Arial" w:hAnsi="Arial" w:cs="Arial"/>
              </w:rPr>
              <w:t>s</w:t>
            </w:r>
            <w:r w:rsidR="00033D9F">
              <w:rPr>
                <w:rFonts w:ascii="Arial" w:eastAsia="Arial" w:hAnsi="Arial" w:cs="Arial"/>
              </w:rPr>
              <w:t xml:space="preserve"> of Basic level</w:t>
            </w:r>
            <w:r w:rsidRPr="00966541">
              <w:rPr>
                <w:rFonts w:ascii="Arial" w:eastAsia="Arial" w:hAnsi="Arial" w:cs="Arial"/>
              </w:rPr>
              <w:t xml:space="preserve"> must take place within 72 hours</w:t>
            </w:r>
            <w:r>
              <w:rPr>
                <w:rFonts w:ascii="Arial" w:eastAsia="Arial" w:hAnsi="Arial" w:cs="Arial"/>
              </w:rPr>
              <w:t xml:space="preserve"> as a maximum. T</w:t>
            </w:r>
            <w:r w:rsidRPr="00966541">
              <w:rPr>
                <w:rFonts w:ascii="Arial" w:eastAsia="Arial" w:hAnsi="Arial" w:cs="Arial"/>
              </w:rPr>
              <w:t>hese reviews must be undertaken as early as appropriate, for example if you see an improvement in behaviour, to minimise the time prisoners spend under additional restrictions.</w:t>
            </w:r>
            <w:r w:rsidRPr="00FF6975">
              <w:rPr>
                <w:rFonts w:ascii="Arial" w:hAnsi="Arial" w:cs="Arial"/>
              </w:rPr>
              <w:t xml:space="preserve"> </w:t>
            </w:r>
          </w:p>
        </w:tc>
      </w:tr>
      <w:tr w:rsidR="00540C17" w14:paraId="1B55A932" w14:textId="77777777" w:rsidTr="0010462A">
        <w:trPr>
          <w:cantSplit/>
        </w:trPr>
        <w:tc>
          <w:tcPr>
            <w:tcW w:w="1559" w:type="dxa"/>
          </w:tcPr>
          <w:p w14:paraId="47760872" w14:textId="015DE23B" w:rsidR="00540C17" w:rsidRDefault="00540C17" w:rsidP="003107B1">
            <w:pPr>
              <w:pStyle w:val="ListParagraph"/>
              <w:ind w:left="0"/>
              <w:rPr>
                <w:rFonts w:ascii="Arial" w:eastAsia="Arial" w:hAnsi="Arial" w:cs="Arial"/>
              </w:rPr>
            </w:pPr>
            <w:r>
              <w:rPr>
                <w:rFonts w:ascii="Arial" w:eastAsia="Arial" w:hAnsi="Arial" w:cs="Arial"/>
              </w:rPr>
              <w:t xml:space="preserve">Record and communicate the decision </w:t>
            </w:r>
          </w:p>
        </w:tc>
        <w:tc>
          <w:tcPr>
            <w:tcW w:w="1232" w:type="dxa"/>
          </w:tcPr>
          <w:p w14:paraId="25C67995" w14:textId="5047D8A4" w:rsidR="00540C17" w:rsidRPr="00966541" w:rsidRDefault="00A07C8C" w:rsidP="00FF6975">
            <w:pPr>
              <w:rPr>
                <w:rFonts w:ascii="Arial" w:hAnsi="Arial" w:cs="Arial"/>
              </w:rPr>
            </w:pPr>
            <w:r>
              <w:rPr>
                <w:rFonts w:ascii="Arial" w:hAnsi="Arial" w:cs="Arial"/>
              </w:rPr>
              <w:t>C</w:t>
            </w:r>
            <w:r w:rsidR="00033D9F">
              <w:rPr>
                <w:rFonts w:ascii="Arial" w:hAnsi="Arial" w:cs="Arial"/>
              </w:rPr>
              <w:t>ustodial Manager</w:t>
            </w:r>
          </w:p>
        </w:tc>
        <w:tc>
          <w:tcPr>
            <w:tcW w:w="7983" w:type="dxa"/>
          </w:tcPr>
          <w:p w14:paraId="65990B56" w14:textId="39FE14F1" w:rsidR="00540C17" w:rsidRPr="00FF6975" w:rsidRDefault="00540C17" w:rsidP="00FF6975">
            <w:pPr>
              <w:rPr>
                <w:rFonts w:ascii="Arial" w:hAnsi="Arial" w:cs="Arial"/>
              </w:rPr>
            </w:pPr>
            <w:r w:rsidRPr="00966541">
              <w:rPr>
                <w:rFonts w:ascii="Arial" w:hAnsi="Arial" w:cs="Arial"/>
              </w:rPr>
              <w:t>If the decision is taken to place a prisoner on Basi</w:t>
            </w:r>
            <w:r w:rsidR="00A07C8C">
              <w:rPr>
                <w:rFonts w:ascii="Arial" w:hAnsi="Arial" w:cs="Arial"/>
              </w:rPr>
              <w:t>c</w:t>
            </w:r>
            <w:r>
              <w:rPr>
                <w:rFonts w:ascii="Arial" w:hAnsi="Arial" w:cs="Arial"/>
              </w:rPr>
              <w:t xml:space="preserve"> t</w:t>
            </w:r>
            <w:r w:rsidRPr="00FF6975">
              <w:rPr>
                <w:rFonts w:ascii="Arial" w:hAnsi="Arial" w:cs="Arial"/>
              </w:rPr>
              <w:t>his must be recorded</w:t>
            </w:r>
            <w:r>
              <w:rPr>
                <w:rFonts w:ascii="Arial" w:hAnsi="Arial" w:cs="Arial"/>
              </w:rPr>
              <w:t>:</w:t>
            </w:r>
          </w:p>
          <w:p w14:paraId="71B9E910" w14:textId="6C5AFDBB" w:rsidR="009377FB" w:rsidRDefault="00540C17" w:rsidP="00FF6975">
            <w:pPr>
              <w:pStyle w:val="ListParagraph"/>
              <w:numPr>
                <w:ilvl w:val="1"/>
                <w:numId w:val="4"/>
              </w:numPr>
              <w:ind w:left="697" w:hanging="357"/>
              <w:rPr>
                <w:rFonts w:ascii="Arial" w:hAnsi="Arial" w:cs="Arial"/>
              </w:rPr>
            </w:pPr>
            <w:r>
              <w:rPr>
                <w:rFonts w:ascii="Arial" w:hAnsi="Arial" w:cs="Arial"/>
              </w:rPr>
              <w:t xml:space="preserve">In the </w:t>
            </w:r>
            <w:r w:rsidR="0010462A">
              <w:rPr>
                <w:rFonts w:ascii="Arial" w:hAnsi="Arial" w:cs="Arial"/>
              </w:rPr>
              <w:t>Defensible Decision Consideration for Use of Basic form</w:t>
            </w:r>
          </w:p>
          <w:p w14:paraId="3E94CE39" w14:textId="6AD46880" w:rsidR="00540C17" w:rsidRDefault="00540C17" w:rsidP="00FF6975">
            <w:pPr>
              <w:pStyle w:val="ListParagraph"/>
              <w:numPr>
                <w:ilvl w:val="1"/>
                <w:numId w:val="4"/>
              </w:numPr>
              <w:ind w:left="697" w:hanging="357"/>
              <w:rPr>
                <w:rFonts w:ascii="Arial" w:hAnsi="Arial" w:cs="Arial"/>
              </w:rPr>
            </w:pPr>
            <w:r>
              <w:rPr>
                <w:rFonts w:ascii="Arial" w:hAnsi="Arial" w:cs="Arial"/>
              </w:rPr>
              <w:t>In a local assurance log (varies locally but example provided below)</w:t>
            </w:r>
          </w:p>
          <w:p w14:paraId="6DB8268A" w14:textId="5EDDF804" w:rsidR="00540C17" w:rsidRDefault="00540C17" w:rsidP="00FF6975">
            <w:pPr>
              <w:pStyle w:val="ListParagraph"/>
              <w:numPr>
                <w:ilvl w:val="1"/>
                <w:numId w:val="4"/>
              </w:numPr>
              <w:ind w:left="697" w:hanging="357"/>
              <w:rPr>
                <w:rFonts w:ascii="Arial" w:hAnsi="Arial" w:cs="Arial"/>
              </w:rPr>
            </w:pPr>
            <w:r>
              <w:rPr>
                <w:rFonts w:ascii="Arial" w:hAnsi="Arial" w:cs="Arial"/>
              </w:rPr>
              <w:t>In the establishment’s Silver Defensible Decision Log</w:t>
            </w:r>
          </w:p>
          <w:p w14:paraId="55410FBC" w14:textId="77777777" w:rsidR="00573D22" w:rsidRDefault="00540C17" w:rsidP="00573D22">
            <w:pPr>
              <w:pStyle w:val="ListParagraph"/>
              <w:numPr>
                <w:ilvl w:val="1"/>
                <w:numId w:val="4"/>
              </w:numPr>
              <w:spacing w:after="120"/>
              <w:ind w:left="697" w:hanging="357"/>
              <w:rPr>
                <w:rFonts w:ascii="Arial" w:hAnsi="Arial" w:cs="Arial"/>
              </w:rPr>
            </w:pPr>
            <w:r>
              <w:rPr>
                <w:rFonts w:ascii="Arial" w:hAnsi="Arial" w:cs="Arial"/>
              </w:rPr>
              <w:t>On NOMIS</w:t>
            </w:r>
            <w:r w:rsidR="009E0AC8">
              <w:rPr>
                <w:rFonts w:ascii="Arial" w:hAnsi="Arial" w:cs="Arial"/>
              </w:rPr>
              <w:t xml:space="preserve"> and </w:t>
            </w:r>
          </w:p>
          <w:p w14:paraId="69D25A3D" w14:textId="2F832577" w:rsidR="00540C17" w:rsidRPr="00573D22" w:rsidRDefault="00540C17" w:rsidP="00573D22">
            <w:pPr>
              <w:pStyle w:val="ListParagraph"/>
              <w:numPr>
                <w:ilvl w:val="1"/>
                <w:numId w:val="4"/>
              </w:numPr>
              <w:spacing w:after="120"/>
              <w:ind w:left="697" w:hanging="357"/>
              <w:rPr>
                <w:rFonts w:ascii="Arial" w:hAnsi="Arial" w:cs="Arial"/>
              </w:rPr>
            </w:pPr>
            <w:r w:rsidRPr="00573D22">
              <w:rPr>
                <w:rFonts w:ascii="Arial" w:hAnsi="Arial" w:cs="Arial"/>
              </w:rPr>
              <w:t xml:space="preserve">In an individual’s ACCT document, if </w:t>
            </w:r>
            <w:r w:rsidR="00056843" w:rsidRPr="00573D22">
              <w:rPr>
                <w:rFonts w:ascii="Arial" w:hAnsi="Arial" w:cs="Arial"/>
              </w:rPr>
              <w:t>applicable</w:t>
            </w:r>
            <w:r w:rsidRPr="00573D22">
              <w:rPr>
                <w:rFonts w:ascii="Arial" w:hAnsi="Arial" w:cs="Arial"/>
              </w:rPr>
              <w:t xml:space="preserve"> </w:t>
            </w:r>
          </w:p>
          <w:p w14:paraId="162EC559" w14:textId="7DC645F4" w:rsidR="00540C17" w:rsidRPr="00CF6FE8" w:rsidRDefault="00540C17" w:rsidP="00A07C8C">
            <w:pPr>
              <w:spacing w:after="120"/>
              <w:rPr>
                <w:rFonts w:ascii="Arial" w:hAnsi="Arial" w:cs="Arial"/>
              </w:rPr>
            </w:pPr>
            <w:r>
              <w:rPr>
                <w:rFonts w:ascii="Arial" w:hAnsi="Arial" w:cs="Arial"/>
              </w:rPr>
              <w:t>The decision must be communicated clearly to the individual and expectations set. The individual’s understanding of the decision must be checked.</w:t>
            </w:r>
          </w:p>
        </w:tc>
      </w:tr>
      <w:tr w:rsidR="00540C17" w14:paraId="05A42094" w14:textId="77777777" w:rsidTr="0010462A">
        <w:trPr>
          <w:cantSplit/>
        </w:trPr>
        <w:tc>
          <w:tcPr>
            <w:tcW w:w="1559" w:type="dxa"/>
          </w:tcPr>
          <w:p w14:paraId="4048B00A" w14:textId="5897AC60" w:rsidR="00540C17" w:rsidRDefault="00540C17" w:rsidP="00756D1E">
            <w:pPr>
              <w:pStyle w:val="ListParagraph"/>
              <w:ind w:left="0"/>
              <w:rPr>
                <w:rFonts w:ascii="Arial" w:eastAsia="Arial" w:hAnsi="Arial" w:cs="Arial"/>
              </w:rPr>
            </w:pPr>
            <w:r>
              <w:rPr>
                <w:rFonts w:ascii="Arial" w:eastAsia="Arial" w:hAnsi="Arial" w:cs="Arial"/>
              </w:rPr>
              <w:t xml:space="preserve">Review </w:t>
            </w:r>
            <w:r w:rsidR="00CD369F">
              <w:rPr>
                <w:rFonts w:ascii="Arial" w:eastAsia="Arial" w:hAnsi="Arial" w:cs="Arial"/>
              </w:rPr>
              <w:t>incentive level</w:t>
            </w:r>
          </w:p>
        </w:tc>
        <w:tc>
          <w:tcPr>
            <w:tcW w:w="1232" w:type="dxa"/>
          </w:tcPr>
          <w:p w14:paraId="5771161C" w14:textId="4E59B155" w:rsidR="00540C17" w:rsidRDefault="00A842A2">
            <w:pPr>
              <w:rPr>
                <w:rFonts w:ascii="Arial" w:hAnsi="Arial" w:cs="Arial"/>
              </w:rPr>
            </w:pPr>
            <w:r>
              <w:rPr>
                <w:rFonts w:ascii="Arial" w:hAnsi="Arial" w:cs="Arial"/>
              </w:rPr>
              <w:t xml:space="preserve">Designated </w:t>
            </w:r>
            <w:r w:rsidR="00C94128">
              <w:rPr>
                <w:rFonts w:ascii="Arial" w:hAnsi="Arial" w:cs="Arial"/>
              </w:rPr>
              <w:t>Manager</w:t>
            </w:r>
          </w:p>
        </w:tc>
        <w:tc>
          <w:tcPr>
            <w:tcW w:w="7983" w:type="dxa"/>
          </w:tcPr>
          <w:p w14:paraId="6C1500F5" w14:textId="4CADDA15" w:rsidR="00540C17" w:rsidRDefault="00540C17">
            <w:pPr>
              <w:rPr>
                <w:rFonts w:ascii="Arial" w:hAnsi="Arial" w:cs="Arial"/>
              </w:rPr>
            </w:pPr>
            <w:r>
              <w:rPr>
                <w:rFonts w:ascii="Arial" w:hAnsi="Arial" w:cs="Arial"/>
              </w:rPr>
              <w:t xml:space="preserve">Reviews should use the review form annexed to the </w:t>
            </w:r>
            <w:r w:rsidR="0010462A">
              <w:rPr>
                <w:rFonts w:ascii="Arial" w:hAnsi="Arial" w:cs="Arial"/>
              </w:rPr>
              <w:t>Defensible Decision Consideration for Use of Basic form.</w:t>
            </w:r>
          </w:p>
          <w:p w14:paraId="3AF09C3F" w14:textId="77777777" w:rsidR="00540C17" w:rsidRDefault="00540C17">
            <w:pPr>
              <w:rPr>
                <w:rFonts w:ascii="Arial" w:hAnsi="Arial" w:cs="Arial"/>
              </w:rPr>
            </w:pPr>
          </w:p>
          <w:p w14:paraId="3F965769" w14:textId="11B0BDDE" w:rsidR="00540C17" w:rsidRPr="00A92C71" w:rsidRDefault="00540C17" w:rsidP="00A92C71">
            <w:pPr>
              <w:spacing w:after="120"/>
              <w:rPr>
                <w:rFonts w:ascii="Arial" w:hAnsi="Arial" w:cs="Arial"/>
              </w:rPr>
            </w:pPr>
            <w:r>
              <w:rPr>
                <w:rFonts w:ascii="Arial" w:hAnsi="Arial" w:cs="Arial"/>
              </w:rPr>
              <w:t>At a review point the</w:t>
            </w:r>
            <w:r w:rsidRPr="00966541">
              <w:rPr>
                <w:rFonts w:ascii="Arial" w:hAnsi="Arial" w:cs="Arial"/>
              </w:rPr>
              <w:t xml:space="preserve"> decision to remove a television for a short period of time might be taken. Again, this should be fully reasoned </w:t>
            </w:r>
            <w:r>
              <w:rPr>
                <w:rFonts w:ascii="Arial" w:hAnsi="Arial" w:cs="Arial"/>
              </w:rPr>
              <w:t>and documented</w:t>
            </w:r>
            <w:r w:rsidRPr="00966541">
              <w:rPr>
                <w:rFonts w:ascii="Arial" w:hAnsi="Arial" w:cs="Arial"/>
              </w:rPr>
              <w:t xml:space="preserve">. </w:t>
            </w:r>
            <w:r>
              <w:rPr>
                <w:rFonts w:ascii="Arial" w:hAnsi="Arial" w:cs="Arial"/>
              </w:rPr>
              <w:t xml:space="preserve">Such decisions should be taken only as a last resort and should be reviewed and TVs returned as soon as possible. </w:t>
            </w:r>
          </w:p>
        </w:tc>
      </w:tr>
      <w:tr w:rsidR="00540C17" w14:paraId="6601CB52" w14:textId="77777777" w:rsidTr="0010462A">
        <w:trPr>
          <w:cantSplit/>
        </w:trPr>
        <w:tc>
          <w:tcPr>
            <w:tcW w:w="1559" w:type="dxa"/>
          </w:tcPr>
          <w:p w14:paraId="0422FCB2" w14:textId="224F1001" w:rsidR="00540C17" w:rsidRDefault="00540C17" w:rsidP="00756D1E">
            <w:pPr>
              <w:pStyle w:val="ListParagraph"/>
              <w:ind w:left="0"/>
              <w:rPr>
                <w:rFonts w:ascii="Arial" w:eastAsia="Arial" w:hAnsi="Arial" w:cs="Arial"/>
              </w:rPr>
            </w:pPr>
            <w:r>
              <w:rPr>
                <w:rFonts w:ascii="Arial" w:eastAsia="Arial" w:hAnsi="Arial" w:cs="Arial"/>
              </w:rPr>
              <w:t xml:space="preserve">Assure use of Basic </w:t>
            </w:r>
          </w:p>
        </w:tc>
        <w:tc>
          <w:tcPr>
            <w:tcW w:w="1232" w:type="dxa"/>
          </w:tcPr>
          <w:p w14:paraId="1C49F0AB" w14:textId="0BADC1D3" w:rsidR="00540C17" w:rsidRDefault="009377FB">
            <w:pPr>
              <w:rPr>
                <w:rFonts w:ascii="Arial" w:hAnsi="Arial" w:cs="Arial"/>
              </w:rPr>
            </w:pPr>
            <w:r>
              <w:rPr>
                <w:rFonts w:ascii="Arial" w:hAnsi="Arial" w:cs="Arial"/>
              </w:rPr>
              <w:t>Governor</w:t>
            </w:r>
          </w:p>
        </w:tc>
        <w:tc>
          <w:tcPr>
            <w:tcW w:w="7983" w:type="dxa"/>
          </w:tcPr>
          <w:p w14:paraId="15DFE532" w14:textId="3BC1FE6A" w:rsidR="00540C17" w:rsidRDefault="00540C17">
            <w:pPr>
              <w:rPr>
                <w:rFonts w:ascii="Arial" w:hAnsi="Arial" w:cs="Arial"/>
              </w:rPr>
            </w:pPr>
            <w:r>
              <w:rPr>
                <w:rFonts w:ascii="Arial" w:hAnsi="Arial" w:cs="Arial"/>
              </w:rPr>
              <w:t xml:space="preserve">Prisons must ensure they have local governance and assurance in place for all use of Basic. </w:t>
            </w:r>
          </w:p>
          <w:p w14:paraId="2A075569" w14:textId="77777777" w:rsidR="00540C17" w:rsidRDefault="00540C17">
            <w:pPr>
              <w:rPr>
                <w:rFonts w:ascii="Arial" w:hAnsi="Arial" w:cs="Arial"/>
              </w:rPr>
            </w:pPr>
            <w:r>
              <w:rPr>
                <w:rFonts w:ascii="Arial" w:hAnsi="Arial" w:cs="Arial"/>
              </w:rPr>
              <w:t>This might include:</w:t>
            </w:r>
          </w:p>
          <w:p w14:paraId="55D4070A" w14:textId="7F622CC6" w:rsidR="00540C17" w:rsidRDefault="00540C17" w:rsidP="00CD097F">
            <w:pPr>
              <w:pStyle w:val="ListParagraph"/>
              <w:numPr>
                <w:ilvl w:val="0"/>
                <w:numId w:val="7"/>
              </w:numPr>
              <w:rPr>
                <w:rFonts w:ascii="Arial" w:hAnsi="Arial" w:cs="Arial"/>
              </w:rPr>
            </w:pPr>
            <w:r>
              <w:rPr>
                <w:rFonts w:ascii="Arial" w:hAnsi="Arial" w:cs="Arial"/>
              </w:rPr>
              <w:t xml:space="preserve">Appointing one governor grade </w:t>
            </w:r>
            <w:r w:rsidR="009B1A36">
              <w:rPr>
                <w:rFonts w:ascii="Arial" w:hAnsi="Arial" w:cs="Arial"/>
              </w:rPr>
              <w:t xml:space="preserve">to </w:t>
            </w:r>
            <w:r>
              <w:rPr>
                <w:rFonts w:ascii="Arial" w:hAnsi="Arial" w:cs="Arial"/>
              </w:rPr>
              <w:t>‘own’ assurance of Basic – possibly Head of Residential Services</w:t>
            </w:r>
          </w:p>
          <w:p w14:paraId="33FF52FF" w14:textId="0FB75A8D" w:rsidR="00540C17" w:rsidRDefault="00540C17" w:rsidP="00CD097F">
            <w:pPr>
              <w:pStyle w:val="ListParagraph"/>
              <w:numPr>
                <w:ilvl w:val="0"/>
                <w:numId w:val="7"/>
              </w:numPr>
              <w:rPr>
                <w:rFonts w:ascii="Arial" w:hAnsi="Arial" w:cs="Arial"/>
              </w:rPr>
            </w:pPr>
            <w:r>
              <w:rPr>
                <w:rFonts w:ascii="Arial" w:hAnsi="Arial" w:cs="Arial"/>
              </w:rPr>
              <w:t>Regular discussions at Safety Intervention Meeting</w:t>
            </w:r>
            <w:r w:rsidR="00056843">
              <w:rPr>
                <w:rFonts w:ascii="Arial" w:hAnsi="Arial" w:cs="Arial"/>
              </w:rPr>
              <w:t xml:space="preserve"> (SIM)</w:t>
            </w:r>
          </w:p>
          <w:p w14:paraId="4D44DDE7" w14:textId="0B3E7549" w:rsidR="00540C17" w:rsidRPr="00A92C71" w:rsidRDefault="00540C17" w:rsidP="00A92C71">
            <w:pPr>
              <w:pStyle w:val="ListParagraph"/>
              <w:numPr>
                <w:ilvl w:val="0"/>
                <w:numId w:val="7"/>
              </w:numPr>
              <w:spacing w:after="120"/>
              <w:ind w:left="714" w:hanging="357"/>
              <w:rPr>
                <w:rFonts w:ascii="Arial" w:hAnsi="Arial" w:cs="Arial"/>
              </w:rPr>
            </w:pPr>
            <w:r>
              <w:rPr>
                <w:rFonts w:ascii="Arial" w:hAnsi="Arial" w:cs="Arial"/>
              </w:rPr>
              <w:t>Regular reporting to PGD/Group Safety Lead</w:t>
            </w:r>
          </w:p>
        </w:tc>
      </w:tr>
    </w:tbl>
    <w:p w14:paraId="04EC1082" w14:textId="77777777" w:rsidR="000343AC" w:rsidRPr="00A55204" w:rsidRDefault="000343AC" w:rsidP="00194DDB">
      <w:pPr>
        <w:spacing w:after="120"/>
        <w:rPr>
          <w:rFonts w:ascii="Arial" w:hAnsi="Arial" w:cs="Arial"/>
        </w:rPr>
      </w:pPr>
    </w:p>
    <w:p w14:paraId="694FCF33" w14:textId="6A4ACAB5" w:rsidR="00E03937" w:rsidRPr="00FF6975" w:rsidRDefault="00545D1F" w:rsidP="00194DDB">
      <w:pPr>
        <w:spacing w:after="120"/>
        <w:rPr>
          <w:rFonts w:ascii="Arial" w:hAnsi="Arial" w:cs="Arial"/>
          <w:u w:val="single"/>
        </w:rPr>
      </w:pPr>
      <w:r>
        <w:rPr>
          <w:rFonts w:ascii="Arial" w:hAnsi="Arial" w:cs="Arial"/>
          <w:u w:val="single"/>
        </w:rPr>
        <w:t>Other documents available</w:t>
      </w:r>
      <w:r w:rsidR="0018674E">
        <w:rPr>
          <w:rFonts w:ascii="Arial" w:hAnsi="Arial" w:cs="Arial"/>
          <w:u w:val="single"/>
        </w:rPr>
        <w:t xml:space="preserve"> </w:t>
      </w:r>
      <w:hyperlink r:id="rId11" w:history="1">
        <w:r w:rsidR="0018674E" w:rsidRPr="0018674E">
          <w:rPr>
            <w:rStyle w:val="Hyperlink"/>
            <w:rFonts w:ascii="Arial" w:hAnsi="Arial" w:cs="Arial"/>
          </w:rPr>
          <w:t>here</w:t>
        </w:r>
      </w:hyperlink>
      <w:r w:rsidR="001802DA" w:rsidRPr="00FF6975">
        <w:rPr>
          <w:rFonts w:ascii="Arial" w:hAnsi="Arial" w:cs="Arial"/>
          <w:u w:val="single"/>
        </w:rPr>
        <w:t xml:space="preserve">: </w:t>
      </w:r>
    </w:p>
    <w:p w14:paraId="22FE0C30" w14:textId="77777777" w:rsidR="0010462A" w:rsidRDefault="0010462A" w:rsidP="00CF6FE8">
      <w:pPr>
        <w:spacing w:after="0"/>
        <w:rPr>
          <w:rFonts w:ascii="Arial" w:hAnsi="Arial" w:cs="Arial"/>
        </w:rPr>
      </w:pPr>
      <w:r>
        <w:rPr>
          <w:rFonts w:ascii="Arial" w:hAnsi="Arial" w:cs="Arial"/>
        </w:rPr>
        <w:t xml:space="preserve">Defensible Decision Consideration for Use of Basic form </w:t>
      </w:r>
    </w:p>
    <w:p w14:paraId="50A76BFA" w14:textId="78BA6D3F" w:rsidR="00511C67" w:rsidRDefault="001802DA" w:rsidP="00CF6FE8">
      <w:pPr>
        <w:spacing w:after="0"/>
        <w:rPr>
          <w:rFonts w:ascii="Arial" w:hAnsi="Arial" w:cs="Arial"/>
        </w:rPr>
      </w:pPr>
      <w:r>
        <w:rPr>
          <w:rFonts w:ascii="Arial" w:hAnsi="Arial" w:cs="Arial"/>
        </w:rPr>
        <w:t>Local monitoring lo</w:t>
      </w:r>
      <w:r w:rsidR="00FF6975">
        <w:rPr>
          <w:rFonts w:ascii="Arial" w:hAnsi="Arial" w:cs="Arial"/>
        </w:rPr>
        <w:t>g</w:t>
      </w:r>
    </w:p>
    <w:p w14:paraId="4AC81C63" w14:textId="6C32CEB4" w:rsidR="00A92C71" w:rsidRPr="00FF6975" w:rsidRDefault="00A92C71" w:rsidP="00CF6FE8">
      <w:pPr>
        <w:spacing w:after="0"/>
        <w:rPr>
          <w:rFonts w:ascii="Arial" w:hAnsi="Arial" w:cs="Arial"/>
        </w:rPr>
      </w:pPr>
      <w:r>
        <w:rPr>
          <w:rFonts w:ascii="Arial" w:hAnsi="Arial" w:cs="Arial"/>
        </w:rPr>
        <w:t>Wing poster</w:t>
      </w:r>
    </w:p>
    <w:sectPr w:rsidR="00A92C71" w:rsidRPr="00FF6975">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F42AF" w14:textId="77777777" w:rsidR="00337E94" w:rsidRDefault="00337E94" w:rsidP="00A55204">
      <w:pPr>
        <w:spacing w:after="0" w:line="240" w:lineRule="auto"/>
      </w:pPr>
      <w:r>
        <w:separator/>
      </w:r>
    </w:p>
  </w:endnote>
  <w:endnote w:type="continuationSeparator" w:id="0">
    <w:p w14:paraId="12800476" w14:textId="77777777" w:rsidR="00337E94" w:rsidRDefault="00337E94" w:rsidP="00A55204">
      <w:pPr>
        <w:spacing w:after="0" w:line="240" w:lineRule="auto"/>
      </w:pPr>
      <w:r>
        <w:continuationSeparator/>
      </w:r>
    </w:p>
  </w:endnote>
  <w:endnote w:type="continuationNotice" w:id="1">
    <w:p w14:paraId="7F03EA2B" w14:textId="77777777" w:rsidR="00337E94" w:rsidRDefault="00337E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D118E" w14:textId="77777777" w:rsidR="00337E94" w:rsidRDefault="00337E94" w:rsidP="00A55204">
      <w:pPr>
        <w:spacing w:after="0" w:line="240" w:lineRule="auto"/>
      </w:pPr>
      <w:r>
        <w:separator/>
      </w:r>
    </w:p>
  </w:footnote>
  <w:footnote w:type="continuationSeparator" w:id="0">
    <w:p w14:paraId="7A147921" w14:textId="77777777" w:rsidR="00337E94" w:rsidRDefault="00337E94" w:rsidP="00A55204">
      <w:pPr>
        <w:spacing w:after="0" w:line="240" w:lineRule="auto"/>
      </w:pPr>
      <w:r>
        <w:continuationSeparator/>
      </w:r>
    </w:p>
  </w:footnote>
  <w:footnote w:type="continuationNotice" w:id="1">
    <w:p w14:paraId="5657F24B" w14:textId="77777777" w:rsidR="00337E94" w:rsidRDefault="00337E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3F33F" w14:textId="66D2B4D2" w:rsidR="00A55204" w:rsidRDefault="2D19257B">
    <w:pPr>
      <w:pStyle w:val="Header"/>
    </w:pPr>
    <w:r>
      <w:rPr>
        <w:noProof/>
        <w:lang w:eastAsia="en-GB"/>
      </w:rPr>
      <w:drawing>
        <wp:inline distT="0" distB="0" distL="0" distR="0" wp14:anchorId="3C6FB8D3" wp14:editId="7F2BD2C2">
          <wp:extent cx="1638300" cy="723900"/>
          <wp:effectExtent l="0" t="0" r="0" b="0"/>
          <wp:docPr id="14" name="Picture 14" descr="U:\Documents\Pictures\HMPPS_BLK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1638300" cy="723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42C1F"/>
    <w:multiLevelType w:val="hybridMultilevel"/>
    <w:tmpl w:val="77D6DD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CB2FC1"/>
    <w:multiLevelType w:val="hybridMultilevel"/>
    <w:tmpl w:val="F99ED0C8"/>
    <w:lvl w:ilvl="0" w:tplc="54E442B2">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E20130"/>
    <w:multiLevelType w:val="hybridMultilevel"/>
    <w:tmpl w:val="7D1C08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6C47180"/>
    <w:multiLevelType w:val="hybridMultilevel"/>
    <w:tmpl w:val="FBD0F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E97676"/>
    <w:multiLevelType w:val="hybridMultilevel"/>
    <w:tmpl w:val="08B8E7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FF7FBE"/>
    <w:multiLevelType w:val="hybridMultilevel"/>
    <w:tmpl w:val="FE0CA1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6E196A"/>
    <w:multiLevelType w:val="hybridMultilevel"/>
    <w:tmpl w:val="5B9CC80A"/>
    <w:lvl w:ilvl="0" w:tplc="1BA0085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D2173B"/>
    <w:multiLevelType w:val="hybridMultilevel"/>
    <w:tmpl w:val="CD68A070"/>
    <w:lvl w:ilvl="0" w:tplc="7A940F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413A3F"/>
    <w:multiLevelType w:val="hybridMultilevel"/>
    <w:tmpl w:val="AB44F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323D29"/>
    <w:multiLevelType w:val="hybridMultilevel"/>
    <w:tmpl w:val="1A664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630428"/>
    <w:multiLevelType w:val="hybridMultilevel"/>
    <w:tmpl w:val="69C88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ED0CB1"/>
    <w:multiLevelType w:val="hybridMultilevel"/>
    <w:tmpl w:val="99E8E4CA"/>
    <w:lvl w:ilvl="0" w:tplc="CF14EE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3"/>
  </w:num>
  <w:num w:numId="5">
    <w:abstractNumId w:val="9"/>
  </w:num>
  <w:num w:numId="6">
    <w:abstractNumId w:val="0"/>
  </w:num>
  <w:num w:numId="7">
    <w:abstractNumId w:val="10"/>
  </w:num>
  <w:num w:numId="8">
    <w:abstractNumId w:val="7"/>
  </w:num>
  <w:num w:numId="9">
    <w:abstractNumId w:val="11"/>
  </w:num>
  <w:num w:numId="10">
    <w:abstractNumId w:val="6"/>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5FD"/>
    <w:rsid w:val="00001673"/>
    <w:rsid w:val="000201ED"/>
    <w:rsid w:val="000251A6"/>
    <w:rsid w:val="000260B3"/>
    <w:rsid w:val="00026E1B"/>
    <w:rsid w:val="00026F6E"/>
    <w:rsid w:val="000309D6"/>
    <w:rsid w:val="00033D9F"/>
    <w:rsid w:val="000343AC"/>
    <w:rsid w:val="0003725B"/>
    <w:rsid w:val="000404EB"/>
    <w:rsid w:val="00052B44"/>
    <w:rsid w:val="00056843"/>
    <w:rsid w:val="0006392C"/>
    <w:rsid w:val="0008468F"/>
    <w:rsid w:val="0009100E"/>
    <w:rsid w:val="000952E1"/>
    <w:rsid w:val="00095370"/>
    <w:rsid w:val="000A5CA6"/>
    <w:rsid w:val="000B3EFE"/>
    <w:rsid w:val="000B7476"/>
    <w:rsid w:val="000E1291"/>
    <w:rsid w:val="000E12A7"/>
    <w:rsid w:val="000E3BD8"/>
    <w:rsid w:val="000E7B08"/>
    <w:rsid w:val="000F2245"/>
    <w:rsid w:val="000F40CA"/>
    <w:rsid w:val="0010013A"/>
    <w:rsid w:val="0010462A"/>
    <w:rsid w:val="0012329A"/>
    <w:rsid w:val="001303F0"/>
    <w:rsid w:val="001334E7"/>
    <w:rsid w:val="00141DE5"/>
    <w:rsid w:val="00150311"/>
    <w:rsid w:val="0015418C"/>
    <w:rsid w:val="00160BAC"/>
    <w:rsid w:val="00165EE0"/>
    <w:rsid w:val="00171AAC"/>
    <w:rsid w:val="00175240"/>
    <w:rsid w:val="001772F8"/>
    <w:rsid w:val="001802DA"/>
    <w:rsid w:val="001847A9"/>
    <w:rsid w:val="0018674E"/>
    <w:rsid w:val="00193ED1"/>
    <w:rsid w:val="00194DDB"/>
    <w:rsid w:val="001A02EF"/>
    <w:rsid w:val="001A2EB4"/>
    <w:rsid w:val="001A78AC"/>
    <w:rsid w:val="001B1E31"/>
    <w:rsid w:val="001B4DCD"/>
    <w:rsid w:val="001C6BC3"/>
    <w:rsid w:val="001D5D9B"/>
    <w:rsid w:val="001D704F"/>
    <w:rsid w:val="001E42F7"/>
    <w:rsid w:val="001E723A"/>
    <w:rsid w:val="001F4F7C"/>
    <w:rsid w:val="001F6189"/>
    <w:rsid w:val="001F6D05"/>
    <w:rsid w:val="00202255"/>
    <w:rsid w:val="00206BF3"/>
    <w:rsid w:val="002110E4"/>
    <w:rsid w:val="00211616"/>
    <w:rsid w:val="00215900"/>
    <w:rsid w:val="00215CAD"/>
    <w:rsid w:val="0021706E"/>
    <w:rsid w:val="00217503"/>
    <w:rsid w:val="00243EB8"/>
    <w:rsid w:val="00243FA4"/>
    <w:rsid w:val="00245FB6"/>
    <w:rsid w:val="00262B3A"/>
    <w:rsid w:val="00275FDA"/>
    <w:rsid w:val="00294E10"/>
    <w:rsid w:val="002A6358"/>
    <w:rsid w:val="002B19FB"/>
    <w:rsid w:val="002B3988"/>
    <w:rsid w:val="002B72F6"/>
    <w:rsid w:val="002D5408"/>
    <w:rsid w:val="002E1805"/>
    <w:rsid w:val="002E2049"/>
    <w:rsid w:val="002E47E1"/>
    <w:rsid w:val="002E4F62"/>
    <w:rsid w:val="002E51B2"/>
    <w:rsid w:val="002F31D8"/>
    <w:rsid w:val="003107B1"/>
    <w:rsid w:val="00317270"/>
    <w:rsid w:val="0033527C"/>
    <w:rsid w:val="00337E94"/>
    <w:rsid w:val="003424C9"/>
    <w:rsid w:val="003439FC"/>
    <w:rsid w:val="00362C0F"/>
    <w:rsid w:val="00367B8F"/>
    <w:rsid w:val="00384128"/>
    <w:rsid w:val="003A4C10"/>
    <w:rsid w:val="003A6A94"/>
    <w:rsid w:val="003B1CD3"/>
    <w:rsid w:val="003B40D8"/>
    <w:rsid w:val="003C4D07"/>
    <w:rsid w:val="003F05FB"/>
    <w:rsid w:val="00403DB5"/>
    <w:rsid w:val="00405EA4"/>
    <w:rsid w:val="00406FA8"/>
    <w:rsid w:val="00407ECA"/>
    <w:rsid w:val="00434549"/>
    <w:rsid w:val="00435D40"/>
    <w:rsid w:val="00450C46"/>
    <w:rsid w:val="00452CDD"/>
    <w:rsid w:val="004559D9"/>
    <w:rsid w:val="004703E9"/>
    <w:rsid w:val="00485168"/>
    <w:rsid w:val="00485828"/>
    <w:rsid w:val="004871ED"/>
    <w:rsid w:val="004A0400"/>
    <w:rsid w:val="004B6530"/>
    <w:rsid w:val="004D16C4"/>
    <w:rsid w:val="004D4E48"/>
    <w:rsid w:val="004E323D"/>
    <w:rsid w:val="004F0DDD"/>
    <w:rsid w:val="004F2849"/>
    <w:rsid w:val="004F47A4"/>
    <w:rsid w:val="00502134"/>
    <w:rsid w:val="00506FC1"/>
    <w:rsid w:val="00511C67"/>
    <w:rsid w:val="00535F16"/>
    <w:rsid w:val="00540C17"/>
    <w:rsid w:val="00544354"/>
    <w:rsid w:val="005449F4"/>
    <w:rsid w:val="00545D1F"/>
    <w:rsid w:val="00546AFA"/>
    <w:rsid w:val="00546B05"/>
    <w:rsid w:val="005505DB"/>
    <w:rsid w:val="00554089"/>
    <w:rsid w:val="00563861"/>
    <w:rsid w:val="00564002"/>
    <w:rsid w:val="00572741"/>
    <w:rsid w:val="00573D22"/>
    <w:rsid w:val="00574824"/>
    <w:rsid w:val="00576ED3"/>
    <w:rsid w:val="0058083B"/>
    <w:rsid w:val="00583605"/>
    <w:rsid w:val="0058367D"/>
    <w:rsid w:val="0059452E"/>
    <w:rsid w:val="0059586D"/>
    <w:rsid w:val="005A1EAA"/>
    <w:rsid w:val="005A6B98"/>
    <w:rsid w:val="005B53F5"/>
    <w:rsid w:val="005E00F6"/>
    <w:rsid w:val="005E76AD"/>
    <w:rsid w:val="006217B1"/>
    <w:rsid w:val="006255FD"/>
    <w:rsid w:val="00630E18"/>
    <w:rsid w:val="006474A8"/>
    <w:rsid w:val="00656BF0"/>
    <w:rsid w:val="006633CD"/>
    <w:rsid w:val="00670D17"/>
    <w:rsid w:val="006740C9"/>
    <w:rsid w:val="00675A33"/>
    <w:rsid w:val="00675EB7"/>
    <w:rsid w:val="00691C67"/>
    <w:rsid w:val="006A1162"/>
    <w:rsid w:val="006C2E10"/>
    <w:rsid w:val="006C684B"/>
    <w:rsid w:val="006C7B1B"/>
    <w:rsid w:val="006D4CEE"/>
    <w:rsid w:val="006E5AAD"/>
    <w:rsid w:val="006F7984"/>
    <w:rsid w:val="00700E3B"/>
    <w:rsid w:val="00703F66"/>
    <w:rsid w:val="00704472"/>
    <w:rsid w:val="0071144F"/>
    <w:rsid w:val="00723439"/>
    <w:rsid w:val="0072504F"/>
    <w:rsid w:val="00745D9F"/>
    <w:rsid w:val="00756D1E"/>
    <w:rsid w:val="00765057"/>
    <w:rsid w:val="00770437"/>
    <w:rsid w:val="007735ED"/>
    <w:rsid w:val="00794625"/>
    <w:rsid w:val="007B305E"/>
    <w:rsid w:val="007B3C35"/>
    <w:rsid w:val="007C4ACE"/>
    <w:rsid w:val="007D287D"/>
    <w:rsid w:val="007D382D"/>
    <w:rsid w:val="007D5AD1"/>
    <w:rsid w:val="007F7490"/>
    <w:rsid w:val="008034EE"/>
    <w:rsid w:val="008123E7"/>
    <w:rsid w:val="00812746"/>
    <w:rsid w:val="008160C1"/>
    <w:rsid w:val="0082271F"/>
    <w:rsid w:val="00850730"/>
    <w:rsid w:val="00851A5A"/>
    <w:rsid w:val="00852754"/>
    <w:rsid w:val="0086272C"/>
    <w:rsid w:val="00864B31"/>
    <w:rsid w:val="00866C1A"/>
    <w:rsid w:val="00892FB9"/>
    <w:rsid w:val="008A0FFB"/>
    <w:rsid w:val="008B362C"/>
    <w:rsid w:val="008C0564"/>
    <w:rsid w:val="008D10C1"/>
    <w:rsid w:val="008D2B0A"/>
    <w:rsid w:val="008E2785"/>
    <w:rsid w:val="008E4AB5"/>
    <w:rsid w:val="008E76EF"/>
    <w:rsid w:val="008F5465"/>
    <w:rsid w:val="009040BD"/>
    <w:rsid w:val="0090599E"/>
    <w:rsid w:val="009173F3"/>
    <w:rsid w:val="00923F68"/>
    <w:rsid w:val="009377FB"/>
    <w:rsid w:val="0094008E"/>
    <w:rsid w:val="00947EFF"/>
    <w:rsid w:val="009531CD"/>
    <w:rsid w:val="0095432B"/>
    <w:rsid w:val="009548C4"/>
    <w:rsid w:val="0095688B"/>
    <w:rsid w:val="009611FB"/>
    <w:rsid w:val="00970FED"/>
    <w:rsid w:val="00974432"/>
    <w:rsid w:val="009759CC"/>
    <w:rsid w:val="00976E5A"/>
    <w:rsid w:val="00984ACC"/>
    <w:rsid w:val="00986DBB"/>
    <w:rsid w:val="00993150"/>
    <w:rsid w:val="009B1A36"/>
    <w:rsid w:val="009C02D6"/>
    <w:rsid w:val="009C0DE0"/>
    <w:rsid w:val="009C5B9A"/>
    <w:rsid w:val="009D19CE"/>
    <w:rsid w:val="009E0AC8"/>
    <w:rsid w:val="009E3E8B"/>
    <w:rsid w:val="009E41F8"/>
    <w:rsid w:val="009E4C33"/>
    <w:rsid w:val="009E712A"/>
    <w:rsid w:val="009F1742"/>
    <w:rsid w:val="00A00246"/>
    <w:rsid w:val="00A04A23"/>
    <w:rsid w:val="00A04D48"/>
    <w:rsid w:val="00A05D9A"/>
    <w:rsid w:val="00A07C8C"/>
    <w:rsid w:val="00A12A9B"/>
    <w:rsid w:val="00A13F86"/>
    <w:rsid w:val="00A20ED9"/>
    <w:rsid w:val="00A2259E"/>
    <w:rsid w:val="00A276E6"/>
    <w:rsid w:val="00A3204E"/>
    <w:rsid w:val="00A3747D"/>
    <w:rsid w:val="00A37A6C"/>
    <w:rsid w:val="00A42812"/>
    <w:rsid w:val="00A42AB8"/>
    <w:rsid w:val="00A42CB0"/>
    <w:rsid w:val="00A4708A"/>
    <w:rsid w:val="00A55204"/>
    <w:rsid w:val="00A714F6"/>
    <w:rsid w:val="00A725C5"/>
    <w:rsid w:val="00A735E2"/>
    <w:rsid w:val="00A7662F"/>
    <w:rsid w:val="00A842A2"/>
    <w:rsid w:val="00A86313"/>
    <w:rsid w:val="00A92C71"/>
    <w:rsid w:val="00A93BF5"/>
    <w:rsid w:val="00AA0F41"/>
    <w:rsid w:val="00AB0D1D"/>
    <w:rsid w:val="00AB78B5"/>
    <w:rsid w:val="00AC4A47"/>
    <w:rsid w:val="00AC50D6"/>
    <w:rsid w:val="00AD4367"/>
    <w:rsid w:val="00AE04C0"/>
    <w:rsid w:val="00AF4BC7"/>
    <w:rsid w:val="00AF5ABA"/>
    <w:rsid w:val="00B00B51"/>
    <w:rsid w:val="00B052E5"/>
    <w:rsid w:val="00B17B7A"/>
    <w:rsid w:val="00B2482D"/>
    <w:rsid w:val="00B46684"/>
    <w:rsid w:val="00B52CF0"/>
    <w:rsid w:val="00B72E25"/>
    <w:rsid w:val="00B7433A"/>
    <w:rsid w:val="00B80C45"/>
    <w:rsid w:val="00B84EAC"/>
    <w:rsid w:val="00B91C2F"/>
    <w:rsid w:val="00B928A5"/>
    <w:rsid w:val="00BB1B68"/>
    <w:rsid w:val="00BB53E9"/>
    <w:rsid w:val="00BB5777"/>
    <w:rsid w:val="00BC5CB8"/>
    <w:rsid w:val="00BC6B25"/>
    <w:rsid w:val="00BE1B8C"/>
    <w:rsid w:val="00BE25BD"/>
    <w:rsid w:val="00BE5F31"/>
    <w:rsid w:val="00BE7849"/>
    <w:rsid w:val="00BF1782"/>
    <w:rsid w:val="00BF2B84"/>
    <w:rsid w:val="00BF4300"/>
    <w:rsid w:val="00BF7842"/>
    <w:rsid w:val="00C10AE0"/>
    <w:rsid w:val="00C1272B"/>
    <w:rsid w:val="00C128B0"/>
    <w:rsid w:val="00C22C29"/>
    <w:rsid w:val="00C25A9F"/>
    <w:rsid w:val="00C34E70"/>
    <w:rsid w:val="00C35468"/>
    <w:rsid w:val="00C36632"/>
    <w:rsid w:val="00C36FFC"/>
    <w:rsid w:val="00C42C49"/>
    <w:rsid w:val="00C47AE4"/>
    <w:rsid w:val="00C65D8E"/>
    <w:rsid w:val="00C66338"/>
    <w:rsid w:val="00C66A44"/>
    <w:rsid w:val="00C72E90"/>
    <w:rsid w:val="00C73E58"/>
    <w:rsid w:val="00C74BA0"/>
    <w:rsid w:val="00C74C7A"/>
    <w:rsid w:val="00C815E1"/>
    <w:rsid w:val="00C81882"/>
    <w:rsid w:val="00C91DB3"/>
    <w:rsid w:val="00C92DA3"/>
    <w:rsid w:val="00C94128"/>
    <w:rsid w:val="00C96890"/>
    <w:rsid w:val="00C96B8F"/>
    <w:rsid w:val="00CA72C3"/>
    <w:rsid w:val="00CB4C59"/>
    <w:rsid w:val="00CB6BB6"/>
    <w:rsid w:val="00CD097F"/>
    <w:rsid w:val="00CD2AB6"/>
    <w:rsid w:val="00CD369F"/>
    <w:rsid w:val="00CD3B5D"/>
    <w:rsid w:val="00CD527A"/>
    <w:rsid w:val="00CE4961"/>
    <w:rsid w:val="00CE5FF0"/>
    <w:rsid w:val="00CF6FE8"/>
    <w:rsid w:val="00D04D0A"/>
    <w:rsid w:val="00D24DB0"/>
    <w:rsid w:val="00D302A1"/>
    <w:rsid w:val="00D42189"/>
    <w:rsid w:val="00D44883"/>
    <w:rsid w:val="00D5363F"/>
    <w:rsid w:val="00D607DD"/>
    <w:rsid w:val="00D61AFE"/>
    <w:rsid w:val="00D63D5F"/>
    <w:rsid w:val="00D65515"/>
    <w:rsid w:val="00D6781D"/>
    <w:rsid w:val="00D956D6"/>
    <w:rsid w:val="00DB0B10"/>
    <w:rsid w:val="00DB49D9"/>
    <w:rsid w:val="00DB6978"/>
    <w:rsid w:val="00DB6DED"/>
    <w:rsid w:val="00DC3577"/>
    <w:rsid w:val="00DD5BA0"/>
    <w:rsid w:val="00DD6E91"/>
    <w:rsid w:val="00DE089F"/>
    <w:rsid w:val="00DE288A"/>
    <w:rsid w:val="00DE7DBE"/>
    <w:rsid w:val="00DF2B08"/>
    <w:rsid w:val="00E03937"/>
    <w:rsid w:val="00E32822"/>
    <w:rsid w:val="00E35013"/>
    <w:rsid w:val="00E373CC"/>
    <w:rsid w:val="00E40BCF"/>
    <w:rsid w:val="00E41EAF"/>
    <w:rsid w:val="00E433F9"/>
    <w:rsid w:val="00E610E8"/>
    <w:rsid w:val="00E64B89"/>
    <w:rsid w:val="00E719FA"/>
    <w:rsid w:val="00E95D9D"/>
    <w:rsid w:val="00E96D04"/>
    <w:rsid w:val="00E9795F"/>
    <w:rsid w:val="00EA0709"/>
    <w:rsid w:val="00EB01B5"/>
    <w:rsid w:val="00EB409F"/>
    <w:rsid w:val="00EE030E"/>
    <w:rsid w:val="00EE597D"/>
    <w:rsid w:val="00EF0595"/>
    <w:rsid w:val="00EF0B02"/>
    <w:rsid w:val="00F15C99"/>
    <w:rsid w:val="00F17CAB"/>
    <w:rsid w:val="00F33D9B"/>
    <w:rsid w:val="00F407D1"/>
    <w:rsid w:val="00F54503"/>
    <w:rsid w:val="00F63CE5"/>
    <w:rsid w:val="00F66333"/>
    <w:rsid w:val="00F72000"/>
    <w:rsid w:val="00F77061"/>
    <w:rsid w:val="00F81B83"/>
    <w:rsid w:val="00F82F24"/>
    <w:rsid w:val="00F90097"/>
    <w:rsid w:val="00F91901"/>
    <w:rsid w:val="00FA0F8A"/>
    <w:rsid w:val="00FA6B89"/>
    <w:rsid w:val="00FA6F17"/>
    <w:rsid w:val="00FB15A6"/>
    <w:rsid w:val="00FB3795"/>
    <w:rsid w:val="00FC03CA"/>
    <w:rsid w:val="00FC11E6"/>
    <w:rsid w:val="00FC2DDD"/>
    <w:rsid w:val="00FC569B"/>
    <w:rsid w:val="00FD2C33"/>
    <w:rsid w:val="00FD3861"/>
    <w:rsid w:val="00FF6975"/>
    <w:rsid w:val="08310411"/>
    <w:rsid w:val="1100DA7D"/>
    <w:rsid w:val="1457FB54"/>
    <w:rsid w:val="1E5B3C6C"/>
    <w:rsid w:val="1F1B44C4"/>
    <w:rsid w:val="2099C5BC"/>
    <w:rsid w:val="21DC6AA4"/>
    <w:rsid w:val="23ED97C9"/>
    <w:rsid w:val="2766BAE1"/>
    <w:rsid w:val="29FA4222"/>
    <w:rsid w:val="2D19257B"/>
    <w:rsid w:val="2D746013"/>
    <w:rsid w:val="31F0D403"/>
    <w:rsid w:val="3847C421"/>
    <w:rsid w:val="47617C04"/>
    <w:rsid w:val="495A4C55"/>
    <w:rsid w:val="512CADB9"/>
    <w:rsid w:val="52AA9E71"/>
    <w:rsid w:val="5423ADDB"/>
    <w:rsid w:val="55EBDC4F"/>
    <w:rsid w:val="59C3DA8E"/>
    <w:rsid w:val="5C566139"/>
    <w:rsid w:val="643D7533"/>
    <w:rsid w:val="68EDF39D"/>
    <w:rsid w:val="6FEF695F"/>
    <w:rsid w:val="783AAA6C"/>
    <w:rsid w:val="789E70E2"/>
    <w:rsid w:val="7A34B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DF53C"/>
  <w15:chartTrackingRefBased/>
  <w15:docId w15:val="{4DE2D8B2-26CD-45BE-AD2A-A4926A124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5FD"/>
    <w:pPr>
      <w:ind w:left="720"/>
      <w:contextualSpacing/>
    </w:pPr>
  </w:style>
  <w:style w:type="character" w:styleId="CommentReference">
    <w:name w:val="annotation reference"/>
    <w:basedOn w:val="DefaultParagraphFont"/>
    <w:uiPriority w:val="99"/>
    <w:semiHidden/>
    <w:unhideWhenUsed/>
    <w:rsid w:val="006255FD"/>
    <w:rPr>
      <w:sz w:val="16"/>
      <w:szCs w:val="16"/>
    </w:rPr>
  </w:style>
  <w:style w:type="paragraph" w:styleId="CommentText">
    <w:name w:val="annotation text"/>
    <w:basedOn w:val="Normal"/>
    <w:link w:val="CommentTextChar"/>
    <w:uiPriority w:val="99"/>
    <w:unhideWhenUsed/>
    <w:rsid w:val="006255FD"/>
    <w:pPr>
      <w:spacing w:line="240" w:lineRule="auto"/>
    </w:pPr>
    <w:rPr>
      <w:sz w:val="20"/>
      <w:szCs w:val="20"/>
    </w:rPr>
  </w:style>
  <w:style w:type="character" w:customStyle="1" w:styleId="CommentTextChar">
    <w:name w:val="Comment Text Char"/>
    <w:basedOn w:val="DefaultParagraphFont"/>
    <w:link w:val="CommentText"/>
    <w:uiPriority w:val="99"/>
    <w:rsid w:val="006255FD"/>
    <w:rPr>
      <w:sz w:val="20"/>
      <w:szCs w:val="20"/>
    </w:rPr>
  </w:style>
  <w:style w:type="paragraph" w:styleId="CommentSubject">
    <w:name w:val="annotation subject"/>
    <w:basedOn w:val="CommentText"/>
    <w:next w:val="CommentText"/>
    <w:link w:val="CommentSubjectChar"/>
    <w:uiPriority w:val="99"/>
    <w:semiHidden/>
    <w:unhideWhenUsed/>
    <w:rsid w:val="006255FD"/>
    <w:rPr>
      <w:b/>
      <w:bCs/>
    </w:rPr>
  </w:style>
  <w:style w:type="character" w:customStyle="1" w:styleId="CommentSubjectChar">
    <w:name w:val="Comment Subject Char"/>
    <w:basedOn w:val="CommentTextChar"/>
    <w:link w:val="CommentSubject"/>
    <w:uiPriority w:val="99"/>
    <w:semiHidden/>
    <w:rsid w:val="006255FD"/>
    <w:rPr>
      <w:b/>
      <w:bCs/>
      <w:sz w:val="20"/>
      <w:szCs w:val="20"/>
    </w:rPr>
  </w:style>
  <w:style w:type="paragraph" w:styleId="BalloonText">
    <w:name w:val="Balloon Text"/>
    <w:basedOn w:val="Normal"/>
    <w:link w:val="BalloonTextChar"/>
    <w:uiPriority w:val="99"/>
    <w:semiHidden/>
    <w:unhideWhenUsed/>
    <w:rsid w:val="00625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5FD"/>
    <w:rPr>
      <w:rFonts w:ascii="Segoe UI" w:hAnsi="Segoe UI" w:cs="Segoe UI"/>
      <w:sz w:val="18"/>
      <w:szCs w:val="18"/>
    </w:rPr>
  </w:style>
  <w:style w:type="table" w:styleId="TableGrid">
    <w:name w:val="Table Grid"/>
    <w:basedOn w:val="TableNormal"/>
    <w:uiPriority w:val="39"/>
    <w:rsid w:val="00DD5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802DA"/>
    <w:pPr>
      <w:spacing w:after="0" w:line="240" w:lineRule="auto"/>
    </w:pPr>
  </w:style>
  <w:style w:type="character" w:customStyle="1" w:styleId="UnresolvedMention1">
    <w:name w:val="Unresolved Mention1"/>
    <w:basedOn w:val="DefaultParagraphFont"/>
    <w:uiPriority w:val="99"/>
    <w:unhideWhenUsed/>
    <w:rsid w:val="009040BD"/>
    <w:rPr>
      <w:color w:val="605E5C"/>
      <w:shd w:val="clear" w:color="auto" w:fill="E1DFDD"/>
    </w:rPr>
  </w:style>
  <w:style w:type="character" w:customStyle="1" w:styleId="Mention1">
    <w:name w:val="Mention1"/>
    <w:basedOn w:val="DefaultParagraphFont"/>
    <w:uiPriority w:val="99"/>
    <w:unhideWhenUsed/>
    <w:rsid w:val="009040BD"/>
    <w:rPr>
      <w:color w:val="2B579A"/>
      <w:shd w:val="clear" w:color="auto" w:fill="E1DFDD"/>
    </w:rPr>
  </w:style>
  <w:style w:type="paragraph" w:styleId="Header">
    <w:name w:val="header"/>
    <w:basedOn w:val="Normal"/>
    <w:link w:val="HeaderChar"/>
    <w:uiPriority w:val="99"/>
    <w:unhideWhenUsed/>
    <w:rsid w:val="00A552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204"/>
  </w:style>
  <w:style w:type="paragraph" w:styleId="Footer">
    <w:name w:val="footer"/>
    <w:basedOn w:val="Normal"/>
    <w:link w:val="FooterChar"/>
    <w:uiPriority w:val="99"/>
    <w:unhideWhenUsed/>
    <w:rsid w:val="00A552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204"/>
  </w:style>
  <w:style w:type="character" w:styleId="Hyperlink">
    <w:name w:val="Hyperlink"/>
    <w:basedOn w:val="DefaultParagraphFont"/>
    <w:uiPriority w:val="99"/>
    <w:unhideWhenUsed/>
    <w:rsid w:val="0018674E"/>
    <w:rPr>
      <w:color w:val="0563C1" w:themeColor="hyperlink"/>
      <w:u w:val="single"/>
    </w:rPr>
  </w:style>
  <w:style w:type="character" w:styleId="UnresolvedMention">
    <w:name w:val="Unresolved Mention"/>
    <w:basedOn w:val="DefaultParagraphFont"/>
    <w:uiPriority w:val="99"/>
    <w:semiHidden/>
    <w:unhideWhenUsed/>
    <w:rsid w:val="001867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mppsintranet.org.uk/except/2020/04/15/iep-statu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CDA9A9461F7F4BBC01136E193B8788" ma:contentTypeVersion="10" ma:contentTypeDescription="Create a new document." ma:contentTypeScope="" ma:versionID="e0de7e491ea9b7ae7eef29b1ca3953ec">
  <xsd:schema xmlns:xsd="http://www.w3.org/2001/XMLSchema" xmlns:xs="http://www.w3.org/2001/XMLSchema" xmlns:p="http://schemas.microsoft.com/office/2006/metadata/properties" xmlns:ns2="6daab844-076a-43a2-8962-fa973441cdff" xmlns:ns3="7fbee602-4d09-4bf4-a785-318309477a63" targetNamespace="http://schemas.microsoft.com/office/2006/metadata/properties" ma:root="true" ma:fieldsID="0733deb11705dca0f31b0253c568b02f" ns2:_="" ns3:_="">
    <xsd:import namespace="6daab844-076a-43a2-8962-fa973441cdff"/>
    <xsd:import namespace="7fbee602-4d09-4bf4-a785-318309477a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aab844-076a-43a2-8962-fa973441c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bee602-4d09-4bf4-a785-318309477a6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4A094-6596-4766-962E-222A62379285}">
  <ds:schemaRefs>
    <ds:schemaRef ds:uri="http://schemas.microsoft.com/sharepoint/v3/contenttype/forms"/>
  </ds:schemaRefs>
</ds:datastoreItem>
</file>

<file path=customXml/itemProps2.xml><?xml version="1.0" encoding="utf-8"?>
<ds:datastoreItem xmlns:ds="http://schemas.openxmlformats.org/officeDocument/2006/customXml" ds:itemID="{B5150F96-8FE7-45D2-A20F-252AC002DE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9C5761-05B6-4BD1-A183-833FA5A1F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aab844-076a-43a2-8962-fa973441cdff"/>
    <ds:schemaRef ds:uri="7fbee602-4d09-4bf4-a785-318309477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D7514E-AF3B-49AB-97AE-4563549B3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Isobel</dc:creator>
  <cp:keywords/>
  <dc:description/>
  <cp:lastModifiedBy>Fisher, Isobel</cp:lastModifiedBy>
  <cp:revision>5</cp:revision>
  <dcterms:created xsi:type="dcterms:W3CDTF">2020-12-21T16:02:00Z</dcterms:created>
  <dcterms:modified xsi:type="dcterms:W3CDTF">2020-12-21T16:06:00Z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0x01010014CDA9A9461F7F4BBC01136E193B8788</vt:lpwstr>
  </property>
</Properties>
</file>