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29" w:rsidRPr="006E2996" w:rsidRDefault="00933929" w:rsidP="00521FAB">
      <w:pPr>
        <w:jc w:val="both"/>
        <w:rPr>
          <w:rFonts w:asciiTheme="minorHAnsi" w:hAnsiTheme="minorHAnsi" w:cs="Arial"/>
          <w:b/>
          <w:u w:val="single"/>
        </w:rPr>
      </w:pPr>
      <w:r w:rsidRPr="006E2996">
        <w:rPr>
          <w:rFonts w:asciiTheme="minorHAnsi" w:hAnsiTheme="minorHAnsi" w:cs="Arial"/>
          <w:b/>
          <w:u w:val="single"/>
        </w:rPr>
        <w:t>GOLD BRIEFING</w:t>
      </w:r>
      <w:r w:rsidR="006C4511" w:rsidRPr="006E2996">
        <w:rPr>
          <w:rFonts w:asciiTheme="minorHAnsi" w:hAnsiTheme="minorHAnsi" w:cs="Arial"/>
          <w:b/>
          <w:u w:val="single"/>
        </w:rPr>
        <w:t xml:space="preserve">: </w:t>
      </w:r>
      <w:r w:rsidRPr="006E2996">
        <w:rPr>
          <w:rFonts w:asciiTheme="minorHAnsi" w:hAnsiTheme="minorHAnsi" w:cs="Arial"/>
          <w:b/>
          <w:u w:val="single"/>
        </w:rPr>
        <w:t xml:space="preserve">HMPPS RESPONSE TO THE NATIONAL </w:t>
      </w:r>
      <w:r w:rsidR="00E607C4">
        <w:rPr>
          <w:rFonts w:asciiTheme="minorHAnsi" w:hAnsiTheme="minorHAnsi" w:cs="Arial"/>
          <w:b/>
          <w:u w:val="single"/>
        </w:rPr>
        <w:t>RESTRICTIONS</w:t>
      </w:r>
      <w:r w:rsidRPr="006E2996">
        <w:rPr>
          <w:rFonts w:asciiTheme="minorHAnsi" w:hAnsiTheme="minorHAnsi" w:cs="Arial"/>
          <w:b/>
          <w:u w:val="single"/>
        </w:rPr>
        <w:t xml:space="preserve"> IN ENGLAND FROM 05/11/20.</w:t>
      </w:r>
    </w:p>
    <w:p w:rsidR="00933929" w:rsidRPr="006E2996" w:rsidRDefault="00933929" w:rsidP="00521FAB">
      <w:pPr>
        <w:jc w:val="both"/>
        <w:rPr>
          <w:rFonts w:asciiTheme="minorHAnsi" w:hAnsiTheme="minorHAnsi" w:cs="Arial"/>
        </w:rPr>
      </w:pPr>
    </w:p>
    <w:p w:rsidR="00E607C4" w:rsidRPr="006E2996" w:rsidRDefault="00E607C4" w:rsidP="00E607C4">
      <w:pPr>
        <w:jc w:val="both"/>
        <w:rPr>
          <w:rFonts w:asciiTheme="minorHAnsi" w:hAnsiTheme="minorHAnsi" w:cs="Arial"/>
        </w:rPr>
      </w:pPr>
      <w:r w:rsidRPr="006E2996">
        <w:rPr>
          <w:rFonts w:asciiTheme="minorHAnsi" w:hAnsiTheme="minorHAnsi" w:cs="Arial"/>
        </w:rPr>
        <w:t xml:space="preserve">As you are aware the UK Government has announced a month-long period of </w:t>
      </w:r>
      <w:r>
        <w:rPr>
          <w:rFonts w:asciiTheme="minorHAnsi" w:hAnsiTheme="minorHAnsi" w:cs="Arial"/>
        </w:rPr>
        <w:t>further national restrictions</w:t>
      </w:r>
      <w:r w:rsidRPr="006E2996">
        <w:rPr>
          <w:rFonts w:asciiTheme="minorHAnsi" w:hAnsiTheme="minorHAnsi" w:cs="Arial"/>
        </w:rPr>
        <w:t xml:space="preserve"> in England to slow the spread of COVID-19 in the community from Thursday 5th November. </w:t>
      </w:r>
      <w:r>
        <w:rPr>
          <w:rFonts w:asciiTheme="minorHAnsi" w:hAnsiTheme="minorHAnsi" w:cs="Arial"/>
        </w:rPr>
        <w:t xml:space="preserve">The </w:t>
      </w:r>
      <w:r w:rsidRPr="006E2996">
        <w:rPr>
          <w:rFonts w:asciiTheme="minorHAnsi" w:hAnsiTheme="minorHAnsi" w:cs="Arial"/>
        </w:rPr>
        <w:t xml:space="preserve">HMPPS Leadership Team (HLT) </w:t>
      </w:r>
      <w:r>
        <w:rPr>
          <w:rFonts w:asciiTheme="minorHAnsi" w:hAnsiTheme="minorHAnsi" w:cs="Arial"/>
        </w:rPr>
        <w:t xml:space="preserve">have </w:t>
      </w:r>
      <w:r w:rsidRPr="006E2996">
        <w:rPr>
          <w:rFonts w:asciiTheme="minorHAnsi" w:hAnsiTheme="minorHAnsi" w:cs="Arial"/>
        </w:rPr>
        <w:t>now agreed the prison operating model to be applied during this period. This is summarised in the briefing below. As Welsh prisons are already operating under an equivalent “fire-break”, measures outlined below apply to establishments in England only</w:t>
      </w:r>
      <w:r>
        <w:rPr>
          <w:rFonts w:asciiTheme="minorHAnsi" w:hAnsiTheme="minorHAnsi" w:cs="Arial"/>
        </w:rPr>
        <w:t xml:space="preserve"> but there has been a focus on consistency across the two nations</w:t>
      </w:r>
      <w:r w:rsidRPr="006E2996">
        <w:rPr>
          <w:rFonts w:asciiTheme="minorHAnsi" w:hAnsiTheme="minorHAnsi" w:cs="Arial"/>
        </w:rPr>
        <w:t>.</w:t>
      </w:r>
    </w:p>
    <w:p w:rsidR="003D2220" w:rsidRDefault="003D2220" w:rsidP="00691EF4">
      <w:pPr>
        <w:jc w:val="both"/>
        <w:rPr>
          <w:rFonts w:asciiTheme="minorHAnsi" w:hAnsiTheme="minorHAnsi" w:cs="Arial"/>
        </w:rPr>
      </w:pPr>
    </w:p>
    <w:p w:rsidR="00E607C4" w:rsidRPr="006E2996" w:rsidRDefault="00E607C4" w:rsidP="00691EF4">
      <w:pPr>
        <w:jc w:val="both"/>
        <w:rPr>
          <w:rFonts w:asciiTheme="minorHAnsi" w:hAnsiTheme="minorHAnsi" w:cs="Arial"/>
        </w:rPr>
      </w:pPr>
    </w:p>
    <w:p w:rsidR="005B5381" w:rsidRPr="006E2996" w:rsidRDefault="005B5381" w:rsidP="00691EF4">
      <w:pPr>
        <w:jc w:val="both"/>
        <w:rPr>
          <w:rFonts w:asciiTheme="minorHAnsi" w:hAnsiTheme="minorHAnsi" w:cs="Arial"/>
        </w:rPr>
      </w:pPr>
      <w:r w:rsidRPr="006E2996">
        <w:rPr>
          <w:rFonts w:asciiTheme="minorHAnsi" w:hAnsiTheme="minorHAnsi" w:cs="Arial"/>
          <w:b/>
          <w:u w:val="single"/>
        </w:rPr>
        <w:t>Summary</w:t>
      </w:r>
      <w:r w:rsidRPr="006E2996">
        <w:rPr>
          <w:rFonts w:asciiTheme="minorHAnsi" w:hAnsiTheme="minorHAnsi" w:cs="Arial"/>
        </w:rPr>
        <w:t xml:space="preserve">: </w:t>
      </w:r>
    </w:p>
    <w:p w:rsidR="005B5381" w:rsidRPr="006E2996" w:rsidRDefault="005B5381" w:rsidP="00691EF4">
      <w:pPr>
        <w:jc w:val="both"/>
        <w:rPr>
          <w:rFonts w:asciiTheme="minorHAnsi" w:hAnsiTheme="minorHAnsi" w:cs="Arial"/>
        </w:rPr>
      </w:pPr>
    </w:p>
    <w:p w:rsidR="00AF5477" w:rsidRPr="006E2996" w:rsidRDefault="00AF5477" w:rsidP="00AF5477">
      <w:pPr>
        <w:pStyle w:val="NoSpacing"/>
        <w:jc w:val="both"/>
        <w:rPr>
          <w:rFonts w:cs="Arial"/>
        </w:rPr>
      </w:pPr>
      <w:r w:rsidRPr="006E2996">
        <w:rPr>
          <w:rFonts w:cs="Arial"/>
          <w:lang w:val="en-GB"/>
        </w:rPr>
        <w:t xml:space="preserve">The </w:t>
      </w:r>
      <w:r w:rsidRPr="006E2996">
        <w:rPr>
          <w:rFonts w:cs="Arial"/>
        </w:rPr>
        <w:t>National Framework remains in place and</w:t>
      </w:r>
      <w:r w:rsidRPr="006E2996">
        <w:rPr>
          <w:rFonts w:cs="Arial"/>
          <w:b/>
        </w:rPr>
        <w:t xml:space="preserve"> </w:t>
      </w:r>
      <w:r w:rsidRPr="006E2996">
        <w:rPr>
          <w:rFonts w:cs="Arial"/>
        </w:rPr>
        <w:t>all prisons in England</w:t>
      </w:r>
      <w:r w:rsidRPr="006E2996">
        <w:rPr>
          <w:rFonts w:cs="Arial"/>
          <w:b/>
        </w:rPr>
        <w:t xml:space="preserve"> will remain </w:t>
      </w:r>
      <w:r>
        <w:rPr>
          <w:rFonts w:cs="Arial"/>
          <w:b/>
        </w:rPr>
        <w:t xml:space="preserve">largely </w:t>
      </w:r>
      <w:r w:rsidRPr="006E2996">
        <w:rPr>
          <w:rFonts w:cs="Arial"/>
          <w:b/>
        </w:rPr>
        <w:t xml:space="preserve">at Stage 3 but with </w:t>
      </w:r>
      <w:r>
        <w:rPr>
          <w:rFonts w:cs="Arial"/>
          <w:b/>
        </w:rPr>
        <w:t xml:space="preserve">further </w:t>
      </w:r>
      <w:r w:rsidRPr="006E2996">
        <w:rPr>
          <w:rFonts w:cs="Arial"/>
          <w:b/>
        </w:rPr>
        <w:t xml:space="preserve">progression to stage 2 </w:t>
      </w:r>
      <w:proofErr w:type="gramStart"/>
      <w:r w:rsidRPr="006E2996">
        <w:rPr>
          <w:rFonts w:cs="Arial"/>
          <w:b/>
        </w:rPr>
        <w:t>temporarily suspended</w:t>
      </w:r>
      <w:proofErr w:type="gramEnd"/>
      <w:r w:rsidRPr="006E2996">
        <w:rPr>
          <w:rFonts w:cs="Arial"/>
        </w:rPr>
        <w:t xml:space="preserve">. Individual establishments will revert to Stage 4 as required </w:t>
      </w:r>
      <w:r>
        <w:rPr>
          <w:rFonts w:cs="Arial"/>
        </w:rPr>
        <w:t>by local risk management such as during</w:t>
      </w:r>
      <w:r w:rsidRPr="006E2996">
        <w:rPr>
          <w:rFonts w:cs="Arial"/>
        </w:rPr>
        <w:t xml:space="preserve"> an outbreak or severe staffing constraints, but this will be determined on a site by site basis. This will be a joint decision between Governors </w:t>
      </w:r>
      <w:r>
        <w:rPr>
          <w:rFonts w:cs="Arial"/>
        </w:rPr>
        <w:t>/</w:t>
      </w:r>
      <w:r w:rsidRPr="006E2996">
        <w:rPr>
          <w:rFonts w:cs="Arial"/>
        </w:rPr>
        <w:t xml:space="preserve"> Directors</w:t>
      </w:r>
      <w:r>
        <w:rPr>
          <w:rFonts w:cs="Arial"/>
        </w:rPr>
        <w:t xml:space="preserve"> with PGDs, with advice from</w:t>
      </w:r>
      <w:r w:rsidRPr="006E2996">
        <w:rPr>
          <w:rFonts w:cs="Arial"/>
        </w:rPr>
        <w:t xml:space="preserve"> Outbreak Control Teams (OCTs)</w:t>
      </w:r>
      <w:r>
        <w:rPr>
          <w:rFonts w:cs="Arial"/>
        </w:rPr>
        <w:t xml:space="preserve"> where in </w:t>
      </w:r>
      <w:proofErr w:type="gramStart"/>
      <w:r>
        <w:rPr>
          <w:rFonts w:cs="Arial"/>
        </w:rPr>
        <w:t>place, and</w:t>
      </w:r>
      <w:proofErr w:type="gramEnd"/>
      <w:r>
        <w:rPr>
          <w:rFonts w:cs="Arial"/>
        </w:rPr>
        <w:t xml:space="preserve"> ratified by Gold</w:t>
      </w:r>
      <w:r w:rsidRPr="006E2996">
        <w:rPr>
          <w:rFonts w:cs="Arial"/>
        </w:rPr>
        <w:t xml:space="preserve">. We will continue to monitor the </w:t>
      </w:r>
      <w:r>
        <w:rPr>
          <w:rFonts w:cs="Arial"/>
        </w:rPr>
        <w:t xml:space="preserve">national regime </w:t>
      </w:r>
      <w:r w:rsidRPr="006E2996">
        <w:rPr>
          <w:rFonts w:cs="Arial"/>
        </w:rPr>
        <w:t xml:space="preserve">position via the </w:t>
      </w:r>
      <w:r>
        <w:rPr>
          <w:rFonts w:cs="Arial"/>
        </w:rPr>
        <w:t>weekly</w:t>
      </w:r>
      <w:r w:rsidRPr="006E2996">
        <w:rPr>
          <w:rFonts w:cs="Arial"/>
        </w:rPr>
        <w:t xml:space="preserve"> Heat Map Panel.</w:t>
      </w:r>
      <w:r>
        <w:rPr>
          <w:rFonts w:cs="Arial"/>
        </w:rPr>
        <w:t xml:space="preserve"> The monitoring of data may result in prisons becoming Red sites during this period and the need to undertake further regime reviews to manage the risk.</w:t>
      </w:r>
    </w:p>
    <w:p w:rsidR="00AF5477" w:rsidRPr="006E2996" w:rsidRDefault="00AF5477" w:rsidP="008F1A97">
      <w:pPr>
        <w:pStyle w:val="NoSpacing"/>
        <w:jc w:val="both"/>
        <w:rPr>
          <w:rFonts w:cs="Arial"/>
        </w:rPr>
      </w:pPr>
    </w:p>
    <w:p w:rsidR="00AF5477" w:rsidRPr="006E2996" w:rsidRDefault="00AF5477" w:rsidP="00AF5477">
      <w:pPr>
        <w:pStyle w:val="NoSpacing"/>
        <w:jc w:val="both"/>
        <w:rPr>
          <w:rFonts w:cs="Arial"/>
          <w:lang w:val="en-GB"/>
        </w:rPr>
      </w:pPr>
      <w:r w:rsidRPr="006E2996">
        <w:rPr>
          <w:rFonts w:cs="Arial"/>
          <w:lang w:val="en-GB"/>
        </w:rPr>
        <w:t xml:space="preserve">We are not triggering a full </w:t>
      </w:r>
      <w:r>
        <w:rPr>
          <w:rFonts w:cs="Arial"/>
          <w:lang w:val="en-GB"/>
        </w:rPr>
        <w:t xml:space="preserve">national </w:t>
      </w:r>
      <w:r w:rsidRPr="006E2996">
        <w:rPr>
          <w:rFonts w:cs="Arial"/>
          <w:lang w:val="en-GB"/>
        </w:rPr>
        <w:t>lock down as we did in March</w:t>
      </w:r>
      <w:r>
        <w:rPr>
          <w:rFonts w:cs="Arial"/>
          <w:lang w:val="en-GB"/>
        </w:rPr>
        <w:t>, which under the national framework would be Stage 4</w:t>
      </w:r>
      <w:r w:rsidRPr="006E2996">
        <w:rPr>
          <w:rFonts w:cs="Arial"/>
          <w:lang w:val="en-GB"/>
        </w:rPr>
        <w:t xml:space="preserve">. </w:t>
      </w:r>
      <w:r>
        <w:rPr>
          <w:rFonts w:cs="Arial"/>
          <w:lang w:val="en-GB"/>
        </w:rPr>
        <w:t xml:space="preserve">There are different considerations in the prison estate than the community and we are largely exempt from the new regulations.  </w:t>
      </w:r>
      <w:r w:rsidRPr="006E2996">
        <w:rPr>
          <w:rFonts w:cs="Arial"/>
          <w:lang w:val="en-GB"/>
        </w:rPr>
        <w:t xml:space="preserve">Protracted </w:t>
      </w:r>
      <w:r>
        <w:rPr>
          <w:rFonts w:cs="Arial"/>
          <w:lang w:val="en-GB"/>
        </w:rPr>
        <w:t xml:space="preserve">heavy restrictions on regimes can have an adverse impact on the wider health and </w:t>
      </w:r>
      <w:proofErr w:type="spellStart"/>
      <w:r>
        <w:rPr>
          <w:rFonts w:cs="Arial"/>
          <w:lang w:val="en-GB"/>
        </w:rPr>
        <w:t>well being</w:t>
      </w:r>
      <w:proofErr w:type="spellEnd"/>
      <w:r>
        <w:rPr>
          <w:rFonts w:cs="Arial"/>
          <w:lang w:val="en-GB"/>
        </w:rPr>
        <w:t xml:space="preserve"> of </w:t>
      </w:r>
      <w:proofErr w:type="gramStart"/>
      <w:r>
        <w:rPr>
          <w:rFonts w:cs="Arial"/>
          <w:lang w:val="en-GB"/>
        </w:rPr>
        <w:t>prisoners, and</w:t>
      </w:r>
      <w:proofErr w:type="gramEnd"/>
      <w:r>
        <w:rPr>
          <w:rFonts w:cs="Arial"/>
          <w:lang w:val="en-GB"/>
        </w:rPr>
        <w:t xml:space="preserve"> is a risk.  We have therefore sought Public Health advice to guide the most appropriate regime during this period of further national restrictions.</w:t>
      </w:r>
    </w:p>
    <w:p w:rsidR="00DA2411" w:rsidRPr="006E2996" w:rsidRDefault="00DA2411" w:rsidP="008F1A97">
      <w:pPr>
        <w:pStyle w:val="NoSpacing"/>
        <w:jc w:val="both"/>
        <w:rPr>
          <w:rFonts w:cs="Arial"/>
          <w:lang w:val="en-GB"/>
        </w:rPr>
      </w:pPr>
    </w:p>
    <w:p w:rsidR="00AF5477" w:rsidRPr="006E2996" w:rsidRDefault="00AF5477" w:rsidP="00AF5477">
      <w:pPr>
        <w:pStyle w:val="NoSpacing"/>
        <w:jc w:val="both"/>
        <w:rPr>
          <w:rFonts w:cs="Arial"/>
          <w:color w:val="000000" w:themeColor="text1"/>
        </w:rPr>
      </w:pPr>
      <w:r w:rsidRPr="006E2996">
        <w:rPr>
          <w:rFonts w:cs="Arial"/>
          <w:color w:val="000000" w:themeColor="text1"/>
          <w:lang w:val="en-GB"/>
        </w:rPr>
        <w:t>Establishments</w:t>
      </w:r>
      <w:r w:rsidRPr="006E2996">
        <w:rPr>
          <w:rFonts w:cs="Arial"/>
          <w:color w:val="000000" w:themeColor="text1"/>
        </w:rPr>
        <w:t xml:space="preserve"> are required to carry out an </w:t>
      </w:r>
      <w:r w:rsidRPr="006E2996">
        <w:rPr>
          <w:rFonts w:cs="Arial"/>
          <w:b/>
          <w:color w:val="000000" w:themeColor="text1"/>
        </w:rPr>
        <w:t xml:space="preserve">immediate regime review </w:t>
      </w:r>
      <w:r w:rsidRPr="006E2996">
        <w:rPr>
          <w:rFonts w:cs="Arial"/>
          <w:color w:val="000000" w:themeColor="text1"/>
        </w:rPr>
        <w:t xml:space="preserve">to determine which live regime elements </w:t>
      </w:r>
      <w:r>
        <w:rPr>
          <w:rFonts w:cs="Arial"/>
          <w:color w:val="000000" w:themeColor="text1"/>
        </w:rPr>
        <w:t xml:space="preserve">should </w:t>
      </w:r>
      <w:r w:rsidRPr="006E2996">
        <w:rPr>
          <w:rFonts w:cs="Arial"/>
          <w:color w:val="000000" w:themeColor="text1"/>
        </w:rPr>
        <w:t xml:space="preserve">continue to operate for the next four weeks. The subject-specific parameters listed below outline the </w:t>
      </w:r>
      <w:r>
        <w:rPr>
          <w:rFonts w:cs="Arial"/>
          <w:color w:val="000000" w:themeColor="text1"/>
        </w:rPr>
        <w:t>key areas of focus</w:t>
      </w:r>
      <w:r w:rsidRPr="006E2996">
        <w:rPr>
          <w:rFonts w:cs="Arial"/>
          <w:color w:val="000000" w:themeColor="text1"/>
        </w:rPr>
        <w:t xml:space="preserve"> when undertaking this review. </w:t>
      </w:r>
    </w:p>
    <w:p w:rsidR="008F1A97" w:rsidRPr="006E2996" w:rsidRDefault="008F1A97" w:rsidP="008F1A97">
      <w:pPr>
        <w:pStyle w:val="NoSpacing"/>
        <w:jc w:val="both"/>
        <w:rPr>
          <w:rFonts w:cs="Arial"/>
          <w:color w:val="000000" w:themeColor="text1"/>
        </w:rPr>
      </w:pPr>
    </w:p>
    <w:p w:rsidR="008F1A97" w:rsidRPr="006E2996" w:rsidRDefault="008F1A97" w:rsidP="00E660AE">
      <w:pPr>
        <w:pStyle w:val="NoSpacing"/>
        <w:jc w:val="both"/>
        <w:rPr>
          <w:rFonts w:cs="Arial"/>
          <w:color w:val="000000" w:themeColor="text1"/>
        </w:rPr>
      </w:pPr>
      <w:r w:rsidRPr="006E2996">
        <w:rPr>
          <w:rFonts w:cs="Arial"/>
          <w:color w:val="000000" w:themeColor="text1"/>
        </w:rPr>
        <w:t xml:space="preserve">A small number of regime </w:t>
      </w:r>
      <w:r w:rsidR="004F2681" w:rsidRPr="006E2996">
        <w:rPr>
          <w:rFonts w:cs="Arial"/>
          <w:color w:val="000000" w:themeColor="text1"/>
        </w:rPr>
        <w:t>elements are subjected to</w:t>
      </w:r>
      <w:r w:rsidRPr="006E2996">
        <w:rPr>
          <w:rFonts w:cs="Arial"/>
          <w:color w:val="000000" w:themeColor="text1"/>
        </w:rPr>
        <w:t xml:space="preserve"> </w:t>
      </w:r>
      <w:r w:rsidRPr="006E2996">
        <w:rPr>
          <w:rFonts w:cs="Arial"/>
          <w:b/>
          <w:color w:val="000000" w:themeColor="text1"/>
        </w:rPr>
        <w:t>mandatory suspension</w:t>
      </w:r>
      <w:r w:rsidRPr="006E2996">
        <w:rPr>
          <w:rFonts w:cs="Arial"/>
          <w:color w:val="000000" w:themeColor="text1"/>
        </w:rPr>
        <w:t xml:space="preserve"> and must cease from Thursday 5 November. Others are subject to </w:t>
      </w:r>
      <w:r w:rsidRPr="006E2996">
        <w:rPr>
          <w:rFonts w:cs="Arial"/>
          <w:b/>
          <w:color w:val="000000" w:themeColor="text1"/>
        </w:rPr>
        <w:t>advisory suspension</w:t>
      </w:r>
      <w:r w:rsidRPr="006E2996">
        <w:rPr>
          <w:rFonts w:cs="Arial"/>
          <w:color w:val="000000" w:themeColor="text1"/>
        </w:rPr>
        <w:t xml:space="preserve"> and can only continue under local risk assessment. These elements are closed in the community</w:t>
      </w:r>
      <w:r w:rsidR="00AF5477">
        <w:rPr>
          <w:rFonts w:cs="Arial"/>
          <w:color w:val="000000" w:themeColor="text1"/>
        </w:rPr>
        <w:t xml:space="preserve">, have been closed in Welsh prisons </w:t>
      </w:r>
      <w:r w:rsidRPr="006E2996">
        <w:rPr>
          <w:rFonts w:cs="Arial"/>
          <w:color w:val="000000" w:themeColor="text1"/>
        </w:rPr>
        <w:t>and should only continue where there is a clear negative impact that wi</w:t>
      </w:r>
      <w:r w:rsidR="00E61F83">
        <w:rPr>
          <w:rFonts w:cs="Arial"/>
          <w:color w:val="000000" w:themeColor="text1"/>
        </w:rPr>
        <w:t>ll result from their suspension</w:t>
      </w:r>
      <w:r w:rsidR="00AF5477">
        <w:rPr>
          <w:rFonts w:cs="Arial"/>
          <w:color w:val="000000" w:themeColor="text1"/>
        </w:rPr>
        <w:t xml:space="preserve"> which is assessed and recorded as a defensible reason to maintain the activity</w:t>
      </w:r>
      <w:r w:rsidR="00AF5477" w:rsidRPr="006E2996">
        <w:rPr>
          <w:rFonts w:cs="Arial"/>
          <w:color w:val="000000" w:themeColor="text1"/>
        </w:rPr>
        <w:t>.  All other elements</w:t>
      </w:r>
      <w:r w:rsidR="00AF5477">
        <w:rPr>
          <w:rFonts w:cs="Arial"/>
          <w:color w:val="000000" w:themeColor="text1"/>
        </w:rPr>
        <w:t xml:space="preserve"> referenced</w:t>
      </w:r>
      <w:r w:rsidR="00AF5477" w:rsidRPr="006E2996">
        <w:rPr>
          <w:rFonts w:cs="Arial"/>
          <w:color w:val="000000" w:themeColor="text1"/>
        </w:rPr>
        <w:t xml:space="preserve"> can continue </w:t>
      </w:r>
      <w:r w:rsidR="00AF5477" w:rsidRPr="006E2996">
        <w:rPr>
          <w:rFonts w:cs="Arial"/>
          <w:b/>
          <w:color w:val="000000" w:themeColor="text1"/>
        </w:rPr>
        <w:t>without changes</w:t>
      </w:r>
      <w:r w:rsidR="00AF5477">
        <w:rPr>
          <w:rFonts w:cs="Arial"/>
          <w:b/>
          <w:color w:val="000000" w:themeColor="text1"/>
        </w:rPr>
        <w:t xml:space="preserve"> </w:t>
      </w:r>
      <w:r w:rsidR="00AF5477">
        <w:rPr>
          <w:rFonts w:cs="Arial"/>
          <w:color w:val="000000" w:themeColor="text1"/>
        </w:rPr>
        <w:t>during this period of heightened risk</w:t>
      </w:r>
      <w:r w:rsidR="00AF5477" w:rsidRPr="006E2996">
        <w:rPr>
          <w:rFonts w:cs="Arial"/>
          <w:color w:val="000000" w:themeColor="text1"/>
        </w:rPr>
        <w:t>.</w:t>
      </w:r>
      <w:r w:rsidR="00AF5477">
        <w:rPr>
          <w:rFonts w:cs="Arial"/>
          <w:color w:val="000000" w:themeColor="text1"/>
        </w:rPr>
        <w:t xml:space="preserve">  </w:t>
      </w:r>
      <w:r w:rsidR="006E2996" w:rsidRPr="006E2996">
        <w:rPr>
          <w:rFonts w:cs="Arial"/>
          <w:color w:val="000000" w:themeColor="text1"/>
        </w:rPr>
        <w:t xml:space="preserve">Due to the heightened risk all establishments are required to implement additional measures as </w:t>
      </w:r>
      <w:r w:rsidR="00E61F83">
        <w:rPr>
          <w:rFonts w:cs="Arial"/>
          <w:color w:val="000000" w:themeColor="text1"/>
        </w:rPr>
        <w:t>outlined below</w:t>
      </w:r>
      <w:r w:rsidR="006E2996" w:rsidRPr="006E2996">
        <w:rPr>
          <w:rFonts w:cs="Arial"/>
          <w:color w:val="000000" w:themeColor="text1"/>
        </w:rPr>
        <w:t>:</w:t>
      </w:r>
    </w:p>
    <w:p w:rsidR="006E2996" w:rsidRPr="006E2996" w:rsidRDefault="006E2996" w:rsidP="00E660AE">
      <w:pPr>
        <w:pStyle w:val="NoSpacing"/>
        <w:jc w:val="both"/>
        <w:rPr>
          <w:rFonts w:cs="Arial"/>
          <w:color w:val="000000" w:themeColor="text1"/>
        </w:rPr>
      </w:pPr>
    </w:p>
    <w:p w:rsidR="00AB2545" w:rsidRPr="00761D5D" w:rsidRDefault="00761D5D" w:rsidP="006E2996">
      <w:pPr>
        <w:pStyle w:val="NoSpacing"/>
        <w:numPr>
          <w:ilvl w:val="0"/>
          <w:numId w:val="4"/>
        </w:numPr>
        <w:jc w:val="both"/>
        <w:rPr>
          <w:rFonts w:cs="Arial"/>
          <w:color w:val="000000" w:themeColor="text1"/>
        </w:rPr>
      </w:pPr>
      <w:r w:rsidRPr="00761D5D">
        <w:rPr>
          <w:rFonts w:cs="Arial"/>
          <w:color w:val="000000" w:themeColor="text1"/>
        </w:rPr>
        <w:t xml:space="preserve">Governors/Directors in </w:t>
      </w:r>
      <w:r w:rsidRPr="00AF5477">
        <w:rPr>
          <w:rFonts w:cs="Arial"/>
          <w:color w:val="FF0000"/>
        </w:rPr>
        <w:t xml:space="preserve">red </w:t>
      </w:r>
      <w:r w:rsidRPr="00761D5D">
        <w:rPr>
          <w:rFonts w:cs="Arial"/>
          <w:color w:val="000000" w:themeColor="text1"/>
        </w:rPr>
        <w:t>sites</w:t>
      </w:r>
      <w:r>
        <w:rPr>
          <w:rFonts w:cs="Arial"/>
          <w:color w:val="000000" w:themeColor="text1"/>
        </w:rPr>
        <w:t xml:space="preserve"> </w:t>
      </w:r>
      <w:r w:rsidR="00AB2545" w:rsidRPr="00761D5D">
        <w:rPr>
          <w:rFonts w:cs="Arial"/>
          <w:color w:val="000000" w:themeColor="text1"/>
        </w:rPr>
        <w:t xml:space="preserve">must mandate </w:t>
      </w:r>
      <w:r w:rsidRPr="00761D5D">
        <w:rPr>
          <w:rFonts w:cs="Arial"/>
          <w:color w:val="000000" w:themeColor="text1"/>
        </w:rPr>
        <w:t>that</w:t>
      </w:r>
      <w:r w:rsidR="00AB2545" w:rsidRPr="00761D5D">
        <w:rPr>
          <w:rFonts w:cs="Arial"/>
          <w:color w:val="000000" w:themeColor="text1"/>
        </w:rPr>
        <w:t xml:space="preserve"> </w:t>
      </w:r>
      <w:r w:rsidR="00AB2545" w:rsidRPr="00AF5477">
        <w:rPr>
          <w:rFonts w:cs="Arial"/>
          <w:b/>
          <w:color w:val="000000" w:themeColor="text1"/>
        </w:rPr>
        <w:t>FRSMs</w:t>
      </w:r>
      <w:r w:rsidR="00AB2545" w:rsidRPr="00761D5D">
        <w:rPr>
          <w:rFonts w:cs="Arial"/>
          <w:color w:val="000000" w:themeColor="text1"/>
        </w:rPr>
        <w:t xml:space="preserve"> </w:t>
      </w:r>
      <w:r w:rsidRPr="00AF5477">
        <w:rPr>
          <w:rFonts w:cs="Arial"/>
          <w:b/>
          <w:color w:val="000000" w:themeColor="text1"/>
        </w:rPr>
        <w:t>are</w:t>
      </w:r>
      <w:r w:rsidR="00AB2545" w:rsidRPr="00AF5477">
        <w:rPr>
          <w:rFonts w:cs="Arial"/>
          <w:b/>
          <w:color w:val="000000" w:themeColor="text1"/>
        </w:rPr>
        <w:t xml:space="preserve"> worn </w:t>
      </w:r>
      <w:r w:rsidRPr="00AF5477">
        <w:rPr>
          <w:rFonts w:cs="Arial"/>
          <w:b/>
          <w:color w:val="000000" w:themeColor="text1"/>
        </w:rPr>
        <w:t>by staff</w:t>
      </w:r>
      <w:r w:rsidRPr="00761D5D">
        <w:rPr>
          <w:rFonts w:cs="Arial"/>
          <w:color w:val="000000" w:themeColor="text1"/>
        </w:rPr>
        <w:t xml:space="preserve"> </w:t>
      </w:r>
      <w:r w:rsidR="00AB2545" w:rsidRPr="00AF5477">
        <w:rPr>
          <w:rFonts w:cs="Arial"/>
          <w:b/>
          <w:color w:val="000000" w:themeColor="text1"/>
        </w:rPr>
        <w:t>in all areas</w:t>
      </w:r>
      <w:r w:rsidR="00AB2545" w:rsidRPr="00761D5D">
        <w:rPr>
          <w:rFonts w:cs="Arial"/>
          <w:color w:val="000000" w:themeColor="text1"/>
        </w:rPr>
        <w:t xml:space="preserve"> </w:t>
      </w:r>
      <w:r w:rsidRPr="00761D5D">
        <w:rPr>
          <w:rFonts w:cs="Arial"/>
          <w:color w:val="000000" w:themeColor="text1"/>
        </w:rPr>
        <w:t xml:space="preserve">for the duration of the </w:t>
      </w:r>
      <w:r>
        <w:rPr>
          <w:rFonts w:cs="Arial"/>
          <w:color w:val="000000" w:themeColor="text1"/>
        </w:rPr>
        <w:t>lockdown period</w:t>
      </w:r>
      <w:r w:rsidRPr="00761D5D">
        <w:rPr>
          <w:rFonts w:cs="Arial"/>
          <w:color w:val="000000" w:themeColor="text1"/>
        </w:rPr>
        <w:t xml:space="preserve"> </w:t>
      </w:r>
      <w:r w:rsidR="00AB2545" w:rsidRPr="00761D5D">
        <w:rPr>
          <w:rFonts w:cs="Arial"/>
          <w:color w:val="000000" w:themeColor="text1"/>
        </w:rPr>
        <w:t>including regime areas listed overleaf.</w:t>
      </w:r>
    </w:p>
    <w:p w:rsidR="00761D5D" w:rsidRPr="00761D5D" w:rsidRDefault="00761D5D" w:rsidP="006E2996">
      <w:pPr>
        <w:pStyle w:val="NoSpacing"/>
        <w:numPr>
          <w:ilvl w:val="0"/>
          <w:numId w:val="4"/>
        </w:numPr>
        <w:jc w:val="both"/>
        <w:rPr>
          <w:rFonts w:cs="Arial"/>
          <w:color w:val="000000" w:themeColor="text1"/>
        </w:rPr>
      </w:pPr>
      <w:r w:rsidRPr="00761D5D">
        <w:rPr>
          <w:rFonts w:cs="Arial"/>
          <w:color w:val="000000" w:themeColor="text1"/>
        </w:rPr>
        <w:t xml:space="preserve">Governors/Directors in </w:t>
      </w:r>
      <w:r w:rsidRPr="00AF5477">
        <w:rPr>
          <w:rFonts w:cs="Arial"/>
          <w:color w:val="FF0000"/>
        </w:rPr>
        <w:t xml:space="preserve">red </w:t>
      </w:r>
      <w:r w:rsidRPr="00761D5D">
        <w:rPr>
          <w:rFonts w:cs="Arial"/>
          <w:color w:val="000000" w:themeColor="text1"/>
        </w:rPr>
        <w:t xml:space="preserve">sites </w:t>
      </w:r>
      <w:r w:rsidR="00AF5477">
        <w:rPr>
          <w:rFonts w:cs="Arial"/>
          <w:color w:val="000000" w:themeColor="text1"/>
        </w:rPr>
        <w:t>may choose to</w:t>
      </w:r>
      <w:r w:rsidRPr="00761D5D">
        <w:rPr>
          <w:rFonts w:cs="Arial"/>
          <w:color w:val="000000" w:themeColor="text1"/>
        </w:rPr>
        <w:t xml:space="preserve"> mandate that face coverings are worn by prisoners in all areas for the duration of the </w:t>
      </w:r>
      <w:r>
        <w:rPr>
          <w:rFonts w:cs="Arial"/>
          <w:color w:val="000000" w:themeColor="text1"/>
        </w:rPr>
        <w:t>lockdown period</w:t>
      </w:r>
      <w:r w:rsidRPr="00761D5D">
        <w:rPr>
          <w:rFonts w:cs="Arial"/>
          <w:color w:val="000000" w:themeColor="text1"/>
        </w:rPr>
        <w:t xml:space="preserve"> including regime areas listed overleaf. </w:t>
      </w:r>
    </w:p>
    <w:p w:rsidR="00761D5D" w:rsidRPr="00E61F83" w:rsidRDefault="00761D5D" w:rsidP="00E618E6">
      <w:pPr>
        <w:pStyle w:val="NoSpacing"/>
        <w:numPr>
          <w:ilvl w:val="0"/>
          <w:numId w:val="4"/>
        </w:numPr>
        <w:jc w:val="both"/>
        <w:rPr>
          <w:rFonts w:cs="Arial"/>
          <w:color w:val="000000" w:themeColor="text1"/>
        </w:rPr>
      </w:pPr>
      <w:r w:rsidRPr="00E61F83">
        <w:rPr>
          <w:rFonts w:cs="Arial"/>
          <w:color w:val="000000" w:themeColor="text1"/>
        </w:rPr>
        <w:t xml:space="preserve">Governors/Directors in </w:t>
      </w:r>
      <w:r w:rsidRPr="00AF5477">
        <w:rPr>
          <w:rFonts w:cs="Arial"/>
          <w:color w:val="70AD47" w:themeColor="accent6"/>
        </w:rPr>
        <w:t xml:space="preserve">Green </w:t>
      </w:r>
      <w:r w:rsidRPr="00E61F83">
        <w:rPr>
          <w:rFonts w:cs="Arial"/>
          <w:color w:val="000000" w:themeColor="text1"/>
        </w:rPr>
        <w:t xml:space="preserve">or </w:t>
      </w:r>
      <w:r w:rsidRPr="00AF5477">
        <w:rPr>
          <w:rFonts w:cs="Arial"/>
          <w:color w:val="ED7D31" w:themeColor="accent2"/>
        </w:rPr>
        <w:t xml:space="preserve">Amber </w:t>
      </w:r>
      <w:r w:rsidRPr="00E61F83">
        <w:rPr>
          <w:rFonts w:cs="Arial"/>
          <w:color w:val="000000" w:themeColor="text1"/>
        </w:rPr>
        <w:t>sites should consider widening the use of FRSMs for staff and face coverings for prisoners for the duration of the lockdown period</w:t>
      </w:r>
      <w:r w:rsidR="00AF5477">
        <w:rPr>
          <w:rFonts w:cs="Arial"/>
          <w:color w:val="000000" w:themeColor="text1"/>
        </w:rPr>
        <w:t xml:space="preserve"> if they assess that the risk warrants this approach</w:t>
      </w:r>
      <w:r w:rsidRPr="00E61F83">
        <w:rPr>
          <w:rFonts w:cs="Arial"/>
          <w:color w:val="000000" w:themeColor="text1"/>
        </w:rPr>
        <w:t xml:space="preserve">. </w:t>
      </w:r>
    </w:p>
    <w:p w:rsidR="006E2996" w:rsidRPr="006E2996" w:rsidRDefault="006E2996" w:rsidP="006E2996">
      <w:pPr>
        <w:pStyle w:val="NoSpacing"/>
        <w:numPr>
          <w:ilvl w:val="0"/>
          <w:numId w:val="4"/>
        </w:numPr>
        <w:jc w:val="both"/>
        <w:rPr>
          <w:rFonts w:cs="Arial"/>
          <w:color w:val="000000" w:themeColor="text1"/>
        </w:rPr>
      </w:pPr>
      <w:r w:rsidRPr="006E2996">
        <w:rPr>
          <w:rFonts w:cs="Arial"/>
          <w:color w:val="000000" w:themeColor="text1"/>
        </w:rPr>
        <w:t>All regime activities must be limited to one regime gr</w:t>
      </w:r>
      <w:r w:rsidR="00A969F0">
        <w:rPr>
          <w:rFonts w:cs="Arial"/>
          <w:color w:val="000000" w:themeColor="text1"/>
        </w:rPr>
        <w:t>oup at a time</w:t>
      </w:r>
      <w:r w:rsidR="00AF5477">
        <w:rPr>
          <w:rFonts w:cs="Arial"/>
          <w:color w:val="000000" w:themeColor="text1"/>
        </w:rPr>
        <w:t xml:space="preserve"> with a focus on reducing the mixing of different groups.</w:t>
      </w:r>
    </w:p>
    <w:p w:rsidR="006E2996" w:rsidRDefault="006E2996" w:rsidP="006E2996">
      <w:pPr>
        <w:pStyle w:val="NoSpacing"/>
        <w:numPr>
          <w:ilvl w:val="0"/>
          <w:numId w:val="4"/>
        </w:numPr>
        <w:jc w:val="both"/>
        <w:rPr>
          <w:rFonts w:cs="Arial"/>
          <w:color w:val="000000" w:themeColor="text1"/>
        </w:rPr>
      </w:pPr>
      <w:r w:rsidRPr="006E2996">
        <w:rPr>
          <w:rFonts w:cs="Arial"/>
          <w:color w:val="000000" w:themeColor="text1"/>
        </w:rPr>
        <w:t xml:space="preserve">Hand-hygiene, cleaning, social distancing, </w:t>
      </w:r>
      <w:proofErr w:type="spellStart"/>
      <w:r w:rsidRPr="006E2996">
        <w:rPr>
          <w:rFonts w:cs="Arial"/>
          <w:color w:val="000000" w:themeColor="text1"/>
        </w:rPr>
        <w:t>compartmentali</w:t>
      </w:r>
      <w:r w:rsidR="00AF5477">
        <w:rPr>
          <w:rFonts w:cs="Arial"/>
          <w:color w:val="000000" w:themeColor="text1"/>
        </w:rPr>
        <w:t>s</w:t>
      </w:r>
      <w:r w:rsidRPr="006E2996">
        <w:rPr>
          <w:rFonts w:cs="Arial"/>
          <w:color w:val="000000" w:themeColor="text1"/>
        </w:rPr>
        <w:t>ation</w:t>
      </w:r>
      <w:proofErr w:type="spellEnd"/>
      <w:r w:rsidRPr="006E2996">
        <w:rPr>
          <w:rFonts w:cs="Arial"/>
          <w:color w:val="000000" w:themeColor="text1"/>
        </w:rPr>
        <w:t xml:space="preserve"> controls and Safer Operating Procedures (SOP) specific to all activities must be communicated and enforced effectively. </w:t>
      </w:r>
    </w:p>
    <w:p w:rsidR="00737453" w:rsidRDefault="00737453" w:rsidP="00DA2411">
      <w:pPr>
        <w:pStyle w:val="NoSpacing"/>
        <w:numPr>
          <w:ilvl w:val="0"/>
          <w:numId w:val="4"/>
        </w:numPr>
        <w:jc w:val="both"/>
        <w:rPr>
          <w:rFonts w:cs="Arial"/>
          <w:color w:val="000000" w:themeColor="text1"/>
        </w:rPr>
      </w:pPr>
      <w:r>
        <w:rPr>
          <w:rFonts w:cs="Arial"/>
          <w:color w:val="000000" w:themeColor="text1"/>
        </w:rPr>
        <w:lastRenderedPageBreak/>
        <w:t xml:space="preserve">All contact and movements between wings/residential areas </w:t>
      </w:r>
      <w:r w:rsidR="00A969F0">
        <w:rPr>
          <w:rFonts w:cs="Arial"/>
          <w:color w:val="000000" w:themeColor="text1"/>
        </w:rPr>
        <w:t xml:space="preserve">or within activities areas </w:t>
      </w:r>
      <w:r w:rsidR="00AF5477">
        <w:rPr>
          <w:rFonts w:cs="Arial"/>
          <w:color w:val="000000" w:themeColor="text1"/>
        </w:rPr>
        <w:t>should</w:t>
      </w:r>
      <w:r>
        <w:rPr>
          <w:rFonts w:cs="Arial"/>
          <w:color w:val="000000" w:themeColor="text1"/>
        </w:rPr>
        <w:t xml:space="preserve"> be </w:t>
      </w:r>
      <w:proofErr w:type="spellStart"/>
      <w:r>
        <w:rPr>
          <w:rFonts w:cs="Arial"/>
          <w:color w:val="000000" w:themeColor="text1"/>
        </w:rPr>
        <w:t>minimised</w:t>
      </w:r>
      <w:proofErr w:type="spellEnd"/>
      <w:r>
        <w:rPr>
          <w:rFonts w:cs="Arial"/>
          <w:color w:val="000000" w:themeColor="text1"/>
        </w:rPr>
        <w:t>. Establishments may need to review how essential services such as food</w:t>
      </w:r>
      <w:r w:rsidR="00A969F0">
        <w:rPr>
          <w:rFonts w:cs="Arial"/>
          <w:color w:val="000000" w:themeColor="text1"/>
        </w:rPr>
        <w:t xml:space="preserve">, activities movements and </w:t>
      </w:r>
      <w:r>
        <w:rPr>
          <w:rFonts w:cs="Arial"/>
          <w:color w:val="000000" w:themeColor="text1"/>
        </w:rPr>
        <w:t xml:space="preserve">medication collection take place during the next four weeks. </w:t>
      </w:r>
    </w:p>
    <w:p w:rsidR="00AF5477" w:rsidRPr="006E2996" w:rsidRDefault="00AF5477" w:rsidP="00AF5477">
      <w:pPr>
        <w:pStyle w:val="NoSpacing"/>
        <w:numPr>
          <w:ilvl w:val="0"/>
          <w:numId w:val="4"/>
        </w:numPr>
        <w:jc w:val="both"/>
        <w:rPr>
          <w:rFonts w:cs="Arial"/>
          <w:color w:val="000000" w:themeColor="text1"/>
        </w:rPr>
      </w:pPr>
      <w:r>
        <w:rPr>
          <w:rFonts w:cs="Arial"/>
          <w:color w:val="000000" w:themeColor="text1"/>
        </w:rPr>
        <w:t xml:space="preserve">Consideration should be given to </w:t>
      </w:r>
      <w:proofErr w:type="spellStart"/>
      <w:r>
        <w:rPr>
          <w:rFonts w:cs="Arial"/>
          <w:color w:val="000000" w:themeColor="text1"/>
        </w:rPr>
        <w:t>minimising</w:t>
      </w:r>
      <w:proofErr w:type="spellEnd"/>
      <w:r>
        <w:rPr>
          <w:rFonts w:cs="Arial"/>
          <w:color w:val="000000" w:themeColor="text1"/>
        </w:rPr>
        <w:t xml:space="preserve"> or removing the cross deployment of staff maintaining consistency in the deployment of staff to regular work areas.</w:t>
      </w:r>
    </w:p>
    <w:p w:rsidR="00AF5477" w:rsidRDefault="00AF5477" w:rsidP="00AF5477">
      <w:pPr>
        <w:pStyle w:val="NoSpacing"/>
        <w:ind w:left="360"/>
        <w:jc w:val="both"/>
        <w:rPr>
          <w:rFonts w:cs="Arial"/>
          <w:color w:val="000000" w:themeColor="text1"/>
        </w:rPr>
      </w:pPr>
    </w:p>
    <w:p w:rsidR="00AF5477" w:rsidRPr="00E618E6" w:rsidRDefault="00AF5477" w:rsidP="00AF5477">
      <w:pPr>
        <w:pStyle w:val="NoSpacing"/>
        <w:ind w:left="360"/>
        <w:jc w:val="both"/>
        <w:rPr>
          <w:rFonts w:cs="Arial"/>
          <w:color w:val="000000" w:themeColor="text1"/>
        </w:rPr>
      </w:pPr>
    </w:p>
    <w:p w:rsidR="00C13209" w:rsidRPr="006E2996" w:rsidRDefault="00C13209" w:rsidP="00DA2411">
      <w:pPr>
        <w:pStyle w:val="NoSpacing"/>
        <w:jc w:val="both"/>
        <w:rPr>
          <w:rFonts w:cs="Arial"/>
          <w:b/>
          <w:u w:val="single"/>
        </w:rPr>
      </w:pPr>
      <w:r w:rsidRPr="006E2996">
        <w:rPr>
          <w:rFonts w:cs="Arial"/>
          <w:b/>
          <w:u w:val="single"/>
        </w:rPr>
        <w:t xml:space="preserve">Subject specific guidance: </w:t>
      </w:r>
    </w:p>
    <w:p w:rsidR="00C13209" w:rsidRPr="006E2996" w:rsidRDefault="00C13209" w:rsidP="00DA2411">
      <w:pPr>
        <w:pStyle w:val="NoSpacing"/>
        <w:jc w:val="both"/>
        <w:rPr>
          <w:rFonts w:cs="Arial"/>
        </w:rPr>
      </w:pPr>
    </w:p>
    <w:p w:rsidR="00DC7437" w:rsidRDefault="00B60005" w:rsidP="00634737">
      <w:pPr>
        <w:jc w:val="both"/>
        <w:rPr>
          <w:rFonts w:asciiTheme="minorHAnsi" w:hAnsiTheme="minorHAnsi" w:cs="Arial"/>
        </w:rPr>
      </w:pPr>
      <w:r w:rsidRPr="006E2996">
        <w:rPr>
          <w:rFonts w:asciiTheme="minorHAnsi" w:hAnsiTheme="minorHAnsi" w:cs="Arial"/>
        </w:rPr>
        <w:t xml:space="preserve">The following requirements must be incorporated into </w:t>
      </w:r>
      <w:r w:rsidR="00C13209" w:rsidRPr="006E2996">
        <w:rPr>
          <w:rFonts w:asciiTheme="minorHAnsi" w:hAnsiTheme="minorHAnsi" w:cs="Arial"/>
        </w:rPr>
        <w:t xml:space="preserve">regime </w:t>
      </w:r>
      <w:r w:rsidRPr="006E2996">
        <w:rPr>
          <w:rFonts w:asciiTheme="minorHAnsi" w:hAnsiTheme="minorHAnsi" w:cs="Arial"/>
        </w:rPr>
        <w:t>review</w:t>
      </w:r>
      <w:r w:rsidR="00C13209" w:rsidRPr="006E2996">
        <w:rPr>
          <w:rFonts w:asciiTheme="minorHAnsi" w:hAnsiTheme="minorHAnsi" w:cs="Arial"/>
        </w:rPr>
        <w:t xml:space="preserve">s. The required position in all cases must </w:t>
      </w:r>
      <w:r w:rsidRPr="006E2996">
        <w:rPr>
          <w:rFonts w:asciiTheme="minorHAnsi" w:hAnsiTheme="minorHAnsi" w:cs="Arial"/>
        </w:rPr>
        <w:t xml:space="preserve">be </w:t>
      </w:r>
      <w:r w:rsidR="005D0622" w:rsidRPr="006E2996">
        <w:rPr>
          <w:rFonts w:asciiTheme="minorHAnsi" w:hAnsiTheme="minorHAnsi" w:cs="Arial"/>
        </w:rPr>
        <w:t>implemented and communicated</w:t>
      </w:r>
      <w:r w:rsidR="00FD6562">
        <w:rPr>
          <w:rFonts w:asciiTheme="minorHAnsi" w:hAnsiTheme="minorHAnsi" w:cs="Arial"/>
        </w:rPr>
        <w:t xml:space="preserve"> at the earliest opportunity</w:t>
      </w:r>
      <w:r w:rsidR="00A90A25" w:rsidRPr="006E2996">
        <w:rPr>
          <w:rFonts w:asciiTheme="minorHAnsi" w:hAnsiTheme="minorHAnsi" w:cs="Arial"/>
        </w:rPr>
        <w:t>;</w:t>
      </w:r>
    </w:p>
    <w:p w:rsidR="006E2996" w:rsidRDefault="006E2996" w:rsidP="00634737">
      <w:pPr>
        <w:jc w:val="both"/>
        <w:rPr>
          <w:rFonts w:asciiTheme="minorHAnsi" w:hAnsiTheme="minorHAnsi" w:cs="Arial"/>
        </w:rPr>
      </w:pPr>
    </w:p>
    <w:p w:rsidR="006E2996" w:rsidRPr="006E2996" w:rsidRDefault="006E2996" w:rsidP="00634737">
      <w:pPr>
        <w:jc w:val="both"/>
        <w:rPr>
          <w:rFonts w:asciiTheme="minorHAnsi" w:hAnsiTheme="minorHAnsi" w:cs="Arial"/>
          <w:b/>
        </w:rPr>
      </w:pPr>
      <w:r w:rsidRPr="006E2996">
        <w:rPr>
          <w:rFonts w:asciiTheme="minorHAnsi" w:hAnsiTheme="minorHAnsi" w:cs="Arial"/>
          <w:b/>
        </w:rPr>
        <w:t xml:space="preserve">Mandatory suspension: </w:t>
      </w:r>
    </w:p>
    <w:p w:rsidR="006E2996" w:rsidRPr="006E2996" w:rsidRDefault="006E2996" w:rsidP="00634737">
      <w:pPr>
        <w:jc w:val="both"/>
        <w:rPr>
          <w:rFonts w:asciiTheme="minorHAnsi" w:hAnsiTheme="minorHAnsi" w:cs="Arial"/>
        </w:rPr>
      </w:pPr>
    </w:p>
    <w:p w:rsidR="00835F84" w:rsidRDefault="00E367DD" w:rsidP="00835F84">
      <w:pPr>
        <w:pStyle w:val="NoSpacing"/>
        <w:numPr>
          <w:ilvl w:val="0"/>
          <w:numId w:val="1"/>
        </w:numPr>
        <w:jc w:val="both"/>
        <w:rPr>
          <w:rFonts w:cs="Arial"/>
          <w:lang w:val="en-GB"/>
        </w:rPr>
      </w:pPr>
      <w:r w:rsidRPr="006E2996">
        <w:rPr>
          <w:rFonts w:cs="Arial"/>
          <w:b/>
          <w:lang w:val="en-GB"/>
        </w:rPr>
        <w:t>F</w:t>
      </w:r>
      <w:r w:rsidR="000A718C" w:rsidRPr="006E2996">
        <w:rPr>
          <w:rFonts w:cs="Arial"/>
          <w:b/>
          <w:lang w:val="en-GB"/>
        </w:rPr>
        <w:t>ace-to-face so</w:t>
      </w:r>
      <w:r w:rsidR="009B41A7" w:rsidRPr="006E2996">
        <w:rPr>
          <w:rFonts w:cs="Arial"/>
          <w:b/>
          <w:lang w:val="en-GB"/>
        </w:rPr>
        <w:t xml:space="preserve">cial visits </w:t>
      </w:r>
      <w:r w:rsidR="00C13209" w:rsidRPr="006E2996">
        <w:rPr>
          <w:rFonts w:cs="Arial"/>
          <w:lang w:val="en-GB"/>
        </w:rPr>
        <w:t>must be</w:t>
      </w:r>
      <w:r w:rsidR="00634737" w:rsidRPr="006E2996">
        <w:rPr>
          <w:rFonts w:cs="Arial"/>
          <w:lang w:val="en-GB"/>
        </w:rPr>
        <w:t xml:space="preserve"> suspended at all sites</w:t>
      </w:r>
      <w:r w:rsidR="00A90A25" w:rsidRPr="006E2996">
        <w:rPr>
          <w:rFonts w:cs="Arial"/>
          <w:b/>
          <w:lang w:val="en-GB"/>
        </w:rPr>
        <w:t xml:space="preserve">. </w:t>
      </w:r>
      <w:r w:rsidR="00A90A25" w:rsidRPr="006E2996">
        <w:rPr>
          <w:rFonts w:cs="Arial"/>
          <w:lang w:val="en-GB"/>
        </w:rPr>
        <w:t xml:space="preserve">The only </w:t>
      </w:r>
      <w:r w:rsidR="00C13209" w:rsidRPr="006E2996">
        <w:rPr>
          <w:rFonts w:cs="Arial"/>
          <w:lang w:val="en-GB"/>
        </w:rPr>
        <w:t xml:space="preserve">face to face </w:t>
      </w:r>
      <w:r w:rsidR="00A90A25" w:rsidRPr="006E2996">
        <w:rPr>
          <w:rFonts w:cs="Arial"/>
          <w:lang w:val="en-GB"/>
        </w:rPr>
        <w:t>visits that will operate are those facilitated under exceptional, compa</w:t>
      </w:r>
      <w:r w:rsidR="000A718C" w:rsidRPr="006E2996">
        <w:rPr>
          <w:rFonts w:cs="Arial"/>
          <w:lang w:val="en-GB"/>
        </w:rPr>
        <w:t>ssionate circumstances</w:t>
      </w:r>
      <w:r w:rsidR="00A90A25" w:rsidRPr="006E2996">
        <w:rPr>
          <w:rFonts w:cs="Arial"/>
          <w:lang w:val="en-GB"/>
        </w:rPr>
        <w:t xml:space="preserve"> which a Governor can approve</w:t>
      </w:r>
      <w:r w:rsidR="00634737" w:rsidRPr="006E2996">
        <w:rPr>
          <w:rFonts w:cs="Arial"/>
          <w:lang w:val="en-GB"/>
        </w:rPr>
        <w:t xml:space="preserve"> locally</w:t>
      </w:r>
      <w:r w:rsidR="00A90A25" w:rsidRPr="006E2996">
        <w:rPr>
          <w:rFonts w:cs="Arial"/>
          <w:lang w:val="en-GB"/>
        </w:rPr>
        <w:t xml:space="preserve">. </w:t>
      </w:r>
      <w:r w:rsidR="00112302" w:rsidRPr="006E2996">
        <w:rPr>
          <w:rFonts w:cs="Arial"/>
          <w:lang w:val="en-GB"/>
        </w:rPr>
        <w:t>Visits to</w:t>
      </w:r>
      <w:r w:rsidR="00A90A25" w:rsidRPr="006E2996">
        <w:rPr>
          <w:rFonts w:cs="Arial"/>
          <w:lang w:val="en-GB"/>
        </w:rPr>
        <w:t xml:space="preserve"> children in the </w:t>
      </w:r>
      <w:r w:rsidR="00A7419B" w:rsidRPr="006E2996">
        <w:rPr>
          <w:rFonts w:cs="Arial"/>
          <w:lang w:val="en-GB"/>
        </w:rPr>
        <w:t xml:space="preserve">YCS </w:t>
      </w:r>
      <w:r w:rsidR="00A90A25" w:rsidRPr="006E2996">
        <w:rPr>
          <w:rFonts w:cs="Arial"/>
          <w:lang w:val="en-GB"/>
        </w:rPr>
        <w:t xml:space="preserve">will </w:t>
      </w:r>
      <w:r w:rsidR="009B41A7" w:rsidRPr="006E2996">
        <w:rPr>
          <w:rFonts w:cs="Arial"/>
          <w:lang w:val="en-GB"/>
        </w:rPr>
        <w:t xml:space="preserve">continue </w:t>
      </w:r>
      <w:r w:rsidR="00A90A25" w:rsidRPr="006E2996">
        <w:rPr>
          <w:rFonts w:cs="Arial"/>
          <w:lang w:val="en-GB"/>
        </w:rPr>
        <w:t xml:space="preserve">under an exemption to this rule. </w:t>
      </w:r>
      <w:r w:rsidR="009B41A7" w:rsidRPr="006E2996">
        <w:rPr>
          <w:rFonts w:cs="Arial"/>
          <w:lang w:val="en-GB"/>
        </w:rPr>
        <w:t xml:space="preserve"> </w:t>
      </w:r>
      <w:r w:rsidR="00C20688">
        <w:rPr>
          <w:rFonts w:cs="Arial"/>
          <w:lang w:val="en-GB"/>
        </w:rPr>
        <w:t xml:space="preserve">Video calls through </w:t>
      </w:r>
      <w:r w:rsidR="00C13209" w:rsidRPr="006E2996">
        <w:rPr>
          <w:rFonts w:cs="Arial"/>
          <w:lang w:val="en-GB"/>
        </w:rPr>
        <w:t xml:space="preserve">Purple visits must be facilitated and prioritised. </w:t>
      </w:r>
    </w:p>
    <w:p w:rsidR="00767925" w:rsidRDefault="00767925" w:rsidP="00E618E6">
      <w:pPr>
        <w:pStyle w:val="NoSpacing"/>
        <w:jc w:val="both"/>
        <w:rPr>
          <w:rFonts w:cs="Arial"/>
          <w:b/>
          <w:lang w:val="en-GB"/>
        </w:rPr>
      </w:pPr>
    </w:p>
    <w:p w:rsidR="00767925" w:rsidRPr="00443351" w:rsidRDefault="00767925" w:rsidP="00767925">
      <w:pPr>
        <w:pStyle w:val="NoSpacing"/>
        <w:ind w:left="100"/>
        <w:jc w:val="both"/>
        <w:rPr>
          <w:rFonts w:cs="Arial"/>
          <w:b/>
          <w:lang w:val="en-GB"/>
        </w:rPr>
      </w:pPr>
      <w:r w:rsidRPr="00443351">
        <w:rPr>
          <w:rFonts w:cs="Arial"/>
          <w:b/>
          <w:lang w:val="en-GB"/>
        </w:rPr>
        <w:t>Advisory suspension:</w:t>
      </w:r>
    </w:p>
    <w:p w:rsidR="00767925" w:rsidRDefault="00767925" w:rsidP="00767925">
      <w:pPr>
        <w:pStyle w:val="NoSpacing"/>
        <w:ind w:left="100"/>
        <w:jc w:val="both"/>
        <w:rPr>
          <w:rFonts w:cs="Arial"/>
          <w:lang w:val="en-GB"/>
        </w:rPr>
      </w:pPr>
    </w:p>
    <w:p w:rsidR="00767925" w:rsidRDefault="00291038" w:rsidP="000B1368">
      <w:pPr>
        <w:pStyle w:val="NoSpacing"/>
        <w:numPr>
          <w:ilvl w:val="0"/>
          <w:numId w:val="5"/>
        </w:numPr>
        <w:jc w:val="both"/>
        <w:rPr>
          <w:rFonts w:cs="Arial"/>
          <w:lang w:val="en-GB"/>
        </w:rPr>
      </w:pPr>
      <w:r>
        <w:rPr>
          <w:rFonts w:cs="Arial"/>
          <w:b/>
          <w:lang w:val="en-GB"/>
        </w:rPr>
        <w:t>Fa</w:t>
      </w:r>
      <w:r w:rsidR="00555E1C" w:rsidRPr="00291038">
        <w:rPr>
          <w:rFonts w:cs="Arial"/>
          <w:b/>
          <w:lang w:val="en-GB"/>
        </w:rPr>
        <w:t>ith</w:t>
      </w:r>
      <w:r w:rsidR="00767925" w:rsidRPr="00291038">
        <w:rPr>
          <w:rFonts w:cs="Arial"/>
          <w:b/>
          <w:lang w:val="en-GB"/>
        </w:rPr>
        <w:t xml:space="preserve"> services</w:t>
      </w:r>
      <w:r w:rsidR="00767925" w:rsidRPr="00291038">
        <w:rPr>
          <w:rFonts w:cs="Arial"/>
          <w:lang w:val="en-GB"/>
        </w:rPr>
        <w:t xml:space="preserve"> </w:t>
      </w:r>
      <w:r>
        <w:rPr>
          <w:rFonts w:cs="Arial"/>
          <w:lang w:val="en-GB"/>
        </w:rPr>
        <w:t xml:space="preserve">involving prisoners mixing from different areas </w:t>
      </w:r>
      <w:r w:rsidR="00767925" w:rsidRPr="00291038">
        <w:rPr>
          <w:rFonts w:cs="Arial"/>
          <w:lang w:val="en-GB"/>
        </w:rPr>
        <w:t xml:space="preserve">must be suspended </w:t>
      </w:r>
      <w:r w:rsidR="00555E1C" w:rsidRPr="00291038">
        <w:rPr>
          <w:rFonts w:cs="Arial"/>
          <w:lang w:val="en-GB"/>
        </w:rPr>
        <w:t>in line with the community</w:t>
      </w:r>
      <w:r w:rsidR="00382E93">
        <w:rPr>
          <w:rFonts w:cs="Arial"/>
          <w:lang w:val="en-GB"/>
        </w:rPr>
        <w:t xml:space="preserve"> and our approach in Wales,</w:t>
      </w:r>
      <w:r w:rsidR="00555E1C" w:rsidRPr="00291038">
        <w:rPr>
          <w:rFonts w:cs="Arial"/>
          <w:lang w:val="en-GB"/>
        </w:rPr>
        <w:t xml:space="preserve"> </w:t>
      </w:r>
      <w:r w:rsidR="00767925" w:rsidRPr="00291038">
        <w:rPr>
          <w:rFonts w:cs="Arial"/>
          <w:lang w:val="en-GB"/>
        </w:rPr>
        <w:t xml:space="preserve">though pastoral services must continue. </w:t>
      </w:r>
      <w:r w:rsidR="00555E1C" w:rsidRPr="00291038">
        <w:rPr>
          <w:rFonts w:cs="Arial"/>
          <w:lang w:val="en-GB"/>
        </w:rPr>
        <w:t>E</w:t>
      </w:r>
      <w:r w:rsidR="00767925" w:rsidRPr="00291038">
        <w:rPr>
          <w:rFonts w:cs="Arial"/>
          <w:lang w:val="en-GB"/>
        </w:rPr>
        <w:t xml:space="preserve">stablishments may </w:t>
      </w:r>
      <w:r w:rsidR="007C7F0F">
        <w:rPr>
          <w:rFonts w:cs="Arial"/>
          <w:lang w:val="en-GB"/>
        </w:rPr>
        <w:t xml:space="preserve">still </w:t>
      </w:r>
      <w:r w:rsidR="00767925" w:rsidRPr="00291038">
        <w:rPr>
          <w:rFonts w:cs="Arial"/>
          <w:lang w:val="en-GB"/>
        </w:rPr>
        <w:t xml:space="preserve">allow individuals or small numbers </w:t>
      </w:r>
      <w:r>
        <w:rPr>
          <w:rFonts w:cs="Arial"/>
          <w:lang w:val="en-GB"/>
        </w:rPr>
        <w:t xml:space="preserve">from the same regime group </w:t>
      </w:r>
      <w:r w:rsidR="00767925" w:rsidRPr="00291038">
        <w:rPr>
          <w:rFonts w:cs="Arial"/>
          <w:lang w:val="en-GB"/>
        </w:rPr>
        <w:t>to attend an activity such as small prayer group where the suspension of this support would cause a significant detrimental impact</w:t>
      </w:r>
      <w:r w:rsidR="007C7F0F">
        <w:rPr>
          <w:rFonts w:cs="Arial"/>
          <w:lang w:val="en-GB"/>
        </w:rPr>
        <w:t xml:space="preserve"> or risk supports this activity</w:t>
      </w:r>
      <w:r w:rsidR="00767925" w:rsidRPr="00291038">
        <w:rPr>
          <w:rFonts w:cs="Arial"/>
          <w:lang w:val="en-GB"/>
        </w:rPr>
        <w:t>.</w:t>
      </w:r>
      <w:r>
        <w:rPr>
          <w:rFonts w:cs="Arial"/>
          <w:lang w:val="en-GB"/>
        </w:rPr>
        <w:t xml:space="preserve"> Such activities must be documented and approved by the PGD.</w:t>
      </w:r>
      <w:r w:rsidR="00822688" w:rsidRPr="00291038">
        <w:rPr>
          <w:rFonts w:cs="Arial"/>
          <w:lang w:val="en-GB"/>
        </w:rPr>
        <w:t xml:space="preserve"> </w:t>
      </w:r>
      <w:r w:rsidR="007C7F0F">
        <w:rPr>
          <w:rFonts w:cs="Arial"/>
          <w:lang w:val="en-GB"/>
        </w:rPr>
        <w:t>This will be subject to further review.</w:t>
      </w:r>
    </w:p>
    <w:p w:rsidR="00291038" w:rsidRPr="00291038" w:rsidRDefault="00291038" w:rsidP="00291038">
      <w:pPr>
        <w:pStyle w:val="NoSpacing"/>
        <w:ind w:left="100"/>
        <w:jc w:val="both"/>
        <w:rPr>
          <w:rFonts w:cs="Arial"/>
          <w:lang w:val="en-GB"/>
        </w:rPr>
      </w:pPr>
    </w:p>
    <w:p w:rsidR="00835F84" w:rsidRPr="00761D5D" w:rsidRDefault="00767925" w:rsidP="00835F84">
      <w:pPr>
        <w:pStyle w:val="NoSpacing"/>
        <w:numPr>
          <w:ilvl w:val="0"/>
          <w:numId w:val="5"/>
        </w:numPr>
        <w:jc w:val="both"/>
        <w:rPr>
          <w:rFonts w:cs="Arial"/>
          <w:lang w:val="en-GB"/>
        </w:rPr>
      </w:pPr>
      <w:r w:rsidRPr="00761D5D">
        <w:rPr>
          <w:rFonts w:cs="Arial"/>
          <w:b/>
          <w:lang w:val="en-GB"/>
        </w:rPr>
        <w:t>Access to attend prison libraries</w:t>
      </w:r>
      <w:r w:rsidRPr="00761D5D">
        <w:rPr>
          <w:rFonts w:cs="Arial"/>
          <w:lang w:val="en-GB"/>
        </w:rPr>
        <w:t xml:space="preserve"> must be suspended though access to materials/books can continue in line with community provision. Establishments may by exception allow individuals or small numbers to attend the library where the suspension of this support would cause a significant detrimental impact. Such activities must be documented and </w:t>
      </w:r>
      <w:r w:rsidR="00A969F0" w:rsidRPr="00761D5D">
        <w:rPr>
          <w:rFonts w:cs="Arial"/>
          <w:lang w:val="en-GB"/>
        </w:rPr>
        <w:t>approved by</w:t>
      </w:r>
      <w:r w:rsidRPr="00761D5D">
        <w:rPr>
          <w:rFonts w:cs="Arial"/>
          <w:lang w:val="en-GB"/>
        </w:rPr>
        <w:t xml:space="preserve"> the PGD. </w:t>
      </w:r>
      <w:r w:rsidR="00AB2545" w:rsidRPr="00761D5D">
        <w:rPr>
          <w:rFonts w:cs="Arial"/>
          <w:lang w:val="en-GB"/>
        </w:rPr>
        <w:t>This serv</w:t>
      </w:r>
      <w:r w:rsidR="00C63F49" w:rsidRPr="00761D5D">
        <w:rPr>
          <w:rFonts w:cs="Arial"/>
          <w:lang w:val="en-GB"/>
        </w:rPr>
        <w:t xml:space="preserve">ice is run by external partners </w:t>
      </w:r>
      <w:r w:rsidR="00761D5D" w:rsidRPr="00761D5D">
        <w:rPr>
          <w:rFonts w:cs="Arial"/>
          <w:lang w:val="en-GB"/>
        </w:rPr>
        <w:t>meaning</w:t>
      </w:r>
      <w:r w:rsidR="00C63F49" w:rsidRPr="00761D5D">
        <w:rPr>
          <w:rFonts w:cs="Arial"/>
          <w:lang w:val="en-GB"/>
        </w:rPr>
        <w:t xml:space="preserve"> that</w:t>
      </w:r>
      <w:r w:rsidR="00AB2545" w:rsidRPr="00761D5D">
        <w:rPr>
          <w:rFonts w:cs="Arial"/>
          <w:lang w:val="en-GB"/>
        </w:rPr>
        <w:t xml:space="preserve"> this position may change</w:t>
      </w:r>
      <w:r w:rsidR="00761D5D" w:rsidRPr="00761D5D">
        <w:rPr>
          <w:rFonts w:cs="Arial"/>
          <w:lang w:val="en-GB"/>
        </w:rPr>
        <w:t>. E</w:t>
      </w:r>
      <w:r w:rsidR="00C63F49" w:rsidRPr="00761D5D">
        <w:rPr>
          <w:rFonts w:cs="Arial"/>
          <w:lang w:val="en-GB"/>
        </w:rPr>
        <w:t>stablishments will be informed of any updates.</w:t>
      </w:r>
    </w:p>
    <w:p w:rsidR="00835F84" w:rsidRPr="00AB2545" w:rsidRDefault="00835F84" w:rsidP="00AB2545">
      <w:pPr>
        <w:rPr>
          <w:rFonts w:cs="Arial"/>
          <w:b/>
        </w:rPr>
      </w:pPr>
    </w:p>
    <w:p w:rsidR="00E618E6" w:rsidRDefault="00835F84" w:rsidP="00E618E6">
      <w:pPr>
        <w:pStyle w:val="NoSpacing"/>
        <w:numPr>
          <w:ilvl w:val="0"/>
          <w:numId w:val="5"/>
        </w:numPr>
        <w:jc w:val="both"/>
        <w:rPr>
          <w:rFonts w:cs="Arial"/>
          <w:lang w:val="en-GB"/>
        </w:rPr>
      </w:pPr>
      <w:r w:rsidRPr="00835F84">
        <w:rPr>
          <w:rFonts w:cs="Arial"/>
          <w:b/>
          <w:lang w:val="en-GB"/>
        </w:rPr>
        <w:t>Access to barbering</w:t>
      </w:r>
      <w:r>
        <w:rPr>
          <w:rFonts w:cs="Arial"/>
          <w:b/>
          <w:lang w:val="en-GB"/>
        </w:rPr>
        <w:t>/hairdressing</w:t>
      </w:r>
      <w:r w:rsidRPr="00835F84">
        <w:rPr>
          <w:rFonts w:cs="Arial"/>
          <w:lang w:val="en-GB"/>
        </w:rPr>
        <w:t xml:space="preserve"> services must be </w:t>
      </w:r>
      <w:r w:rsidR="0016752E" w:rsidRPr="00835F84">
        <w:rPr>
          <w:rFonts w:cs="Arial"/>
          <w:lang w:val="en-GB"/>
        </w:rPr>
        <w:t>suspended in</w:t>
      </w:r>
      <w:r w:rsidRPr="00835F84">
        <w:rPr>
          <w:rFonts w:cs="Arial"/>
          <w:lang w:val="en-GB"/>
        </w:rPr>
        <w:t xml:space="preserve"> line with the community, inclusive of on-wing barbering. </w:t>
      </w:r>
      <w:r>
        <w:rPr>
          <w:rFonts w:cs="Arial"/>
          <w:lang w:val="en-GB"/>
        </w:rPr>
        <w:t xml:space="preserve">Establishments may by exception allow individuals to attend a Barbering/Hairdressing facility under exceptional circumstances where the suspension of this facility would cause a significant detrimental impact. Such activities must be documented and approved by the PGD. </w:t>
      </w:r>
    </w:p>
    <w:p w:rsidR="00E61F83" w:rsidRDefault="00E61F83" w:rsidP="00E61F83">
      <w:pPr>
        <w:pStyle w:val="ListParagraph"/>
        <w:rPr>
          <w:rFonts w:cs="Arial"/>
        </w:rPr>
      </w:pPr>
    </w:p>
    <w:p w:rsidR="00E61F83" w:rsidRDefault="00E61F83" w:rsidP="00E61F83">
      <w:pPr>
        <w:pStyle w:val="NoSpacing"/>
        <w:jc w:val="both"/>
        <w:rPr>
          <w:rFonts w:cs="Arial"/>
          <w:b/>
          <w:lang w:val="en-GB"/>
        </w:rPr>
      </w:pPr>
      <w:r w:rsidRPr="00443351">
        <w:rPr>
          <w:rFonts w:cs="Arial"/>
          <w:b/>
          <w:lang w:val="en-GB"/>
        </w:rPr>
        <w:t>Continuation and prioritisation:</w:t>
      </w:r>
    </w:p>
    <w:p w:rsidR="00E61F83" w:rsidRDefault="00E61F83" w:rsidP="00E61F83">
      <w:pPr>
        <w:pStyle w:val="ListParagraph"/>
        <w:rPr>
          <w:rFonts w:cs="Arial"/>
        </w:rPr>
      </w:pPr>
    </w:p>
    <w:p w:rsidR="00E61F83" w:rsidRDefault="00E61F83" w:rsidP="00291038">
      <w:pPr>
        <w:pStyle w:val="ListParagraph"/>
        <w:numPr>
          <w:ilvl w:val="0"/>
          <w:numId w:val="10"/>
        </w:numPr>
        <w:jc w:val="both"/>
        <w:rPr>
          <w:rFonts w:asciiTheme="minorHAnsi" w:hAnsiTheme="minorHAnsi" w:cs="Arial"/>
        </w:rPr>
      </w:pPr>
      <w:r w:rsidRPr="00E61F83">
        <w:rPr>
          <w:rFonts w:asciiTheme="minorHAnsi" w:hAnsiTheme="minorHAnsi" w:cs="Arial"/>
          <w:b/>
        </w:rPr>
        <w:t>Face-to-face official visits</w:t>
      </w:r>
      <w:r w:rsidRPr="00E61F83">
        <w:rPr>
          <w:rFonts w:asciiTheme="minorHAnsi" w:hAnsiTheme="minorHAnsi" w:cs="Arial"/>
        </w:rPr>
        <w:t xml:space="preserve"> are not suspended and must be prioritised. </w:t>
      </w:r>
      <w:r w:rsidR="007C7F0F">
        <w:rPr>
          <w:rFonts w:asciiTheme="minorHAnsi" w:hAnsiTheme="minorHAnsi" w:cs="Arial"/>
        </w:rPr>
        <w:t xml:space="preserve"> Remote access via telephone or digital should</w:t>
      </w:r>
      <w:r w:rsidRPr="00E61F83">
        <w:rPr>
          <w:rFonts w:asciiTheme="minorHAnsi" w:hAnsiTheme="minorHAnsi" w:cs="Arial"/>
        </w:rPr>
        <w:t xml:space="preserve"> be prioritised wherever possible but establishments must continue to offer the option of a face to face visit to those legal representatives who require or request it. Legal representatives and prisoners </w:t>
      </w:r>
      <w:proofErr w:type="gramStart"/>
      <w:r w:rsidRPr="00E61F83">
        <w:rPr>
          <w:rFonts w:asciiTheme="minorHAnsi" w:hAnsiTheme="minorHAnsi" w:cs="Arial"/>
        </w:rPr>
        <w:t>must wear face coverings at all times</w:t>
      </w:r>
      <w:proofErr w:type="gramEnd"/>
      <w:r w:rsidRPr="00E61F83">
        <w:rPr>
          <w:rFonts w:asciiTheme="minorHAnsi" w:hAnsiTheme="minorHAnsi" w:cs="Arial"/>
        </w:rPr>
        <w:t xml:space="preserve"> during face to face visits and social distancing must be maintained. </w:t>
      </w:r>
    </w:p>
    <w:p w:rsidR="00E61F83" w:rsidRPr="00E61F83" w:rsidRDefault="00E61F83" w:rsidP="00E61F83">
      <w:pPr>
        <w:pStyle w:val="ListParagraph"/>
        <w:ind w:left="100"/>
        <w:rPr>
          <w:rFonts w:asciiTheme="minorHAnsi" w:hAnsiTheme="minorHAnsi" w:cs="Arial"/>
        </w:rPr>
      </w:pPr>
    </w:p>
    <w:p w:rsidR="00E61F83" w:rsidRPr="00AF7219" w:rsidRDefault="00E61F83" w:rsidP="00E61F83">
      <w:pPr>
        <w:pStyle w:val="ListParagraph"/>
        <w:numPr>
          <w:ilvl w:val="0"/>
          <w:numId w:val="10"/>
        </w:numPr>
        <w:jc w:val="both"/>
        <w:rPr>
          <w:rFonts w:asciiTheme="minorHAnsi" w:hAnsiTheme="minorHAnsi" w:cs="Arial"/>
        </w:rPr>
      </w:pPr>
      <w:r w:rsidRPr="00E61F83">
        <w:rPr>
          <w:rFonts w:eastAsia="Times New Roman"/>
          <w:b/>
          <w:bCs/>
        </w:rPr>
        <w:t>Access to PE</w:t>
      </w:r>
      <w:r w:rsidRPr="00E61F83">
        <w:rPr>
          <w:rFonts w:eastAsia="Times New Roman"/>
        </w:rPr>
        <w:t xml:space="preserve"> can be maintained. Establishments cannot open new sporting activities </w:t>
      </w:r>
      <w:r w:rsidRPr="00E61F83">
        <w:rPr>
          <w:rFonts w:eastAsia="Times New Roman"/>
          <w:bCs/>
        </w:rPr>
        <w:t>without the express permission of Gold Command</w:t>
      </w:r>
      <w:r w:rsidRPr="00E61F83">
        <w:rPr>
          <w:rFonts w:eastAsia="Times New Roman"/>
        </w:rPr>
        <w:t xml:space="preserve">, but can maintain access to existing activities, already </w:t>
      </w:r>
      <w:r w:rsidRPr="00E61F83">
        <w:rPr>
          <w:rFonts w:eastAsia="Times New Roman"/>
        </w:rPr>
        <w:lastRenderedPageBreak/>
        <w:t xml:space="preserve">operating under an approved LOP and associated risk assessments and can be delivered to single regime groups. This can include outdoor or indoor </w:t>
      </w:r>
      <w:proofErr w:type="gramStart"/>
      <w:r w:rsidRPr="00E61F83">
        <w:rPr>
          <w:rFonts w:eastAsia="Times New Roman"/>
        </w:rPr>
        <w:t>activities</w:t>
      </w:r>
      <w:proofErr w:type="gramEnd"/>
      <w:r w:rsidRPr="00E61F83">
        <w:rPr>
          <w:rFonts w:eastAsia="Times New Roman"/>
        </w:rPr>
        <w:t xml:space="preserve"> but social distancing must be maintained at all times and no contact or team sports can therefore be included.  Staff will not be </w:t>
      </w:r>
      <w:r>
        <w:rPr>
          <w:rFonts w:eastAsia="Times New Roman"/>
        </w:rPr>
        <w:t>permitted to use PE facilities</w:t>
      </w:r>
      <w:r w:rsidR="007C7F0F">
        <w:rPr>
          <w:rFonts w:eastAsia="Times New Roman"/>
        </w:rPr>
        <w:t xml:space="preserve"> at this time and will be considered further</w:t>
      </w:r>
      <w:r w:rsidR="00AF7219">
        <w:rPr>
          <w:rFonts w:eastAsia="Times New Roman"/>
        </w:rPr>
        <w:t xml:space="preserve"> </w:t>
      </w:r>
      <w:r w:rsidR="00AF7219" w:rsidRPr="00AF7219">
        <w:rPr>
          <w:rFonts w:eastAsia="Times New Roman"/>
        </w:rPr>
        <w:t>in the coming days</w:t>
      </w:r>
      <w:r w:rsidRPr="00AF7219">
        <w:rPr>
          <w:rFonts w:eastAsia="Times New Roman"/>
        </w:rPr>
        <w:t>.</w:t>
      </w:r>
    </w:p>
    <w:p w:rsidR="00E61F83" w:rsidRDefault="00E61F83" w:rsidP="00E61F83">
      <w:pPr>
        <w:pStyle w:val="ListParagraph"/>
        <w:rPr>
          <w:rFonts w:asciiTheme="minorHAnsi" w:hAnsiTheme="minorHAnsi" w:cs="Arial"/>
        </w:rPr>
      </w:pPr>
    </w:p>
    <w:p w:rsidR="00E61F83" w:rsidRDefault="00E61F83" w:rsidP="00E61F83">
      <w:pPr>
        <w:pStyle w:val="ListParagraph"/>
        <w:numPr>
          <w:ilvl w:val="0"/>
          <w:numId w:val="10"/>
        </w:numPr>
        <w:jc w:val="both"/>
        <w:rPr>
          <w:rFonts w:asciiTheme="minorHAnsi" w:hAnsiTheme="minorHAnsi" w:cs="Arial"/>
        </w:rPr>
      </w:pPr>
      <w:r w:rsidRPr="00E61F83">
        <w:rPr>
          <w:rFonts w:eastAsia="Times New Roman"/>
          <w:b/>
          <w:bCs/>
        </w:rPr>
        <w:t>Key-work</w:t>
      </w:r>
      <w:r w:rsidRPr="00E61F83">
        <w:rPr>
          <w:rFonts w:eastAsia="Times New Roman"/>
        </w:rPr>
        <w:t xml:space="preserve"> must be prioritised at all sites. Key work enhances safety within establishments through improved staff prisoner relationships. Reductions in delivery of key work will likely have an adverse effect. </w:t>
      </w:r>
      <w:r w:rsidRPr="00E61F83">
        <w:rPr>
          <w:rFonts w:eastAsia="Times New Roman"/>
          <w:lang w:val="en-US"/>
        </w:rPr>
        <w:t>The attached EDM sets out criteria and guidance on the adapted Key Work requirements.</w:t>
      </w:r>
      <w:r w:rsidRPr="00E61F83">
        <w:rPr>
          <w:rFonts w:eastAsia="Times New Roman"/>
        </w:rPr>
        <w:t xml:space="preserve"> All Establishments must operate a local model that has been agreed with their PGD throughout lockdown.</w:t>
      </w:r>
      <w:r w:rsidRPr="00E61F83">
        <w:rPr>
          <w:rFonts w:eastAsia="Times New Roman"/>
          <w:lang w:eastAsia="en-GB"/>
        </w:rPr>
        <w:t xml:space="preserve">  Those establishments that are only starting their key-work provision now, must seek their PGD approval before doing so. </w:t>
      </w:r>
      <w:r w:rsidRPr="00E61F83">
        <w:rPr>
          <w:rFonts w:asciiTheme="minorHAnsi" w:hAnsiTheme="minorHAnsi" w:cs="Arial"/>
        </w:rPr>
        <w:t>Establishments should ensure that the OMU work is be</w:t>
      </w:r>
      <w:r>
        <w:rPr>
          <w:rFonts w:asciiTheme="minorHAnsi" w:hAnsiTheme="minorHAnsi" w:cs="Arial"/>
        </w:rPr>
        <w:t>ing prioritised where possible</w:t>
      </w:r>
      <w:r w:rsidR="007C7F0F">
        <w:rPr>
          <w:rFonts w:asciiTheme="minorHAnsi" w:hAnsiTheme="minorHAnsi" w:cs="Arial"/>
        </w:rPr>
        <w:t xml:space="preserve"> this includes maintaining Parole Board access either remotely or face to face where assessed as safe to do so.</w:t>
      </w:r>
    </w:p>
    <w:p w:rsidR="00E61F83" w:rsidRPr="00E61F83" w:rsidRDefault="00E61F83" w:rsidP="00E61F83">
      <w:pPr>
        <w:pStyle w:val="ListParagraph"/>
        <w:rPr>
          <w:rFonts w:asciiTheme="minorHAnsi" w:hAnsiTheme="minorHAnsi" w:cs="Arial"/>
        </w:rPr>
      </w:pPr>
    </w:p>
    <w:p w:rsidR="00E61F83" w:rsidRDefault="00E61F83" w:rsidP="00E61F83">
      <w:pPr>
        <w:pStyle w:val="NoSpacing"/>
        <w:numPr>
          <w:ilvl w:val="0"/>
          <w:numId w:val="10"/>
        </w:numPr>
        <w:jc w:val="both"/>
        <w:rPr>
          <w:rFonts w:cs="Arial"/>
          <w:lang w:val="en-GB"/>
        </w:rPr>
      </w:pPr>
      <w:r w:rsidRPr="00C039DD">
        <w:rPr>
          <w:rFonts w:cs="Arial"/>
          <w:b/>
          <w:lang w:val="en-GB"/>
        </w:rPr>
        <w:t>Access to opened workshops</w:t>
      </w:r>
      <w:r w:rsidRPr="00C039DD">
        <w:rPr>
          <w:rFonts w:cs="Arial"/>
          <w:lang w:val="en-GB"/>
        </w:rPr>
        <w:t xml:space="preserve"> can be maintained. Establishments cannot open new work areas or workshops</w:t>
      </w:r>
      <w:r>
        <w:rPr>
          <w:rFonts w:cs="Arial"/>
          <w:lang w:val="en-GB"/>
        </w:rPr>
        <w:t xml:space="preserve"> without the explicit permission of GOLD </w:t>
      </w:r>
      <w:proofErr w:type="gramStart"/>
      <w:r>
        <w:rPr>
          <w:rFonts w:cs="Arial"/>
          <w:lang w:val="en-GB"/>
        </w:rPr>
        <w:t>command,</w:t>
      </w:r>
      <w:r w:rsidRPr="00C039DD">
        <w:rPr>
          <w:rFonts w:cs="Arial"/>
          <w:lang w:val="en-GB"/>
        </w:rPr>
        <w:t xml:space="preserve"> but</w:t>
      </w:r>
      <w:proofErr w:type="gramEnd"/>
      <w:r w:rsidRPr="00C039DD">
        <w:rPr>
          <w:rFonts w:cs="Arial"/>
          <w:lang w:val="en-GB"/>
        </w:rPr>
        <w:t xml:space="preserve"> can maintain access to existing facilities. Social distancing </w:t>
      </w:r>
      <w:proofErr w:type="gramStart"/>
      <w:r w:rsidRPr="00C039DD">
        <w:rPr>
          <w:rFonts w:cs="Arial"/>
          <w:lang w:val="en-GB"/>
        </w:rPr>
        <w:t>must be maintained at all times</w:t>
      </w:r>
      <w:proofErr w:type="gramEnd"/>
      <w:r w:rsidRPr="00C039DD">
        <w:rPr>
          <w:rFonts w:cs="Arial"/>
          <w:lang w:val="en-GB"/>
        </w:rPr>
        <w:t xml:space="preserve"> and activities must be confined to existing regime groups. </w:t>
      </w:r>
    </w:p>
    <w:p w:rsidR="00E61F83" w:rsidRDefault="00E61F83" w:rsidP="00E61F83">
      <w:pPr>
        <w:pStyle w:val="ListParagraph"/>
        <w:rPr>
          <w:rFonts w:cs="Arial"/>
        </w:rPr>
      </w:pPr>
    </w:p>
    <w:p w:rsidR="00E61F83" w:rsidRDefault="00E61F83" w:rsidP="00E61F83">
      <w:pPr>
        <w:pStyle w:val="NoSpacing"/>
        <w:numPr>
          <w:ilvl w:val="0"/>
          <w:numId w:val="10"/>
        </w:numPr>
        <w:jc w:val="both"/>
        <w:rPr>
          <w:rFonts w:cs="Arial"/>
          <w:lang w:val="en-GB"/>
        </w:rPr>
      </w:pPr>
      <w:r w:rsidRPr="00E61F83">
        <w:rPr>
          <w:rFonts w:cs="Arial"/>
          <w:b/>
          <w:lang w:val="en-GB"/>
        </w:rPr>
        <w:t xml:space="preserve">Access to education areas </w:t>
      </w:r>
      <w:r w:rsidRPr="00E61F83">
        <w:rPr>
          <w:rFonts w:cs="Arial"/>
          <w:lang w:val="en-GB"/>
        </w:rPr>
        <w:t xml:space="preserve">can be maintained. Establishments cannot open new education areas but can maintain access to existing facilities. Social distancing </w:t>
      </w:r>
      <w:proofErr w:type="gramStart"/>
      <w:r w:rsidRPr="00E61F83">
        <w:rPr>
          <w:rFonts w:cs="Arial"/>
          <w:lang w:val="en-GB"/>
        </w:rPr>
        <w:t>must be maintained at all times</w:t>
      </w:r>
      <w:proofErr w:type="gramEnd"/>
      <w:r w:rsidRPr="00E61F83">
        <w:rPr>
          <w:rFonts w:cs="Arial"/>
          <w:lang w:val="en-GB"/>
        </w:rPr>
        <w:t xml:space="preserve"> and activities must be confined to existing regime groups.  This service is run by external partners meaning that this position may change. Establishments will be informed of any updates.</w:t>
      </w:r>
    </w:p>
    <w:p w:rsidR="00E61F83" w:rsidRPr="00E61F83" w:rsidRDefault="00E61F83" w:rsidP="00E61F83">
      <w:pPr>
        <w:pStyle w:val="NoSpacing"/>
        <w:jc w:val="both"/>
        <w:rPr>
          <w:rFonts w:cs="Arial"/>
          <w:lang w:val="en-GB"/>
        </w:rPr>
      </w:pPr>
    </w:p>
    <w:p w:rsidR="00E61F83" w:rsidRDefault="00E61F83" w:rsidP="00E61F83">
      <w:pPr>
        <w:pStyle w:val="ListParagraph"/>
        <w:numPr>
          <w:ilvl w:val="0"/>
          <w:numId w:val="10"/>
        </w:numPr>
        <w:jc w:val="both"/>
        <w:rPr>
          <w:rFonts w:asciiTheme="minorHAnsi" w:hAnsiTheme="minorHAnsi" w:cs="Arial"/>
        </w:rPr>
      </w:pPr>
      <w:r w:rsidRPr="00555E1C">
        <w:rPr>
          <w:rFonts w:asciiTheme="minorHAnsi" w:hAnsiTheme="minorHAnsi" w:cs="Arial"/>
          <w:b/>
        </w:rPr>
        <w:t>ROTL</w:t>
      </w:r>
      <w:r>
        <w:rPr>
          <w:rFonts w:asciiTheme="minorHAnsi" w:hAnsiTheme="minorHAnsi" w:cs="Arial"/>
        </w:rPr>
        <w:t xml:space="preserve"> can be maintained for purposes of </w:t>
      </w:r>
      <w:r w:rsidRPr="00555E1C">
        <w:rPr>
          <w:rFonts w:asciiTheme="minorHAnsi" w:hAnsiTheme="minorHAnsi" w:cs="Arial"/>
        </w:rPr>
        <w:t>work</w:t>
      </w:r>
      <w:r>
        <w:rPr>
          <w:rFonts w:asciiTheme="minorHAnsi" w:hAnsiTheme="minorHAnsi" w:cs="Arial"/>
        </w:rPr>
        <w:t xml:space="preserve"> placements</w:t>
      </w:r>
      <w:r w:rsidRPr="00555E1C">
        <w:rPr>
          <w:rFonts w:asciiTheme="minorHAnsi" w:hAnsiTheme="minorHAnsi" w:cs="Arial"/>
        </w:rPr>
        <w:t xml:space="preserve">, education </w:t>
      </w:r>
      <w:r>
        <w:rPr>
          <w:rFonts w:asciiTheme="minorHAnsi" w:hAnsiTheme="minorHAnsi" w:cs="Arial"/>
        </w:rPr>
        <w:t xml:space="preserve">or hospital appointments </w:t>
      </w:r>
      <w:r w:rsidRPr="00555E1C">
        <w:rPr>
          <w:rFonts w:asciiTheme="minorHAnsi" w:hAnsiTheme="minorHAnsi" w:cs="Arial"/>
        </w:rPr>
        <w:t xml:space="preserve">though only </w:t>
      </w:r>
      <w:proofErr w:type="gramStart"/>
      <w:r w:rsidRPr="00555E1C">
        <w:rPr>
          <w:rFonts w:asciiTheme="minorHAnsi" w:hAnsiTheme="minorHAnsi" w:cs="Arial"/>
        </w:rPr>
        <w:t>provided that</w:t>
      </w:r>
      <w:proofErr w:type="gramEnd"/>
      <w:r w:rsidRPr="00555E1C">
        <w:rPr>
          <w:rFonts w:asciiTheme="minorHAnsi" w:hAnsiTheme="minorHAnsi" w:cs="Arial"/>
        </w:rPr>
        <w:t xml:space="preserve"> attendance does not breach community restrictions in the relevant area. Establishments must also continue to invite applications for ROTL on compassionate, exceptional and extenuating grounds subject to the same caveats. </w:t>
      </w:r>
    </w:p>
    <w:p w:rsidR="00E61F83" w:rsidRPr="00E61F83" w:rsidRDefault="00E61F83" w:rsidP="00E61F83">
      <w:pPr>
        <w:jc w:val="both"/>
        <w:rPr>
          <w:rFonts w:asciiTheme="minorHAnsi" w:hAnsiTheme="minorHAnsi" w:cs="Arial"/>
        </w:rPr>
      </w:pPr>
    </w:p>
    <w:p w:rsidR="00E61F83" w:rsidRDefault="00E61F83" w:rsidP="00E61F83">
      <w:pPr>
        <w:pStyle w:val="ListParagraph"/>
        <w:numPr>
          <w:ilvl w:val="0"/>
          <w:numId w:val="10"/>
        </w:numPr>
        <w:jc w:val="both"/>
      </w:pPr>
      <w:r w:rsidRPr="00761D5D">
        <w:rPr>
          <w:b/>
          <w:bCs/>
        </w:rPr>
        <w:t>Offender Behaviour Programmes (OBP)</w:t>
      </w:r>
      <w:r w:rsidRPr="00761D5D">
        <w:t xml:space="preserve"> can be maintained where this has been already agreed under the EDM process. Sites without an agreed OBP EDM should not </w:t>
      </w:r>
      <w:r>
        <w:t>initiate</w:t>
      </w:r>
      <w:r w:rsidRPr="00761D5D">
        <w:t xml:space="preserve"> programmes unless sessions can be delivered in a COVID safe way under a local risk assessment </w:t>
      </w:r>
      <w:r>
        <w:t xml:space="preserve">which must be </w:t>
      </w:r>
      <w:r w:rsidRPr="00761D5D">
        <w:t xml:space="preserve">agreed by GOLD. </w:t>
      </w:r>
    </w:p>
    <w:p w:rsidR="0082302E" w:rsidRDefault="0082302E" w:rsidP="0082302E">
      <w:pPr>
        <w:pStyle w:val="ListParagraph"/>
      </w:pPr>
    </w:p>
    <w:p w:rsidR="0082302E" w:rsidRDefault="0082302E" w:rsidP="00E61F83">
      <w:pPr>
        <w:pStyle w:val="ListParagraph"/>
        <w:numPr>
          <w:ilvl w:val="0"/>
          <w:numId w:val="10"/>
        </w:numPr>
        <w:jc w:val="both"/>
      </w:pPr>
      <w:r w:rsidRPr="0082302E">
        <w:rPr>
          <w:b/>
        </w:rPr>
        <w:t>Health</w:t>
      </w:r>
      <w:r>
        <w:t xml:space="preserve"> – we must continue to support and enable the delivery of clinical health services in prisons.</w:t>
      </w:r>
    </w:p>
    <w:p w:rsidR="00E61F83" w:rsidRDefault="00E61F83" w:rsidP="00E61F83">
      <w:pPr>
        <w:jc w:val="both"/>
      </w:pPr>
    </w:p>
    <w:p w:rsidR="00541A36" w:rsidRPr="00541A36" w:rsidRDefault="00541A36" w:rsidP="00541A36">
      <w:pPr>
        <w:jc w:val="both"/>
        <w:rPr>
          <w:rFonts w:asciiTheme="minorHAnsi" w:hAnsiTheme="minorHAnsi" w:cs="Arial"/>
        </w:rPr>
      </w:pPr>
      <w:bookmarkStart w:id="0" w:name="_GoBack"/>
      <w:bookmarkEnd w:id="0"/>
    </w:p>
    <w:p w:rsidR="00C13209" w:rsidRPr="00835F84" w:rsidRDefault="00835F84" w:rsidP="000A5688">
      <w:pPr>
        <w:pStyle w:val="NoSpacing"/>
        <w:ind w:left="-260"/>
        <w:jc w:val="both"/>
        <w:rPr>
          <w:rFonts w:cs="Arial"/>
          <w:b/>
          <w:lang w:val="en-GB"/>
        </w:rPr>
      </w:pPr>
      <w:r>
        <w:rPr>
          <w:rFonts w:cs="Arial"/>
          <w:b/>
          <w:lang w:val="en-GB"/>
        </w:rPr>
        <w:t>G</w:t>
      </w:r>
      <w:r w:rsidR="00C13209" w:rsidRPr="00835F84">
        <w:rPr>
          <w:rFonts w:cs="Arial"/>
          <w:b/>
          <w:lang w:val="en-GB"/>
        </w:rPr>
        <w:t>eneral guidance:</w:t>
      </w:r>
    </w:p>
    <w:p w:rsidR="00C13209" w:rsidRPr="006E2996" w:rsidRDefault="00C13209" w:rsidP="000A5688">
      <w:pPr>
        <w:pStyle w:val="NoSpacing"/>
        <w:ind w:left="-260"/>
        <w:jc w:val="both"/>
        <w:rPr>
          <w:rFonts w:cs="Arial"/>
          <w:lang w:val="en-GB"/>
        </w:rPr>
      </w:pPr>
    </w:p>
    <w:p w:rsidR="002E5B89" w:rsidRDefault="006D3E13" w:rsidP="00391A2E">
      <w:pPr>
        <w:pStyle w:val="ListParagraph"/>
        <w:numPr>
          <w:ilvl w:val="3"/>
          <w:numId w:val="3"/>
        </w:numPr>
        <w:ind w:left="142"/>
        <w:jc w:val="both"/>
      </w:pPr>
      <w:r>
        <w:t xml:space="preserve">The guidance on </w:t>
      </w:r>
      <w:r w:rsidRPr="00391A2E">
        <w:rPr>
          <w:b/>
        </w:rPr>
        <w:t>shielding</w:t>
      </w:r>
      <w:r>
        <w:t xml:space="preserve"> in the community for clinically extremely vulnerable (CEV) individuals has been updated. A separate letter is being issued today to inform establishments and staff on the impact that this will have on </w:t>
      </w:r>
      <w:r w:rsidRPr="006D3E13">
        <w:rPr>
          <w:b/>
          <w:bCs/>
        </w:rPr>
        <w:t>staff</w:t>
      </w:r>
      <w:r>
        <w:t xml:space="preserve"> who are classed as CEV.  Establishments should refer to this separate guidance but should be aware that staff in the CEV category should work from home or be on paid special leave</w:t>
      </w:r>
      <w:r w:rsidR="007C7F0F">
        <w:t xml:space="preserve"> if unable to do so</w:t>
      </w:r>
      <w:r>
        <w:t xml:space="preserve"> for the duration of the national restrictions. </w:t>
      </w:r>
    </w:p>
    <w:p w:rsidR="002E5B89" w:rsidRDefault="002E5B89" w:rsidP="00391A2E">
      <w:pPr>
        <w:pStyle w:val="ListParagraph"/>
        <w:ind w:left="142"/>
        <w:jc w:val="both"/>
      </w:pPr>
    </w:p>
    <w:p w:rsidR="006D3E13" w:rsidRDefault="006D3E13" w:rsidP="00391A2E">
      <w:pPr>
        <w:pStyle w:val="ListParagraph"/>
        <w:ind w:left="142"/>
        <w:jc w:val="both"/>
      </w:pPr>
      <w:r w:rsidRPr="007C7F0F">
        <w:rPr>
          <w:b/>
        </w:rPr>
        <w:t>Shielding</w:t>
      </w:r>
      <w:r>
        <w:t xml:space="preserve"> on a voluntary basis must continue to be offered to eligible prisoners. </w:t>
      </w:r>
      <w:r w:rsidRPr="002E5B89">
        <w:rPr>
          <w:b/>
          <w:bCs/>
        </w:rPr>
        <w:t>Prisoners</w:t>
      </w:r>
      <w:r>
        <w:t xml:space="preserve"> who meet the clinically extremely vulnerable criteria should be strongly advised to shield until government advice changes (expected 2 December).  NHS colleagues will issue a letter to this effect to all shielding-eligible prisoners </w:t>
      </w:r>
      <w:proofErr w:type="gramStart"/>
      <w:r>
        <w:t>in the near future</w:t>
      </w:r>
      <w:proofErr w:type="gramEnd"/>
      <w:r>
        <w:t xml:space="preserve">. </w:t>
      </w:r>
    </w:p>
    <w:p w:rsidR="00E3545B" w:rsidRPr="006D3E13" w:rsidRDefault="00E3545B" w:rsidP="006D3E13">
      <w:pPr>
        <w:pStyle w:val="NoSpacing"/>
        <w:jc w:val="both"/>
        <w:rPr>
          <w:rFonts w:cs="Arial"/>
          <w:lang w:val="en-GB"/>
        </w:rPr>
      </w:pPr>
    </w:p>
    <w:p w:rsidR="00236ADB" w:rsidRPr="006E2996" w:rsidRDefault="00236ADB" w:rsidP="00236ADB">
      <w:pPr>
        <w:pStyle w:val="ListParagraph"/>
        <w:numPr>
          <w:ilvl w:val="0"/>
          <w:numId w:val="6"/>
        </w:numPr>
        <w:jc w:val="both"/>
        <w:rPr>
          <w:rFonts w:asciiTheme="minorHAnsi" w:hAnsiTheme="minorHAnsi" w:cs="Arial"/>
          <w:b/>
        </w:rPr>
      </w:pPr>
      <w:r>
        <w:rPr>
          <w:rFonts w:asciiTheme="minorHAnsi" w:hAnsiTheme="minorHAnsi" w:cs="Arial"/>
          <w:b/>
        </w:rPr>
        <w:lastRenderedPageBreak/>
        <w:t xml:space="preserve">Transfers </w:t>
      </w:r>
      <w:r>
        <w:rPr>
          <w:rFonts w:asciiTheme="minorHAnsi" w:hAnsiTheme="minorHAnsi" w:cs="Arial"/>
        </w:rPr>
        <w:t xml:space="preserve">will continue to operate in the normal </w:t>
      </w:r>
      <w:r w:rsidR="007C7F0F">
        <w:rPr>
          <w:rFonts w:asciiTheme="minorHAnsi" w:hAnsiTheme="minorHAnsi" w:cs="Arial"/>
        </w:rPr>
        <w:t>controlled manner.  Any desire to suspend prisoner transfers in or out must still be approved by Gold and PMU.</w:t>
      </w:r>
      <w:r>
        <w:rPr>
          <w:rFonts w:asciiTheme="minorHAnsi" w:hAnsiTheme="minorHAnsi" w:cs="Arial"/>
        </w:rPr>
        <w:t xml:space="preserve"> </w:t>
      </w:r>
    </w:p>
    <w:p w:rsidR="00034D6D" w:rsidRPr="006E2996" w:rsidRDefault="00034D6D" w:rsidP="00521FAB">
      <w:pPr>
        <w:pStyle w:val="ListParagraph"/>
        <w:ind w:left="100"/>
        <w:jc w:val="both"/>
        <w:rPr>
          <w:rFonts w:asciiTheme="minorHAnsi" w:hAnsiTheme="minorHAnsi" w:cs="Arial"/>
        </w:rPr>
      </w:pPr>
    </w:p>
    <w:p w:rsidR="0061780B" w:rsidRDefault="00236ADB" w:rsidP="00236ADB">
      <w:pPr>
        <w:pStyle w:val="NoSpacing"/>
        <w:numPr>
          <w:ilvl w:val="0"/>
          <w:numId w:val="6"/>
        </w:numPr>
        <w:jc w:val="both"/>
        <w:rPr>
          <w:rFonts w:cs="Arial"/>
          <w:lang w:val="en-GB"/>
        </w:rPr>
      </w:pPr>
      <w:r w:rsidRPr="00555E1C">
        <w:rPr>
          <w:rFonts w:cs="Arial"/>
          <w:b/>
          <w:lang w:val="en-GB"/>
        </w:rPr>
        <w:t>In-cell enhancements</w:t>
      </w:r>
      <w:r>
        <w:rPr>
          <w:rFonts w:cs="Arial"/>
          <w:lang w:val="en-GB"/>
        </w:rPr>
        <w:t xml:space="preserve"> will continue to </w:t>
      </w:r>
      <w:r w:rsidR="005D0622" w:rsidRPr="006E2996">
        <w:rPr>
          <w:rFonts w:cs="Arial"/>
          <w:lang w:val="en-GB"/>
        </w:rPr>
        <w:t>offset the impact of regime restrictions</w:t>
      </w:r>
      <w:r>
        <w:rPr>
          <w:rFonts w:cs="Arial"/>
          <w:lang w:val="en-GB"/>
        </w:rPr>
        <w:t xml:space="preserve">. </w:t>
      </w:r>
      <w:r w:rsidRPr="00555E1C">
        <w:rPr>
          <w:rFonts w:cs="Arial"/>
          <w:lang w:val="en-GB"/>
        </w:rPr>
        <w:t xml:space="preserve">Free </w:t>
      </w:r>
      <w:r w:rsidR="0061780B" w:rsidRPr="00555E1C">
        <w:rPr>
          <w:rFonts w:cs="Arial"/>
          <w:lang w:val="en-GB"/>
        </w:rPr>
        <w:t xml:space="preserve">PIN credit, supplementary food packs, </w:t>
      </w:r>
      <w:r w:rsidRPr="00555E1C">
        <w:rPr>
          <w:rFonts w:cs="Arial"/>
          <w:lang w:val="en-GB"/>
        </w:rPr>
        <w:t xml:space="preserve">payments for those not able to access work </w:t>
      </w:r>
      <w:r w:rsidR="0061780B" w:rsidRPr="00555E1C">
        <w:rPr>
          <w:rFonts w:cs="Arial"/>
          <w:lang w:val="en-GB"/>
        </w:rPr>
        <w:t xml:space="preserve">and </w:t>
      </w:r>
      <w:r w:rsidRPr="00555E1C">
        <w:rPr>
          <w:rFonts w:cs="Arial"/>
          <w:lang w:val="en-GB"/>
        </w:rPr>
        <w:t xml:space="preserve">suspension of the removal of TV for breaches of discipline are unaffected </w:t>
      </w:r>
      <w:proofErr w:type="gramStart"/>
      <w:r w:rsidRPr="00555E1C">
        <w:rPr>
          <w:rFonts w:cs="Arial"/>
          <w:lang w:val="en-GB"/>
        </w:rPr>
        <w:t>at this time</w:t>
      </w:r>
      <w:proofErr w:type="gramEnd"/>
      <w:r w:rsidR="0061780B" w:rsidRPr="00555E1C">
        <w:rPr>
          <w:rFonts w:cs="Arial"/>
          <w:lang w:val="en-GB"/>
        </w:rPr>
        <w:t>.</w:t>
      </w:r>
    </w:p>
    <w:p w:rsidR="00E618E6" w:rsidRDefault="00E618E6" w:rsidP="00E618E6">
      <w:pPr>
        <w:pStyle w:val="ListParagraph"/>
        <w:rPr>
          <w:rFonts w:cs="Arial"/>
        </w:rPr>
      </w:pPr>
    </w:p>
    <w:p w:rsidR="00E618E6" w:rsidRPr="00E61F83" w:rsidRDefault="00A42FD2" w:rsidP="00AA0081">
      <w:pPr>
        <w:pStyle w:val="NoSpacing"/>
        <w:numPr>
          <w:ilvl w:val="0"/>
          <w:numId w:val="6"/>
        </w:numPr>
        <w:jc w:val="both"/>
        <w:rPr>
          <w:rFonts w:cs="Arial"/>
          <w:lang w:val="en-GB"/>
        </w:rPr>
      </w:pPr>
      <w:r>
        <w:rPr>
          <w:rFonts w:cs="Arial"/>
          <w:b/>
        </w:rPr>
        <w:t xml:space="preserve">Headquarters staff, </w:t>
      </w:r>
      <w:r w:rsidR="00835F84" w:rsidRPr="00E61F83">
        <w:rPr>
          <w:rFonts w:cs="Arial"/>
          <w:b/>
        </w:rPr>
        <w:t xml:space="preserve">Contractors and third sector </w:t>
      </w:r>
      <w:r w:rsidR="00E61F83" w:rsidRPr="00E61F83">
        <w:rPr>
          <w:rFonts w:cs="Arial"/>
          <w:b/>
        </w:rPr>
        <w:t>agencies</w:t>
      </w:r>
      <w:r w:rsidR="00E61F83" w:rsidRPr="00E61F83">
        <w:rPr>
          <w:rFonts w:cs="Arial"/>
        </w:rPr>
        <w:t xml:space="preserve"> should</w:t>
      </w:r>
      <w:r w:rsidR="00AA0081" w:rsidRPr="00E61F83">
        <w:rPr>
          <w:rFonts w:cs="Arial"/>
        </w:rPr>
        <w:t xml:space="preserve"> continue to have access to establishments to conduct their work, unless this can be done remotely or delayed.  </w:t>
      </w:r>
      <w:r w:rsidR="00E15F4F" w:rsidRPr="00E61F83">
        <w:rPr>
          <w:rFonts w:cs="Arial"/>
        </w:rPr>
        <w:t xml:space="preserve">Third sector </w:t>
      </w:r>
      <w:r w:rsidR="00484946" w:rsidRPr="00E61F83">
        <w:rPr>
          <w:rFonts w:cs="Arial"/>
        </w:rPr>
        <w:t>services</w:t>
      </w:r>
      <w:r w:rsidR="00E15F4F" w:rsidRPr="00E61F83">
        <w:rPr>
          <w:rFonts w:cs="Arial"/>
        </w:rPr>
        <w:t xml:space="preserve"> to support rehabilitation can continue in line with agreed EDMs</w:t>
      </w:r>
      <w:r w:rsidR="00835F84" w:rsidRPr="00E61F83">
        <w:rPr>
          <w:rFonts w:cs="Arial"/>
        </w:rPr>
        <w:t xml:space="preserve"> where covered by an existing LOP</w:t>
      </w:r>
      <w:r w:rsidR="00E15F4F" w:rsidRPr="00E61F83">
        <w:rPr>
          <w:rFonts w:cs="Arial"/>
        </w:rPr>
        <w:t>.</w:t>
      </w:r>
    </w:p>
    <w:p w:rsidR="00DC7437" w:rsidRPr="006E2996" w:rsidRDefault="00DC7437" w:rsidP="00521FAB">
      <w:pPr>
        <w:jc w:val="both"/>
        <w:rPr>
          <w:rFonts w:asciiTheme="minorHAnsi" w:hAnsiTheme="minorHAnsi" w:cs="Arial"/>
        </w:rPr>
      </w:pPr>
    </w:p>
    <w:p w:rsidR="003520B6" w:rsidRPr="006E2996" w:rsidRDefault="00E3545B" w:rsidP="00236ADB">
      <w:pPr>
        <w:pStyle w:val="NoSpacing"/>
        <w:numPr>
          <w:ilvl w:val="0"/>
          <w:numId w:val="6"/>
        </w:numPr>
        <w:jc w:val="both"/>
        <w:rPr>
          <w:rFonts w:cs="Arial"/>
          <w:lang w:val="en-GB"/>
        </w:rPr>
      </w:pPr>
      <w:r w:rsidRPr="006E2996">
        <w:rPr>
          <w:rFonts w:cs="Arial"/>
          <w:lang w:val="en-GB"/>
        </w:rPr>
        <w:t>G</w:t>
      </w:r>
      <w:r w:rsidR="00DC7437" w:rsidRPr="006E2996">
        <w:rPr>
          <w:rFonts w:cs="Arial"/>
          <w:lang w:val="en-GB"/>
        </w:rPr>
        <w:t>overnors/</w:t>
      </w:r>
      <w:r w:rsidRPr="006E2996">
        <w:rPr>
          <w:rFonts w:cs="Arial"/>
          <w:lang w:val="en-GB"/>
        </w:rPr>
        <w:t>D</w:t>
      </w:r>
      <w:r w:rsidR="00DC7437" w:rsidRPr="006E2996">
        <w:rPr>
          <w:rFonts w:cs="Arial"/>
          <w:lang w:val="en-GB"/>
        </w:rPr>
        <w:t xml:space="preserve">irectors </w:t>
      </w:r>
      <w:r w:rsidRPr="006E2996">
        <w:rPr>
          <w:rFonts w:cs="Arial"/>
          <w:lang w:val="en-GB"/>
        </w:rPr>
        <w:t xml:space="preserve">in the </w:t>
      </w:r>
      <w:r w:rsidR="00DC7437" w:rsidRPr="006E2996">
        <w:rPr>
          <w:rFonts w:cs="Arial"/>
          <w:lang w:val="en-GB"/>
        </w:rPr>
        <w:t xml:space="preserve">Youth Estate are requested </w:t>
      </w:r>
      <w:r w:rsidR="004421B1" w:rsidRPr="006E2996">
        <w:rPr>
          <w:rFonts w:cs="Arial"/>
          <w:lang w:val="en-GB"/>
        </w:rPr>
        <w:t>to maintain</w:t>
      </w:r>
      <w:r w:rsidR="00DC7437" w:rsidRPr="006E2996">
        <w:rPr>
          <w:rFonts w:cs="Arial"/>
          <w:b/>
          <w:lang w:val="en-GB"/>
        </w:rPr>
        <w:t xml:space="preserve"> education, including PE lessons, as well as on-site </w:t>
      </w:r>
      <w:r w:rsidR="00DC7437" w:rsidRPr="006E2996">
        <w:rPr>
          <w:rFonts w:cs="Arial"/>
          <w:lang w:val="en-GB"/>
        </w:rPr>
        <w:t>advocacy for children in custody wherever it is safe to do so.</w:t>
      </w:r>
    </w:p>
    <w:p w:rsidR="00E3545B" w:rsidRPr="006E2996" w:rsidRDefault="00E3545B" w:rsidP="000A5688">
      <w:pPr>
        <w:pStyle w:val="NoSpacing"/>
        <w:jc w:val="both"/>
        <w:rPr>
          <w:rFonts w:cs="Arial"/>
          <w:lang w:val="en-GB"/>
        </w:rPr>
      </w:pPr>
    </w:p>
    <w:p w:rsidR="00E3545B" w:rsidRPr="00835F84" w:rsidRDefault="00835F84" w:rsidP="00236ADB">
      <w:pPr>
        <w:pStyle w:val="NoSpacing"/>
        <w:numPr>
          <w:ilvl w:val="0"/>
          <w:numId w:val="6"/>
        </w:numPr>
        <w:jc w:val="both"/>
        <w:rPr>
          <w:rFonts w:cs="Arial"/>
          <w:lang w:val="en-GB"/>
        </w:rPr>
      </w:pPr>
      <w:r>
        <w:rPr>
          <w:rFonts w:cs="Arial"/>
          <w:b/>
        </w:rPr>
        <w:t xml:space="preserve">Release </w:t>
      </w:r>
      <w:r w:rsidR="00A42FD2">
        <w:rPr>
          <w:rFonts w:cs="Arial"/>
          <w:b/>
        </w:rPr>
        <w:t>-</w:t>
      </w:r>
      <w:r w:rsidR="00034D6D" w:rsidRPr="00835F84">
        <w:rPr>
          <w:rFonts w:cs="Arial"/>
        </w:rPr>
        <w:t>HMPPS cannot keep an individual within custody beyond their scheduled release date inclusive of COVID</w:t>
      </w:r>
      <w:r w:rsidR="00E3545B" w:rsidRPr="00835F84">
        <w:rPr>
          <w:rFonts w:cs="Arial"/>
        </w:rPr>
        <w:t>-19</w:t>
      </w:r>
      <w:r w:rsidR="00034D6D" w:rsidRPr="00835F84">
        <w:rPr>
          <w:rFonts w:cs="Arial"/>
        </w:rPr>
        <w:t xml:space="preserve"> cases. </w:t>
      </w:r>
      <w:r w:rsidR="001307B6" w:rsidRPr="00835F84">
        <w:rPr>
          <w:rFonts w:cs="Arial"/>
        </w:rPr>
        <w:t xml:space="preserve">When a prisoner has reached their appropriate custody release date, they must be released, albeit with additional safeguards in place.  Continued detention thereafter is unlawful. If a prisoner wants to stay beyond their release date voluntarily due to being symptomatic, they </w:t>
      </w:r>
      <w:proofErr w:type="gramStart"/>
      <w:r w:rsidR="001307B6" w:rsidRPr="00835F84">
        <w:rPr>
          <w:rFonts w:cs="Arial"/>
        </w:rPr>
        <w:t>cannot</w:t>
      </w:r>
      <w:proofErr w:type="gramEnd"/>
      <w:r w:rsidR="001307B6" w:rsidRPr="00835F84">
        <w:rPr>
          <w:rFonts w:cs="Arial"/>
        </w:rPr>
        <w:t xml:space="preserve"> and a suitable release location must be secured. </w:t>
      </w:r>
      <w:r w:rsidR="00034D6D" w:rsidRPr="00835F84">
        <w:rPr>
          <w:rFonts w:cs="Arial"/>
        </w:rPr>
        <w:t xml:space="preserve">HMPPS originally published guidance on this area in May following consultation with PHE. This guidance is currently under review and a v2.0 will be issued </w:t>
      </w:r>
      <w:proofErr w:type="gramStart"/>
      <w:r w:rsidR="00034D6D" w:rsidRPr="00835F84">
        <w:rPr>
          <w:rFonts w:cs="Arial"/>
        </w:rPr>
        <w:t>in the near future</w:t>
      </w:r>
      <w:proofErr w:type="gramEnd"/>
      <w:r w:rsidR="00034D6D" w:rsidRPr="00835F84">
        <w:rPr>
          <w:rFonts w:cs="Arial"/>
        </w:rPr>
        <w:t>, in the meantime the May guidance remains live</w:t>
      </w:r>
      <w:r w:rsidR="00484946" w:rsidRPr="00835F84">
        <w:rPr>
          <w:rFonts w:cs="Arial"/>
        </w:rPr>
        <w:t>.</w:t>
      </w:r>
      <w:r w:rsidR="00A42FD2">
        <w:rPr>
          <w:rFonts w:cs="Arial"/>
        </w:rPr>
        <w:t xml:space="preserve">  Prison based OM staff must liaise closely with probation colleagues in the community to manage these discharges noting particularly the status of the individual as positive/negative, a contact or awaiting a test result.</w:t>
      </w:r>
    </w:p>
    <w:p w:rsidR="00484946" w:rsidRDefault="00484946" w:rsidP="00484946">
      <w:pPr>
        <w:pStyle w:val="NoSpacing"/>
        <w:jc w:val="both"/>
        <w:rPr>
          <w:rFonts w:cs="Arial"/>
          <w:lang w:val="en-GB"/>
        </w:rPr>
      </w:pPr>
    </w:p>
    <w:p w:rsidR="00034D6D" w:rsidRPr="006E2996" w:rsidRDefault="00835F84" w:rsidP="00521FAB">
      <w:pPr>
        <w:jc w:val="both"/>
        <w:rPr>
          <w:rFonts w:asciiTheme="minorHAnsi" w:hAnsiTheme="minorHAnsi" w:cs="Arial"/>
        </w:rPr>
      </w:pPr>
      <w:r>
        <w:rPr>
          <w:rFonts w:asciiTheme="minorHAnsi" w:hAnsiTheme="minorHAnsi" w:cs="Arial"/>
        </w:rPr>
        <w:t xml:space="preserve">May I take this opportunity to record my </w:t>
      </w:r>
      <w:r w:rsidR="00B3383B">
        <w:rPr>
          <w:rFonts w:asciiTheme="minorHAnsi" w:hAnsiTheme="minorHAnsi" w:cs="Arial"/>
        </w:rPr>
        <w:t xml:space="preserve">personal </w:t>
      </w:r>
      <w:r>
        <w:rPr>
          <w:rFonts w:asciiTheme="minorHAnsi" w:hAnsiTheme="minorHAnsi" w:cs="Arial"/>
        </w:rPr>
        <w:t xml:space="preserve">gratitude and appreciation for </w:t>
      </w:r>
      <w:r w:rsidR="00034D6D" w:rsidRPr="006E2996">
        <w:rPr>
          <w:rFonts w:asciiTheme="minorHAnsi" w:hAnsiTheme="minorHAnsi" w:cs="Arial"/>
        </w:rPr>
        <w:t>the commitment</w:t>
      </w:r>
      <w:r w:rsidR="00484946" w:rsidRPr="006E2996">
        <w:rPr>
          <w:rFonts w:asciiTheme="minorHAnsi" w:hAnsiTheme="minorHAnsi" w:cs="Arial"/>
        </w:rPr>
        <w:t xml:space="preserve"> and resilience</w:t>
      </w:r>
      <w:r w:rsidR="00034D6D" w:rsidRPr="006E2996">
        <w:rPr>
          <w:rFonts w:asciiTheme="minorHAnsi" w:hAnsiTheme="minorHAnsi" w:cs="Arial"/>
        </w:rPr>
        <w:t xml:space="preserve"> that </w:t>
      </w:r>
      <w:r w:rsidR="00B3383B">
        <w:rPr>
          <w:rFonts w:asciiTheme="minorHAnsi" w:hAnsiTheme="minorHAnsi" w:cs="Arial"/>
        </w:rPr>
        <w:t xml:space="preserve">all </w:t>
      </w:r>
      <w:r w:rsidR="00034D6D" w:rsidRPr="006E2996">
        <w:rPr>
          <w:rFonts w:asciiTheme="minorHAnsi" w:hAnsiTheme="minorHAnsi" w:cs="Arial"/>
        </w:rPr>
        <w:t xml:space="preserve">colleagues </w:t>
      </w:r>
      <w:r w:rsidR="00B3383B">
        <w:rPr>
          <w:rFonts w:asciiTheme="minorHAnsi" w:hAnsiTheme="minorHAnsi" w:cs="Arial"/>
        </w:rPr>
        <w:t xml:space="preserve">and partner agencies </w:t>
      </w:r>
      <w:r w:rsidR="00034D6D" w:rsidRPr="006E2996">
        <w:rPr>
          <w:rFonts w:asciiTheme="minorHAnsi" w:hAnsiTheme="minorHAnsi" w:cs="Arial"/>
        </w:rPr>
        <w:t xml:space="preserve">are displaying in safeguarding the wellbeing of prisoners, residents and staff </w:t>
      </w:r>
      <w:r w:rsidR="00484946" w:rsidRPr="006E2996">
        <w:rPr>
          <w:rFonts w:asciiTheme="minorHAnsi" w:hAnsiTheme="minorHAnsi" w:cs="Arial"/>
        </w:rPr>
        <w:t xml:space="preserve">during these unprecedented </w:t>
      </w:r>
      <w:r>
        <w:rPr>
          <w:rFonts w:asciiTheme="minorHAnsi" w:hAnsiTheme="minorHAnsi" w:cs="Arial"/>
        </w:rPr>
        <w:t>times</w:t>
      </w:r>
      <w:r w:rsidR="00034D6D" w:rsidRPr="006E2996">
        <w:rPr>
          <w:rFonts w:asciiTheme="minorHAnsi" w:hAnsiTheme="minorHAnsi" w:cs="Arial"/>
        </w:rPr>
        <w:t xml:space="preserve">. </w:t>
      </w:r>
      <w:r w:rsidR="00484946" w:rsidRPr="006E2996">
        <w:rPr>
          <w:rFonts w:asciiTheme="minorHAnsi" w:hAnsiTheme="minorHAnsi" w:cs="Arial"/>
        </w:rPr>
        <w:t xml:space="preserve">We will keep the position </w:t>
      </w:r>
      <w:proofErr w:type="gramStart"/>
      <w:r w:rsidR="00484946" w:rsidRPr="006E2996">
        <w:rPr>
          <w:rFonts w:asciiTheme="minorHAnsi" w:hAnsiTheme="minorHAnsi" w:cs="Arial"/>
        </w:rPr>
        <w:t>in regards to</w:t>
      </w:r>
      <w:proofErr w:type="gramEnd"/>
      <w:r w:rsidR="00484946" w:rsidRPr="006E2996">
        <w:rPr>
          <w:rFonts w:asciiTheme="minorHAnsi" w:hAnsiTheme="minorHAnsi" w:cs="Arial"/>
        </w:rPr>
        <w:t xml:space="preserve"> this bulletin under continuous review but welcome any questions. </w:t>
      </w:r>
      <w:r w:rsidR="003520B6" w:rsidRPr="006E2996">
        <w:rPr>
          <w:rFonts w:asciiTheme="minorHAnsi" w:hAnsiTheme="minorHAnsi" w:cs="Arial"/>
        </w:rPr>
        <w:t xml:space="preserve">Please send </w:t>
      </w:r>
      <w:r w:rsidR="00484946" w:rsidRPr="006E2996">
        <w:rPr>
          <w:rFonts w:asciiTheme="minorHAnsi" w:hAnsiTheme="minorHAnsi" w:cs="Arial"/>
        </w:rPr>
        <w:t xml:space="preserve">these to the COVID-19 Prison Regime Team at </w:t>
      </w:r>
      <w:hyperlink r:id="rId5" w:history="1">
        <w:r w:rsidR="00034D6D" w:rsidRPr="006E2996">
          <w:rPr>
            <w:rStyle w:val="Hyperlink"/>
            <w:rFonts w:asciiTheme="minorHAnsi" w:hAnsiTheme="minorHAnsi" w:cs="Arial"/>
          </w:rPr>
          <w:t>COVID19.Regimes&amp;OpsGuidance@justice.gov.uk</w:t>
        </w:r>
      </w:hyperlink>
      <w:r w:rsidR="00034D6D" w:rsidRPr="006E2996">
        <w:rPr>
          <w:rFonts w:asciiTheme="minorHAnsi" w:hAnsiTheme="minorHAnsi" w:cs="Arial"/>
        </w:rPr>
        <w:t xml:space="preserve"> </w:t>
      </w:r>
    </w:p>
    <w:p w:rsidR="00034D6D" w:rsidRPr="006E2996" w:rsidRDefault="00034D6D" w:rsidP="00521FAB">
      <w:pPr>
        <w:jc w:val="both"/>
        <w:rPr>
          <w:rFonts w:asciiTheme="minorHAnsi" w:hAnsiTheme="minorHAnsi" w:cs="Arial"/>
        </w:rPr>
      </w:pPr>
    </w:p>
    <w:p w:rsidR="00034D6D" w:rsidRPr="006E2996" w:rsidRDefault="00034D6D" w:rsidP="00521FAB">
      <w:pPr>
        <w:jc w:val="both"/>
        <w:rPr>
          <w:rFonts w:asciiTheme="minorHAnsi" w:hAnsiTheme="minorHAnsi" w:cs="Arial"/>
        </w:rPr>
      </w:pPr>
      <w:r w:rsidRPr="006E2996">
        <w:rPr>
          <w:rFonts w:asciiTheme="minorHAnsi" w:hAnsiTheme="minorHAnsi" w:cs="Arial"/>
        </w:rPr>
        <w:t>Kind Regards,</w:t>
      </w:r>
    </w:p>
    <w:p w:rsidR="00034D6D" w:rsidRPr="006E2996" w:rsidRDefault="00034D6D" w:rsidP="00521FAB">
      <w:pPr>
        <w:jc w:val="both"/>
        <w:rPr>
          <w:rFonts w:asciiTheme="minorHAnsi" w:hAnsiTheme="minorHAnsi" w:cs="Arial"/>
        </w:rPr>
      </w:pPr>
    </w:p>
    <w:p w:rsidR="00034D6D" w:rsidRPr="006E2996" w:rsidRDefault="00034D6D" w:rsidP="00521FAB">
      <w:pPr>
        <w:jc w:val="both"/>
        <w:rPr>
          <w:rFonts w:asciiTheme="minorHAnsi" w:hAnsiTheme="minorHAnsi" w:cs="Arial"/>
        </w:rPr>
      </w:pPr>
      <w:r w:rsidRPr="006E2996">
        <w:rPr>
          <w:rFonts w:asciiTheme="minorHAnsi" w:hAnsiTheme="minorHAnsi" w:cs="Arial"/>
        </w:rPr>
        <w:t>Ed Cornmell</w:t>
      </w:r>
    </w:p>
    <w:p w:rsidR="00034D6D" w:rsidRPr="006E2996" w:rsidRDefault="00034D6D" w:rsidP="00521FAB">
      <w:pPr>
        <w:jc w:val="both"/>
        <w:rPr>
          <w:rFonts w:asciiTheme="minorHAnsi" w:hAnsiTheme="minorHAnsi" w:cs="Arial"/>
        </w:rPr>
      </w:pPr>
      <w:r w:rsidRPr="006E2996">
        <w:rPr>
          <w:rFonts w:asciiTheme="minorHAnsi" w:hAnsiTheme="minorHAnsi" w:cs="Arial"/>
        </w:rPr>
        <w:t xml:space="preserve">Gold Commander </w:t>
      </w:r>
    </w:p>
    <w:sectPr w:rsidR="00034D6D" w:rsidRPr="006E2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90A"/>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1" w15:restartNumberingAfterBreak="0">
    <w:nsid w:val="24700E51"/>
    <w:multiLevelType w:val="hybridMultilevel"/>
    <w:tmpl w:val="C958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46A5A"/>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3" w15:restartNumberingAfterBreak="0">
    <w:nsid w:val="29E1503D"/>
    <w:multiLevelType w:val="hybridMultilevel"/>
    <w:tmpl w:val="C488172C"/>
    <w:lvl w:ilvl="0" w:tplc="5DF85C3C">
      <w:start w:val="1"/>
      <w:numFmt w:val="decimal"/>
      <w:lvlText w:val="%1."/>
      <w:lvlJc w:val="left"/>
      <w:pPr>
        <w:ind w:left="360" w:hanging="360"/>
      </w:pPr>
      <w:rPr>
        <w:rFonts w:hint="default"/>
        <w:b w:val="0"/>
      </w:r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start w:val="1"/>
      <w:numFmt w:val="decimal"/>
      <w:lvlText w:val="%4."/>
      <w:lvlJc w:val="left"/>
      <w:pPr>
        <w:ind w:left="2455" w:hanging="360"/>
      </w:pPr>
    </w:lvl>
    <w:lvl w:ilvl="4" w:tplc="08090019">
      <w:start w:val="1"/>
      <w:numFmt w:val="lowerLetter"/>
      <w:lvlText w:val="%5."/>
      <w:lvlJc w:val="left"/>
      <w:pPr>
        <w:ind w:left="3175" w:hanging="360"/>
      </w:pPr>
    </w:lvl>
    <w:lvl w:ilvl="5" w:tplc="0809001B">
      <w:start w:val="1"/>
      <w:numFmt w:val="lowerRoman"/>
      <w:lvlText w:val="%6."/>
      <w:lvlJc w:val="right"/>
      <w:pPr>
        <w:ind w:left="3895" w:hanging="180"/>
      </w:pPr>
    </w:lvl>
    <w:lvl w:ilvl="6" w:tplc="0809000F">
      <w:start w:val="1"/>
      <w:numFmt w:val="decimal"/>
      <w:lvlText w:val="%7."/>
      <w:lvlJc w:val="left"/>
      <w:pPr>
        <w:ind w:left="4615" w:hanging="360"/>
      </w:pPr>
    </w:lvl>
    <w:lvl w:ilvl="7" w:tplc="08090019">
      <w:start w:val="1"/>
      <w:numFmt w:val="lowerLetter"/>
      <w:lvlText w:val="%8."/>
      <w:lvlJc w:val="left"/>
      <w:pPr>
        <w:ind w:left="5335" w:hanging="360"/>
      </w:pPr>
    </w:lvl>
    <w:lvl w:ilvl="8" w:tplc="0809001B">
      <w:start w:val="1"/>
      <w:numFmt w:val="lowerRoman"/>
      <w:lvlText w:val="%9."/>
      <w:lvlJc w:val="right"/>
      <w:pPr>
        <w:ind w:left="6055" w:hanging="180"/>
      </w:pPr>
    </w:lvl>
  </w:abstractNum>
  <w:abstractNum w:abstractNumId="4" w15:restartNumberingAfterBreak="0">
    <w:nsid w:val="2B297576"/>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5" w15:restartNumberingAfterBreak="0">
    <w:nsid w:val="6F500F99"/>
    <w:multiLevelType w:val="hybridMultilevel"/>
    <w:tmpl w:val="37D65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115BFD"/>
    <w:multiLevelType w:val="hybridMultilevel"/>
    <w:tmpl w:val="D52A36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6E263D"/>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num w:numId="1">
    <w:abstractNumId w:val="0"/>
  </w:num>
  <w:num w:numId="2">
    <w:abstractNumId w:val="0"/>
  </w:num>
  <w:num w:numId="3">
    <w:abstractNumId w:val="3"/>
  </w:num>
  <w:num w:numId="4">
    <w:abstractNumId w:val="1"/>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60"/>
    <w:rsid w:val="00034D6D"/>
    <w:rsid w:val="0007116A"/>
    <w:rsid w:val="00071DBD"/>
    <w:rsid w:val="000A5688"/>
    <w:rsid w:val="000A718C"/>
    <w:rsid w:val="000B18B2"/>
    <w:rsid w:val="00112302"/>
    <w:rsid w:val="00125DA4"/>
    <w:rsid w:val="001307B6"/>
    <w:rsid w:val="001348F6"/>
    <w:rsid w:val="00146F99"/>
    <w:rsid w:val="00165143"/>
    <w:rsid w:val="0016752E"/>
    <w:rsid w:val="0023644A"/>
    <w:rsid w:val="00236ADB"/>
    <w:rsid w:val="002463DD"/>
    <w:rsid w:val="00291038"/>
    <w:rsid w:val="002E5B89"/>
    <w:rsid w:val="00343855"/>
    <w:rsid w:val="003520B6"/>
    <w:rsid w:val="00382E93"/>
    <w:rsid w:val="003855AF"/>
    <w:rsid w:val="00391A2E"/>
    <w:rsid w:val="003D2220"/>
    <w:rsid w:val="003F72D9"/>
    <w:rsid w:val="004421B1"/>
    <w:rsid w:val="00443351"/>
    <w:rsid w:val="00466B0F"/>
    <w:rsid w:val="00484946"/>
    <w:rsid w:val="004F2681"/>
    <w:rsid w:val="004F4CEC"/>
    <w:rsid w:val="00504C04"/>
    <w:rsid w:val="00521FAB"/>
    <w:rsid w:val="00541A36"/>
    <w:rsid w:val="00555E1C"/>
    <w:rsid w:val="005B5381"/>
    <w:rsid w:val="005B7AC2"/>
    <w:rsid w:val="005D0622"/>
    <w:rsid w:val="0061780B"/>
    <w:rsid w:val="00634737"/>
    <w:rsid w:val="00691EF4"/>
    <w:rsid w:val="006B7B9F"/>
    <w:rsid w:val="006C4511"/>
    <w:rsid w:val="006D3E13"/>
    <w:rsid w:val="006E2996"/>
    <w:rsid w:val="00702A05"/>
    <w:rsid w:val="007271F9"/>
    <w:rsid w:val="00737453"/>
    <w:rsid w:val="00761D5D"/>
    <w:rsid w:val="00767925"/>
    <w:rsid w:val="007C7F0F"/>
    <w:rsid w:val="00822688"/>
    <w:rsid w:val="0082302E"/>
    <w:rsid w:val="00831260"/>
    <w:rsid w:val="00835F84"/>
    <w:rsid w:val="00867E3A"/>
    <w:rsid w:val="0089048D"/>
    <w:rsid w:val="008F1A97"/>
    <w:rsid w:val="00933929"/>
    <w:rsid w:val="00960F16"/>
    <w:rsid w:val="00977072"/>
    <w:rsid w:val="009B41A7"/>
    <w:rsid w:val="009B768D"/>
    <w:rsid w:val="009E04A8"/>
    <w:rsid w:val="00A36112"/>
    <w:rsid w:val="00A42FD2"/>
    <w:rsid w:val="00A7419B"/>
    <w:rsid w:val="00A90A25"/>
    <w:rsid w:val="00A969F0"/>
    <w:rsid w:val="00AA0081"/>
    <w:rsid w:val="00AB2545"/>
    <w:rsid w:val="00AB4C18"/>
    <w:rsid w:val="00AE798D"/>
    <w:rsid w:val="00AF5477"/>
    <w:rsid w:val="00AF7219"/>
    <w:rsid w:val="00B04BE4"/>
    <w:rsid w:val="00B3383B"/>
    <w:rsid w:val="00B408E8"/>
    <w:rsid w:val="00B60005"/>
    <w:rsid w:val="00C010EA"/>
    <w:rsid w:val="00C039DD"/>
    <w:rsid w:val="00C13209"/>
    <w:rsid w:val="00C20688"/>
    <w:rsid w:val="00C63F49"/>
    <w:rsid w:val="00DA2411"/>
    <w:rsid w:val="00DC7437"/>
    <w:rsid w:val="00DE6605"/>
    <w:rsid w:val="00E15F4F"/>
    <w:rsid w:val="00E3545B"/>
    <w:rsid w:val="00E367DD"/>
    <w:rsid w:val="00E607C4"/>
    <w:rsid w:val="00E618E6"/>
    <w:rsid w:val="00E61F83"/>
    <w:rsid w:val="00E660AE"/>
    <w:rsid w:val="00EB4C73"/>
    <w:rsid w:val="00FD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3E30"/>
  <w15:chartTrackingRefBased/>
  <w15:docId w15:val="{BDAB97D3-3F6F-4C7A-A75E-8868036F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9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F16"/>
    <w:pPr>
      <w:spacing w:after="0" w:line="240" w:lineRule="auto"/>
    </w:pPr>
    <w:rPr>
      <w:lang w:val="en-US"/>
    </w:rPr>
  </w:style>
  <w:style w:type="paragraph" w:styleId="ListParagraph">
    <w:name w:val="List Paragraph"/>
    <w:basedOn w:val="Normal"/>
    <w:uiPriority w:val="34"/>
    <w:qFormat/>
    <w:rsid w:val="009B41A7"/>
    <w:pPr>
      <w:ind w:left="720"/>
      <w:contextualSpacing/>
    </w:pPr>
  </w:style>
  <w:style w:type="character" w:styleId="Hyperlink">
    <w:name w:val="Hyperlink"/>
    <w:basedOn w:val="DefaultParagraphFont"/>
    <w:uiPriority w:val="99"/>
    <w:unhideWhenUsed/>
    <w:rsid w:val="00034D6D"/>
    <w:rPr>
      <w:color w:val="0563C1" w:themeColor="hyperlink"/>
      <w:u w:val="single"/>
    </w:rPr>
  </w:style>
  <w:style w:type="character" w:styleId="CommentReference">
    <w:name w:val="annotation reference"/>
    <w:basedOn w:val="DefaultParagraphFont"/>
    <w:uiPriority w:val="99"/>
    <w:semiHidden/>
    <w:unhideWhenUsed/>
    <w:rsid w:val="00E3545B"/>
    <w:rPr>
      <w:sz w:val="16"/>
      <w:szCs w:val="16"/>
    </w:rPr>
  </w:style>
  <w:style w:type="paragraph" w:styleId="CommentText">
    <w:name w:val="annotation text"/>
    <w:basedOn w:val="Normal"/>
    <w:link w:val="CommentTextChar"/>
    <w:uiPriority w:val="99"/>
    <w:semiHidden/>
    <w:unhideWhenUsed/>
    <w:rsid w:val="00E3545B"/>
    <w:rPr>
      <w:sz w:val="20"/>
      <w:szCs w:val="20"/>
    </w:rPr>
  </w:style>
  <w:style w:type="character" w:customStyle="1" w:styleId="CommentTextChar">
    <w:name w:val="Comment Text Char"/>
    <w:basedOn w:val="DefaultParagraphFont"/>
    <w:link w:val="CommentText"/>
    <w:uiPriority w:val="99"/>
    <w:semiHidden/>
    <w:rsid w:val="00E354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545B"/>
    <w:rPr>
      <w:b/>
      <w:bCs/>
    </w:rPr>
  </w:style>
  <w:style w:type="character" w:customStyle="1" w:styleId="CommentSubjectChar">
    <w:name w:val="Comment Subject Char"/>
    <w:basedOn w:val="CommentTextChar"/>
    <w:link w:val="CommentSubject"/>
    <w:uiPriority w:val="99"/>
    <w:semiHidden/>
    <w:rsid w:val="00E3545B"/>
    <w:rPr>
      <w:rFonts w:ascii="Calibri" w:hAnsi="Calibri" w:cs="Times New Roman"/>
      <w:b/>
      <w:bCs/>
      <w:sz w:val="20"/>
      <w:szCs w:val="20"/>
    </w:rPr>
  </w:style>
  <w:style w:type="paragraph" w:styleId="BalloonText">
    <w:name w:val="Balloon Text"/>
    <w:basedOn w:val="Normal"/>
    <w:link w:val="BalloonTextChar"/>
    <w:uiPriority w:val="99"/>
    <w:semiHidden/>
    <w:unhideWhenUsed/>
    <w:rsid w:val="00E35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5B"/>
    <w:rPr>
      <w:rFonts w:ascii="Segoe UI" w:hAnsi="Segoe UI" w:cs="Segoe UI"/>
      <w:sz w:val="18"/>
      <w:szCs w:val="18"/>
    </w:rPr>
  </w:style>
  <w:style w:type="paragraph" w:styleId="BodyText">
    <w:name w:val="Body Text"/>
    <w:basedOn w:val="Normal"/>
    <w:link w:val="BodyTextChar"/>
    <w:uiPriority w:val="1"/>
    <w:semiHidden/>
    <w:unhideWhenUsed/>
    <w:rsid w:val="003855AF"/>
    <w:pPr>
      <w:autoSpaceDE w:val="0"/>
      <w:autoSpaceDN w:val="0"/>
    </w:pPr>
  </w:style>
  <w:style w:type="character" w:customStyle="1" w:styleId="BodyTextChar">
    <w:name w:val="Body Text Char"/>
    <w:basedOn w:val="DefaultParagraphFont"/>
    <w:link w:val="BodyText"/>
    <w:uiPriority w:val="1"/>
    <w:semiHidden/>
    <w:rsid w:val="003855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7187">
      <w:bodyDiv w:val="1"/>
      <w:marLeft w:val="0"/>
      <w:marRight w:val="0"/>
      <w:marTop w:val="0"/>
      <w:marBottom w:val="0"/>
      <w:divBdr>
        <w:top w:val="none" w:sz="0" w:space="0" w:color="auto"/>
        <w:left w:val="none" w:sz="0" w:space="0" w:color="auto"/>
        <w:bottom w:val="none" w:sz="0" w:space="0" w:color="auto"/>
        <w:right w:val="none" w:sz="0" w:space="0" w:color="auto"/>
      </w:divBdr>
    </w:div>
    <w:div w:id="427576530">
      <w:bodyDiv w:val="1"/>
      <w:marLeft w:val="0"/>
      <w:marRight w:val="0"/>
      <w:marTop w:val="0"/>
      <w:marBottom w:val="0"/>
      <w:divBdr>
        <w:top w:val="none" w:sz="0" w:space="0" w:color="auto"/>
        <w:left w:val="none" w:sz="0" w:space="0" w:color="auto"/>
        <w:bottom w:val="none" w:sz="0" w:space="0" w:color="auto"/>
        <w:right w:val="none" w:sz="0" w:space="0" w:color="auto"/>
      </w:divBdr>
    </w:div>
    <w:div w:id="595212026">
      <w:bodyDiv w:val="1"/>
      <w:marLeft w:val="0"/>
      <w:marRight w:val="0"/>
      <w:marTop w:val="0"/>
      <w:marBottom w:val="0"/>
      <w:divBdr>
        <w:top w:val="none" w:sz="0" w:space="0" w:color="auto"/>
        <w:left w:val="none" w:sz="0" w:space="0" w:color="auto"/>
        <w:bottom w:val="none" w:sz="0" w:space="0" w:color="auto"/>
        <w:right w:val="none" w:sz="0" w:space="0" w:color="auto"/>
      </w:divBdr>
    </w:div>
    <w:div w:id="650525076">
      <w:bodyDiv w:val="1"/>
      <w:marLeft w:val="0"/>
      <w:marRight w:val="0"/>
      <w:marTop w:val="0"/>
      <w:marBottom w:val="0"/>
      <w:divBdr>
        <w:top w:val="none" w:sz="0" w:space="0" w:color="auto"/>
        <w:left w:val="none" w:sz="0" w:space="0" w:color="auto"/>
        <w:bottom w:val="none" w:sz="0" w:space="0" w:color="auto"/>
        <w:right w:val="none" w:sz="0" w:space="0" w:color="auto"/>
      </w:divBdr>
    </w:div>
    <w:div w:id="823358152">
      <w:bodyDiv w:val="1"/>
      <w:marLeft w:val="0"/>
      <w:marRight w:val="0"/>
      <w:marTop w:val="0"/>
      <w:marBottom w:val="0"/>
      <w:divBdr>
        <w:top w:val="none" w:sz="0" w:space="0" w:color="auto"/>
        <w:left w:val="none" w:sz="0" w:space="0" w:color="auto"/>
        <w:bottom w:val="none" w:sz="0" w:space="0" w:color="auto"/>
        <w:right w:val="none" w:sz="0" w:space="0" w:color="auto"/>
      </w:divBdr>
    </w:div>
    <w:div w:id="891187918">
      <w:bodyDiv w:val="1"/>
      <w:marLeft w:val="0"/>
      <w:marRight w:val="0"/>
      <w:marTop w:val="0"/>
      <w:marBottom w:val="0"/>
      <w:divBdr>
        <w:top w:val="none" w:sz="0" w:space="0" w:color="auto"/>
        <w:left w:val="none" w:sz="0" w:space="0" w:color="auto"/>
        <w:bottom w:val="none" w:sz="0" w:space="0" w:color="auto"/>
        <w:right w:val="none" w:sz="0" w:space="0" w:color="auto"/>
      </w:divBdr>
    </w:div>
    <w:div w:id="1007288582">
      <w:bodyDiv w:val="1"/>
      <w:marLeft w:val="0"/>
      <w:marRight w:val="0"/>
      <w:marTop w:val="0"/>
      <w:marBottom w:val="0"/>
      <w:divBdr>
        <w:top w:val="none" w:sz="0" w:space="0" w:color="auto"/>
        <w:left w:val="none" w:sz="0" w:space="0" w:color="auto"/>
        <w:bottom w:val="none" w:sz="0" w:space="0" w:color="auto"/>
        <w:right w:val="none" w:sz="0" w:space="0" w:color="auto"/>
      </w:divBdr>
    </w:div>
    <w:div w:id="1172723154">
      <w:bodyDiv w:val="1"/>
      <w:marLeft w:val="0"/>
      <w:marRight w:val="0"/>
      <w:marTop w:val="0"/>
      <w:marBottom w:val="0"/>
      <w:divBdr>
        <w:top w:val="none" w:sz="0" w:space="0" w:color="auto"/>
        <w:left w:val="none" w:sz="0" w:space="0" w:color="auto"/>
        <w:bottom w:val="none" w:sz="0" w:space="0" w:color="auto"/>
        <w:right w:val="none" w:sz="0" w:space="0" w:color="auto"/>
      </w:divBdr>
    </w:div>
    <w:div w:id="1186598383">
      <w:bodyDiv w:val="1"/>
      <w:marLeft w:val="0"/>
      <w:marRight w:val="0"/>
      <w:marTop w:val="0"/>
      <w:marBottom w:val="0"/>
      <w:divBdr>
        <w:top w:val="none" w:sz="0" w:space="0" w:color="auto"/>
        <w:left w:val="none" w:sz="0" w:space="0" w:color="auto"/>
        <w:bottom w:val="none" w:sz="0" w:space="0" w:color="auto"/>
        <w:right w:val="none" w:sz="0" w:space="0" w:color="auto"/>
      </w:divBdr>
    </w:div>
    <w:div w:id="1255020004">
      <w:bodyDiv w:val="1"/>
      <w:marLeft w:val="0"/>
      <w:marRight w:val="0"/>
      <w:marTop w:val="0"/>
      <w:marBottom w:val="0"/>
      <w:divBdr>
        <w:top w:val="none" w:sz="0" w:space="0" w:color="auto"/>
        <w:left w:val="none" w:sz="0" w:space="0" w:color="auto"/>
        <w:bottom w:val="none" w:sz="0" w:space="0" w:color="auto"/>
        <w:right w:val="none" w:sz="0" w:space="0" w:color="auto"/>
      </w:divBdr>
    </w:div>
    <w:div w:id="1401056446">
      <w:bodyDiv w:val="1"/>
      <w:marLeft w:val="0"/>
      <w:marRight w:val="0"/>
      <w:marTop w:val="0"/>
      <w:marBottom w:val="0"/>
      <w:divBdr>
        <w:top w:val="none" w:sz="0" w:space="0" w:color="auto"/>
        <w:left w:val="none" w:sz="0" w:space="0" w:color="auto"/>
        <w:bottom w:val="none" w:sz="0" w:space="0" w:color="auto"/>
        <w:right w:val="none" w:sz="0" w:space="0" w:color="auto"/>
      </w:divBdr>
    </w:div>
    <w:div w:id="1406755524">
      <w:bodyDiv w:val="1"/>
      <w:marLeft w:val="0"/>
      <w:marRight w:val="0"/>
      <w:marTop w:val="0"/>
      <w:marBottom w:val="0"/>
      <w:divBdr>
        <w:top w:val="none" w:sz="0" w:space="0" w:color="auto"/>
        <w:left w:val="none" w:sz="0" w:space="0" w:color="auto"/>
        <w:bottom w:val="none" w:sz="0" w:space="0" w:color="auto"/>
        <w:right w:val="none" w:sz="0" w:space="0" w:color="auto"/>
      </w:divBdr>
    </w:div>
    <w:div w:id="1484275746">
      <w:bodyDiv w:val="1"/>
      <w:marLeft w:val="0"/>
      <w:marRight w:val="0"/>
      <w:marTop w:val="0"/>
      <w:marBottom w:val="0"/>
      <w:divBdr>
        <w:top w:val="none" w:sz="0" w:space="0" w:color="auto"/>
        <w:left w:val="none" w:sz="0" w:space="0" w:color="auto"/>
        <w:bottom w:val="none" w:sz="0" w:space="0" w:color="auto"/>
        <w:right w:val="none" w:sz="0" w:space="0" w:color="auto"/>
      </w:divBdr>
    </w:div>
    <w:div w:id="1690183366">
      <w:bodyDiv w:val="1"/>
      <w:marLeft w:val="0"/>
      <w:marRight w:val="0"/>
      <w:marTop w:val="0"/>
      <w:marBottom w:val="0"/>
      <w:divBdr>
        <w:top w:val="none" w:sz="0" w:space="0" w:color="auto"/>
        <w:left w:val="none" w:sz="0" w:space="0" w:color="auto"/>
        <w:bottom w:val="none" w:sz="0" w:space="0" w:color="auto"/>
        <w:right w:val="none" w:sz="0" w:space="0" w:color="auto"/>
      </w:divBdr>
    </w:div>
    <w:div w:id="18744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19.Regimes&amp;OpsGuidance@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Cornmell, Ed</cp:lastModifiedBy>
  <cp:revision>5</cp:revision>
  <dcterms:created xsi:type="dcterms:W3CDTF">2020-11-04T18:56:00Z</dcterms:created>
  <dcterms:modified xsi:type="dcterms:W3CDTF">2020-11-04T19:39:00Z</dcterms:modified>
</cp:coreProperties>
</file>