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DD6AF2" w14:textId="77777777" w:rsidR="003A3C5D" w:rsidRDefault="003A3C5D" w:rsidP="00DB0729">
      <w:pPr>
        <w:jc w:val="both"/>
        <w:rPr>
          <w:b/>
          <w:sz w:val="28"/>
        </w:rPr>
      </w:pPr>
      <w:r>
        <w:rPr>
          <w:b/>
          <w:noProof/>
          <w:sz w:val="28"/>
          <w:lang w:eastAsia="en-GB"/>
        </w:rPr>
        <w:drawing>
          <wp:anchor distT="0" distB="0" distL="114300" distR="114300" simplePos="0" relativeHeight="251658240" behindDoc="1" locked="0" layoutInCell="0" allowOverlap="1" wp14:anchorId="676B2A28" wp14:editId="153D290F">
            <wp:simplePos x="0" y="0"/>
            <wp:positionH relativeFrom="page">
              <wp:posOffset>721995</wp:posOffset>
            </wp:positionH>
            <wp:positionV relativeFrom="page">
              <wp:posOffset>538480</wp:posOffset>
            </wp:positionV>
            <wp:extent cx="1889125" cy="839470"/>
            <wp:effectExtent l="0" t="0" r="0" b="0"/>
            <wp:wrapNone/>
            <wp:docPr id="1" name="Picture 1" descr="HM Prison &amp; Probation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M Prison &amp; Probation Servi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9125" cy="839470"/>
                    </a:xfrm>
                    <a:prstGeom prst="rect">
                      <a:avLst/>
                    </a:prstGeom>
                    <a:noFill/>
                  </pic:spPr>
                </pic:pic>
              </a:graphicData>
            </a:graphic>
            <wp14:sizeRelH relativeFrom="page">
              <wp14:pctWidth>0</wp14:pctWidth>
            </wp14:sizeRelH>
            <wp14:sizeRelV relativeFrom="page">
              <wp14:pctHeight>0</wp14:pctHeight>
            </wp14:sizeRelV>
          </wp:anchor>
        </w:drawing>
      </w:r>
    </w:p>
    <w:p w14:paraId="7C5CB1A8" w14:textId="77777777" w:rsidR="003A3C5D" w:rsidRDefault="003A3C5D" w:rsidP="00DB0729">
      <w:pPr>
        <w:jc w:val="both"/>
        <w:rPr>
          <w:b/>
          <w:sz w:val="28"/>
        </w:rPr>
      </w:pPr>
    </w:p>
    <w:p w14:paraId="0B1881E1" w14:textId="77777777" w:rsidR="004C0CE6" w:rsidRDefault="004C0CE6" w:rsidP="00300C2F">
      <w:pPr>
        <w:spacing w:after="0" w:line="240" w:lineRule="auto"/>
        <w:rPr>
          <w:b/>
          <w:sz w:val="36"/>
          <w:szCs w:val="24"/>
        </w:rPr>
      </w:pPr>
    </w:p>
    <w:p w14:paraId="7B48DD57" w14:textId="1B52DAFC" w:rsidR="004C0CE6" w:rsidRPr="005D749D" w:rsidRDefault="004C0CE6" w:rsidP="005D749D">
      <w:pPr>
        <w:spacing w:after="0" w:line="240" w:lineRule="auto"/>
        <w:jc w:val="center"/>
        <w:rPr>
          <w:b/>
          <w:sz w:val="36"/>
          <w:szCs w:val="24"/>
        </w:rPr>
      </w:pPr>
      <w:r>
        <w:rPr>
          <w:b/>
          <w:sz w:val="36"/>
          <w:szCs w:val="24"/>
        </w:rPr>
        <w:t>HMPPS guidance on c</w:t>
      </w:r>
      <w:r w:rsidR="001A17DB">
        <w:rPr>
          <w:b/>
          <w:sz w:val="36"/>
          <w:szCs w:val="24"/>
        </w:rPr>
        <w:t>onducting one to one</w:t>
      </w:r>
      <w:r>
        <w:rPr>
          <w:b/>
          <w:sz w:val="36"/>
          <w:szCs w:val="24"/>
        </w:rPr>
        <w:t xml:space="preserve"> </w:t>
      </w:r>
      <w:r w:rsidR="001A17DB">
        <w:rPr>
          <w:b/>
          <w:sz w:val="36"/>
          <w:szCs w:val="24"/>
        </w:rPr>
        <w:t>i</w:t>
      </w:r>
      <w:r w:rsidR="0043374C" w:rsidRPr="00300C2F">
        <w:rPr>
          <w:b/>
          <w:sz w:val="36"/>
          <w:szCs w:val="24"/>
        </w:rPr>
        <w:t>nterview</w:t>
      </w:r>
      <w:r w:rsidR="001A17DB">
        <w:rPr>
          <w:b/>
          <w:sz w:val="36"/>
          <w:szCs w:val="24"/>
        </w:rPr>
        <w:t>s</w:t>
      </w:r>
      <w:r w:rsidR="00F04892">
        <w:rPr>
          <w:b/>
          <w:sz w:val="36"/>
          <w:szCs w:val="24"/>
        </w:rPr>
        <w:t xml:space="preserve"> </w:t>
      </w:r>
      <w:r w:rsidR="001A17DB">
        <w:rPr>
          <w:b/>
          <w:sz w:val="36"/>
          <w:szCs w:val="24"/>
        </w:rPr>
        <w:t>during</w:t>
      </w:r>
      <w:r w:rsidR="00B03B1E">
        <w:rPr>
          <w:b/>
          <w:sz w:val="36"/>
          <w:szCs w:val="24"/>
        </w:rPr>
        <w:t xml:space="preserve"> C</w:t>
      </w:r>
      <w:r w:rsidR="00EA38DE">
        <w:rPr>
          <w:b/>
          <w:sz w:val="36"/>
          <w:szCs w:val="24"/>
        </w:rPr>
        <w:t>OVID</w:t>
      </w:r>
      <w:r w:rsidR="00B03B1E">
        <w:rPr>
          <w:b/>
          <w:sz w:val="36"/>
          <w:szCs w:val="24"/>
        </w:rPr>
        <w:t>-19</w:t>
      </w:r>
    </w:p>
    <w:p w14:paraId="35605D99" w14:textId="77777777" w:rsidR="00FC3B13" w:rsidRPr="00460B1B" w:rsidRDefault="00FC3B13" w:rsidP="00460B1B">
      <w:pPr>
        <w:spacing w:after="0" w:line="240" w:lineRule="auto"/>
        <w:jc w:val="both"/>
        <w:rPr>
          <w:b/>
          <w:i/>
          <w:sz w:val="24"/>
          <w:szCs w:val="24"/>
        </w:rPr>
      </w:pPr>
    </w:p>
    <w:p w14:paraId="4CF38E53" w14:textId="77777777" w:rsidR="00DC325D" w:rsidRPr="000F26FD" w:rsidRDefault="00A50A58" w:rsidP="00300C2F">
      <w:pPr>
        <w:spacing w:after="0" w:line="240" w:lineRule="auto"/>
        <w:jc w:val="both"/>
        <w:rPr>
          <w:b/>
          <w:color w:val="7F4098"/>
        </w:rPr>
      </w:pPr>
      <w:r w:rsidRPr="000F26FD">
        <w:rPr>
          <w:b/>
          <w:color w:val="7F4098"/>
        </w:rPr>
        <w:t>Introduction</w:t>
      </w:r>
      <w:r w:rsidR="00300C2F" w:rsidRPr="000F26FD">
        <w:rPr>
          <w:b/>
          <w:color w:val="7F4098"/>
        </w:rPr>
        <w:t>:</w:t>
      </w:r>
    </w:p>
    <w:p w14:paraId="36A7D487" w14:textId="77777777" w:rsidR="00B12B22" w:rsidRDefault="00B12B22" w:rsidP="00300C2F">
      <w:pPr>
        <w:spacing w:after="0" w:line="240" w:lineRule="auto"/>
        <w:jc w:val="both"/>
      </w:pPr>
    </w:p>
    <w:p w14:paraId="5F9118BB" w14:textId="1A9DF71E" w:rsidR="003E6CAA" w:rsidRDefault="003E6CAA" w:rsidP="00300C2F">
      <w:pPr>
        <w:spacing w:after="0" w:line="240" w:lineRule="auto"/>
        <w:jc w:val="both"/>
      </w:pPr>
      <w:r>
        <w:t xml:space="preserve">As COVID-19 cases reduce, prisons are reintroducing elements of regime from July 2020. A suite of Exceptional Delivery Models (EDMs) </w:t>
      </w:r>
      <w:r w:rsidR="00B12B22">
        <w:t>are being</w:t>
      </w:r>
      <w:r>
        <w:t xml:space="preserve"> issued </w:t>
      </w:r>
      <w:r w:rsidR="00995675">
        <w:t>which will</w:t>
      </w:r>
      <w:r w:rsidR="00B12B22">
        <w:t xml:space="preserve"> provide</w:t>
      </w:r>
      <w:r>
        <w:t xml:space="preserve"> establishments</w:t>
      </w:r>
      <w:r w:rsidR="00292791">
        <w:t>/secure settings</w:t>
      </w:r>
      <w:r>
        <w:t xml:space="preserve"> with guidance to stand up each suspended element of regime. Establishments will use EDMs to develop Local Operating Procedures</w:t>
      </w:r>
      <w:r w:rsidR="00995675">
        <w:t xml:space="preserve"> (LOP)</w:t>
      </w:r>
      <w:r>
        <w:t xml:space="preserve"> </w:t>
      </w:r>
      <w:r w:rsidR="00C36272">
        <w:t xml:space="preserve">on each regime </w:t>
      </w:r>
      <w:r w:rsidR="00B12B22">
        <w:t>component</w:t>
      </w:r>
      <w:r w:rsidR="00C36272">
        <w:t xml:space="preserve">. These will outline temporary procedures that must be followed </w:t>
      </w:r>
      <w:r w:rsidR="00995675">
        <w:t>to deliver each element of regime during the period of COVID controls</w:t>
      </w:r>
      <w:r w:rsidR="00C36272">
        <w:t xml:space="preserve">. After the pandemic has officially been declared over, establishments will </w:t>
      </w:r>
      <w:r w:rsidR="003F785A">
        <w:t>review the</w:t>
      </w:r>
      <w:r w:rsidR="00C36272">
        <w:t xml:space="preserve"> pre-COVID procedures </w:t>
      </w:r>
      <w:r w:rsidR="00795C78">
        <w:t>to ensure they continue to be both effective and safe</w:t>
      </w:r>
      <w:r w:rsidR="00C36272">
        <w:t xml:space="preserve">. </w:t>
      </w:r>
    </w:p>
    <w:p w14:paraId="5C6EA808" w14:textId="77777777" w:rsidR="003E6CAA" w:rsidRDefault="003E6CAA" w:rsidP="00300C2F">
      <w:pPr>
        <w:spacing w:after="0" w:line="240" w:lineRule="auto"/>
        <w:jc w:val="both"/>
      </w:pPr>
    </w:p>
    <w:p w14:paraId="1C311C8A" w14:textId="169A4C8F" w:rsidR="000175D6" w:rsidRDefault="00B12B22" w:rsidP="00300C2F">
      <w:pPr>
        <w:spacing w:after="0" w:line="240" w:lineRule="auto"/>
        <w:jc w:val="both"/>
      </w:pPr>
      <w:r>
        <w:t>Two</w:t>
      </w:r>
      <w:r w:rsidR="00C36272">
        <w:t xml:space="preserve"> of the first </w:t>
      </w:r>
      <w:r>
        <w:t xml:space="preserve">regime elements to be stood back up will </w:t>
      </w:r>
      <w:r w:rsidR="00995675">
        <w:t xml:space="preserve">reintroduce </w:t>
      </w:r>
      <w:r w:rsidR="00144431">
        <w:t>workload</w:t>
      </w:r>
      <w:r w:rsidR="00995675">
        <w:t xml:space="preserve"> </w:t>
      </w:r>
      <w:r w:rsidR="00144431">
        <w:t xml:space="preserve">requiring </w:t>
      </w:r>
      <w:r w:rsidR="00995675">
        <w:t xml:space="preserve">staff to facilitate </w:t>
      </w:r>
      <w:r w:rsidR="00C36272">
        <w:t>one-to-one interviews</w:t>
      </w:r>
      <w:r w:rsidR="00995675">
        <w:t xml:space="preserve"> with prisoners. These areas (“Offender Behaviour Programmes” including one to one </w:t>
      </w:r>
      <w:r w:rsidR="00785F16">
        <w:t>sessions</w:t>
      </w:r>
      <w:r w:rsidR="00995675">
        <w:t xml:space="preserve"> and “Offender Management” including key </w:t>
      </w:r>
      <w:r w:rsidR="00FC6C55">
        <w:t>work and</w:t>
      </w:r>
      <w:r w:rsidR="00785F16">
        <w:t xml:space="preserve"> psychologist </w:t>
      </w:r>
      <w:r w:rsidR="00144431">
        <w:t>interviews</w:t>
      </w:r>
      <w:r w:rsidR="00995675">
        <w:t xml:space="preserve">) are both covered by EDMs that are being introduced in the first wave during </w:t>
      </w:r>
      <w:r w:rsidR="00795C78">
        <w:t>July</w:t>
      </w:r>
      <w:r w:rsidR="00995675">
        <w:t xml:space="preserve"> 2020</w:t>
      </w:r>
      <w:r>
        <w:t>.</w:t>
      </w:r>
      <w:r w:rsidR="00E937AF">
        <w:t xml:space="preserve"> The EDMs will </w:t>
      </w:r>
      <w:r w:rsidR="000175D6">
        <w:t xml:space="preserve">outline the mandated actions that establishments </w:t>
      </w:r>
      <w:r w:rsidR="00144431">
        <w:t>must</w:t>
      </w:r>
      <w:r w:rsidR="000175D6">
        <w:t xml:space="preserve"> follow </w:t>
      </w:r>
      <w:r w:rsidR="00144431">
        <w:t>when standing up each</w:t>
      </w:r>
      <w:r w:rsidR="000175D6">
        <w:t xml:space="preserve"> regime element, this document </w:t>
      </w:r>
      <w:r w:rsidR="00144431">
        <w:t>does not replicate that content or aim but should be read in conjunction with the EDM</w:t>
      </w:r>
      <w:r w:rsidR="005D749D">
        <w:t xml:space="preserve"> as well as the relevant SOP that must be adhered to</w:t>
      </w:r>
      <w:r w:rsidR="00144431">
        <w:t xml:space="preserve">. This document provides </w:t>
      </w:r>
      <w:r w:rsidR="000175D6">
        <w:t>additional guidance on safe interviewing.</w:t>
      </w:r>
      <w:r w:rsidR="00144431">
        <w:t xml:space="preserve"> This document has been produced in response to requests for additional guidance both from prisons and from ag</w:t>
      </w:r>
      <w:r w:rsidR="00467A81">
        <w:t xml:space="preserve">encies needing to reintroduce their staff into prisons to undertake these interviews. </w:t>
      </w:r>
    </w:p>
    <w:p w14:paraId="6B03DB37" w14:textId="77777777" w:rsidR="00396D81" w:rsidRDefault="00396D81" w:rsidP="00300C2F">
      <w:pPr>
        <w:spacing w:after="0" w:line="240" w:lineRule="auto"/>
        <w:jc w:val="both"/>
      </w:pPr>
    </w:p>
    <w:p w14:paraId="0DFDB176" w14:textId="400351BB" w:rsidR="00396D81" w:rsidRDefault="00396D81" w:rsidP="00300C2F">
      <w:pPr>
        <w:spacing w:after="0" w:line="240" w:lineRule="auto"/>
        <w:jc w:val="both"/>
      </w:pPr>
      <w:r>
        <w:t>In addition to the information included in this document, e</w:t>
      </w:r>
      <w:r w:rsidR="00112CB0">
        <w:t>stablishments can</w:t>
      </w:r>
      <w:r>
        <w:t xml:space="preserve"> utili</w:t>
      </w:r>
      <w:r w:rsidR="00292791">
        <w:t>s</w:t>
      </w:r>
      <w:r>
        <w:t>e</w:t>
      </w:r>
      <w:r w:rsidR="007C0C3A">
        <w:t xml:space="preserve"> HM Government’s</w:t>
      </w:r>
      <w:r>
        <w:t xml:space="preserve"> COVID Workplace Risk Assessment </w:t>
      </w:r>
      <w:r w:rsidR="00112CB0">
        <w:t xml:space="preserve">to </w:t>
      </w:r>
      <w:r w:rsidR="00785F16">
        <w:t>assess</w:t>
      </w:r>
      <w:r>
        <w:t xml:space="preserve"> rooms and areas used for interviewing. This provides </w:t>
      </w:r>
      <w:r w:rsidR="007C0C3A">
        <w:t xml:space="preserve">an overview of the </w:t>
      </w:r>
      <w:r>
        <w:t>hierarchy of measures and actions to provide a COVID secure environment.</w:t>
      </w:r>
    </w:p>
    <w:p w14:paraId="59628D1A" w14:textId="77777777" w:rsidR="00396D81" w:rsidRDefault="00396D81" w:rsidP="00300C2F">
      <w:pPr>
        <w:spacing w:after="0" w:line="240" w:lineRule="auto"/>
        <w:jc w:val="both"/>
      </w:pPr>
    </w:p>
    <w:p w14:paraId="36CADE78" w14:textId="165E5009" w:rsidR="00965148" w:rsidRDefault="00E33212" w:rsidP="00300C2F">
      <w:pPr>
        <w:spacing w:after="0" w:line="240" w:lineRule="auto"/>
        <w:jc w:val="both"/>
      </w:pPr>
      <w:bookmarkStart w:id="0" w:name="_1655628640"/>
      <w:bookmarkStart w:id="1" w:name="_1655630686"/>
      <w:bookmarkEnd w:id="0"/>
      <w:bookmarkEnd w:id="1"/>
      <w:r>
        <w:t xml:space="preserve">                                                           </w:t>
      </w:r>
      <w:r w:rsidR="00396D81" w:rsidRPr="00396D81">
        <w:object w:dxaOrig="1534" w:dyaOrig="993" w14:anchorId="7A3189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9" o:title=""/>
          </v:shape>
          <o:OLEObject Type="Embed" ProgID="Word.Document.12" ShapeID="_x0000_i1025" DrawAspect="Icon" ObjectID="_1658916221" r:id="rId10">
            <o:FieldCodes>\s</o:FieldCodes>
          </o:OLEObject>
        </w:object>
      </w:r>
      <w:r w:rsidRPr="00E33212">
        <w:t xml:space="preserve"> </w:t>
      </w:r>
      <w:r>
        <w:t xml:space="preserve">        </w:t>
      </w:r>
      <w:r w:rsidRPr="00E33212">
        <w:object w:dxaOrig="1534" w:dyaOrig="993" w14:anchorId="47312128">
          <v:shape id="_x0000_i1026" type="#_x0000_t75" style="width:76.5pt;height:49.5pt" o:ole="">
            <v:imagedata r:id="rId11" o:title=""/>
          </v:shape>
          <o:OLEObject Type="Embed" ProgID="Word.Document.12" ShapeID="_x0000_i1026" DrawAspect="Icon" ObjectID="_1658916222" r:id="rId12">
            <o:FieldCodes>\s</o:FieldCodes>
          </o:OLEObject>
        </w:object>
      </w:r>
    </w:p>
    <w:p w14:paraId="1FC5706C" w14:textId="77777777" w:rsidR="00965148" w:rsidRPr="000F26FD" w:rsidRDefault="00965148" w:rsidP="00965148">
      <w:pPr>
        <w:spacing w:after="0" w:line="240" w:lineRule="auto"/>
        <w:jc w:val="both"/>
        <w:rPr>
          <w:b/>
          <w:color w:val="7F4098"/>
        </w:rPr>
      </w:pPr>
      <w:r>
        <w:rPr>
          <w:b/>
          <w:color w:val="7F4098"/>
        </w:rPr>
        <w:t>About this document</w:t>
      </w:r>
      <w:r w:rsidRPr="000F26FD">
        <w:rPr>
          <w:b/>
          <w:color w:val="7F4098"/>
        </w:rPr>
        <w:t>:</w:t>
      </w:r>
    </w:p>
    <w:p w14:paraId="74769601" w14:textId="77777777" w:rsidR="0009133D" w:rsidRDefault="0009133D" w:rsidP="00460B1B">
      <w:pPr>
        <w:spacing w:after="0" w:line="240" w:lineRule="auto"/>
        <w:jc w:val="both"/>
        <w:rPr>
          <w:rFonts w:eastAsia="Times New Roman" w:cs="Times New Roman"/>
          <w:highlight w:val="yellow"/>
          <w:lang w:eastAsia="en-GB"/>
        </w:rPr>
      </w:pPr>
    </w:p>
    <w:p w14:paraId="4BF747AE" w14:textId="33282953" w:rsidR="00396D81" w:rsidRPr="00010F1E" w:rsidRDefault="001A539A" w:rsidP="00460B1B">
      <w:pPr>
        <w:spacing w:after="0" w:line="240" w:lineRule="auto"/>
        <w:jc w:val="both"/>
        <w:rPr>
          <w:rFonts w:eastAsia="Times New Roman" w:cs="Times New Roman"/>
          <w:lang w:eastAsia="en-GB"/>
        </w:rPr>
      </w:pPr>
      <w:r w:rsidRPr="00010F1E">
        <w:rPr>
          <w:rFonts w:eastAsia="Times New Roman" w:cs="Times New Roman"/>
          <w:lang w:eastAsia="en-GB"/>
        </w:rPr>
        <w:t xml:space="preserve">This document contains a series of tables </w:t>
      </w:r>
      <w:r w:rsidR="00572FBA" w:rsidRPr="00010F1E">
        <w:rPr>
          <w:rFonts w:eastAsia="Times New Roman" w:cs="Times New Roman"/>
          <w:lang w:eastAsia="en-GB"/>
        </w:rPr>
        <w:t>that introduce key considerations</w:t>
      </w:r>
      <w:r w:rsidR="00CD3538" w:rsidRPr="00010F1E">
        <w:rPr>
          <w:rFonts w:eastAsia="Times New Roman" w:cs="Times New Roman"/>
          <w:lang w:eastAsia="en-GB"/>
        </w:rPr>
        <w:t xml:space="preserve"> when undertaking a one</w:t>
      </w:r>
      <w:r w:rsidR="00572FBA" w:rsidRPr="00010F1E">
        <w:rPr>
          <w:rFonts w:eastAsia="Times New Roman" w:cs="Times New Roman"/>
          <w:lang w:eastAsia="en-GB"/>
        </w:rPr>
        <w:t xml:space="preserve">-to-one interview during COVID-19 control measures. </w:t>
      </w:r>
      <w:r w:rsidR="00CD3538" w:rsidRPr="00010F1E">
        <w:rPr>
          <w:rFonts w:eastAsia="Times New Roman" w:cs="Times New Roman"/>
          <w:lang w:eastAsia="en-GB"/>
        </w:rPr>
        <w:t xml:space="preserve">The tables are split into three key areas; </w:t>
      </w:r>
      <w:r w:rsidR="00692BA9" w:rsidRPr="00010F1E">
        <w:rPr>
          <w:rFonts w:eastAsia="Times New Roman" w:cs="Times New Roman"/>
          <w:lang w:eastAsia="en-GB"/>
        </w:rPr>
        <w:t>overarching principles</w:t>
      </w:r>
      <w:r w:rsidR="00CD3538" w:rsidRPr="00010F1E">
        <w:rPr>
          <w:rFonts w:eastAsia="Times New Roman" w:cs="Times New Roman"/>
          <w:lang w:eastAsia="en-GB"/>
        </w:rPr>
        <w:t xml:space="preserve">, </w:t>
      </w:r>
      <w:r w:rsidR="00572FBA" w:rsidRPr="00010F1E">
        <w:rPr>
          <w:rFonts w:eastAsia="Times New Roman" w:cs="Times New Roman"/>
          <w:lang w:eastAsia="en-GB"/>
        </w:rPr>
        <w:t>COVID-19 specific considerations</w:t>
      </w:r>
      <w:r w:rsidR="00692BA9" w:rsidRPr="00010F1E">
        <w:rPr>
          <w:rFonts w:eastAsia="Times New Roman" w:cs="Times New Roman"/>
          <w:lang w:eastAsia="en-GB"/>
        </w:rPr>
        <w:t xml:space="preserve"> and security considerations</w:t>
      </w:r>
      <w:r w:rsidR="00CD3538" w:rsidRPr="00010F1E">
        <w:rPr>
          <w:rFonts w:eastAsia="Times New Roman" w:cs="Times New Roman"/>
          <w:lang w:eastAsia="en-GB"/>
        </w:rPr>
        <w:t xml:space="preserve">. </w:t>
      </w:r>
      <w:r w:rsidR="009F4DC6" w:rsidRPr="00010F1E">
        <w:rPr>
          <w:rFonts w:eastAsia="Times New Roman" w:cs="Times New Roman"/>
          <w:lang w:eastAsia="en-GB"/>
        </w:rPr>
        <w:t xml:space="preserve">Information provided within each section gives </w:t>
      </w:r>
      <w:r w:rsidR="00CD3538" w:rsidRPr="00010F1E">
        <w:rPr>
          <w:rFonts w:eastAsia="Times New Roman" w:cs="Times New Roman"/>
          <w:lang w:eastAsia="en-GB"/>
        </w:rPr>
        <w:t xml:space="preserve">high level guidance rather than specific detail. </w:t>
      </w:r>
      <w:r w:rsidR="009F4DC6" w:rsidRPr="00010F1E">
        <w:rPr>
          <w:rFonts w:eastAsia="Times New Roman" w:cs="Times New Roman"/>
          <w:lang w:eastAsia="en-GB"/>
        </w:rPr>
        <w:t xml:space="preserve">This guidance is intended to provide ideas and inform decisions on what would work best </w:t>
      </w:r>
      <w:r w:rsidR="00CD3538" w:rsidRPr="00010F1E">
        <w:rPr>
          <w:rFonts w:eastAsia="Times New Roman" w:cs="Times New Roman"/>
          <w:lang w:eastAsia="en-GB"/>
        </w:rPr>
        <w:t xml:space="preserve">locally at </w:t>
      </w:r>
      <w:r w:rsidR="009F4DC6" w:rsidRPr="00010F1E">
        <w:rPr>
          <w:rFonts w:eastAsia="Times New Roman" w:cs="Times New Roman"/>
          <w:lang w:eastAsia="en-GB"/>
        </w:rPr>
        <w:t>each</w:t>
      </w:r>
      <w:r w:rsidR="00CD3538" w:rsidRPr="00010F1E">
        <w:rPr>
          <w:rFonts w:eastAsia="Times New Roman" w:cs="Times New Roman"/>
          <w:lang w:eastAsia="en-GB"/>
        </w:rPr>
        <w:t xml:space="preserve"> establishment</w:t>
      </w:r>
      <w:r w:rsidR="00692BA9" w:rsidRPr="00010F1E">
        <w:rPr>
          <w:rFonts w:eastAsia="Times New Roman" w:cs="Times New Roman"/>
          <w:lang w:eastAsia="en-GB"/>
        </w:rPr>
        <w:t xml:space="preserve">, local operating procedures should be developed based on this information </w:t>
      </w:r>
      <w:r w:rsidR="005D749D" w:rsidRPr="00010F1E">
        <w:rPr>
          <w:rFonts w:eastAsia="Times New Roman" w:cs="Times New Roman"/>
          <w:lang w:eastAsia="en-GB"/>
        </w:rPr>
        <w:t xml:space="preserve">in collaboration with local Union committees, </w:t>
      </w:r>
      <w:r w:rsidR="00692BA9" w:rsidRPr="00010F1E">
        <w:rPr>
          <w:rFonts w:eastAsia="Times New Roman" w:cs="Times New Roman"/>
          <w:lang w:eastAsia="en-GB"/>
        </w:rPr>
        <w:t>a</w:t>
      </w:r>
      <w:r w:rsidR="005D749D" w:rsidRPr="00010F1E">
        <w:rPr>
          <w:rFonts w:eastAsia="Times New Roman" w:cs="Times New Roman"/>
          <w:lang w:eastAsia="en-GB"/>
        </w:rPr>
        <w:t>s well as</w:t>
      </w:r>
      <w:r w:rsidR="00692BA9" w:rsidRPr="00010F1E">
        <w:rPr>
          <w:rFonts w:eastAsia="Times New Roman" w:cs="Times New Roman"/>
          <w:lang w:eastAsia="en-GB"/>
        </w:rPr>
        <w:t xml:space="preserve"> further guidance in the EDMs</w:t>
      </w:r>
      <w:r w:rsidR="00CD3538" w:rsidRPr="00010F1E">
        <w:rPr>
          <w:rFonts w:eastAsia="Times New Roman" w:cs="Times New Roman"/>
          <w:lang w:eastAsia="en-GB"/>
        </w:rPr>
        <w:t xml:space="preserve">. </w:t>
      </w:r>
      <w:r w:rsidR="00396D81" w:rsidRPr="00010F1E">
        <w:rPr>
          <w:rFonts w:eastAsia="Times New Roman" w:cs="Times New Roman"/>
          <w:lang w:eastAsia="en-GB"/>
        </w:rPr>
        <w:t xml:space="preserve"> </w:t>
      </w:r>
      <w:r w:rsidR="00344749" w:rsidRPr="00010F1E">
        <w:rPr>
          <w:rFonts w:eastAsia="Times New Roman" w:cs="Times New Roman"/>
          <w:lang w:eastAsia="en-GB"/>
        </w:rPr>
        <w:t>For example, this guidance may</w:t>
      </w:r>
      <w:r w:rsidR="005D749D" w:rsidRPr="00010F1E">
        <w:rPr>
          <w:rFonts w:eastAsia="Times New Roman" w:cs="Times New Roman"/>
          <w:lang w:eastAsia="en-GB"/>
        </w:rPr>
        <w:t xml:space="preserve"> be</w:t>
      </w:r>
      <w:r w:rsidR="00344749" w:rsidRPr="00010F1E">
        <w:rPr>
          <w:rFonts w:eastAsia="Times New Roman" w:cs="Times New Roman"/>
          <w:lang w:eastAsia="en-GB"/>
        </w:rPr>
        <w:t xml:space="preserve"> applicable to key-working/psychology sessions</w:t>
      </w:r>
      <w:r w:rsidR="00D673A6" w:rsidRPr="00010F1E">
        <w:rPr>
          <w:rFonts w:eastAsia="Times New Roman" w:cs="Times New Roman"/>
          <w:lang w:eastAsia="en-GB"/>
        </w:rPr>
        <w:t xml:space="preserve">, </w:t>
      </w:r>
      <w:r w:rsidR="00010F1E" w:rsidRPr="00010F1E">
        <w:t>Children and</w:t>
      </w:r>
      <w:r w:rsidR="00010F1E" w:rsidRPr="00010F1E">
        <w:t xml:space="preserve"> Young People Mental Health </w:t>
      </w:r>
      <w:r w:rsidR="00010F1E" w:rsidRPr="00010F1E">
        <w:t>interviews</w:t>
      </w:r>
      <w:r w:rsidR="00344749" w:rsidRPr="00010F1E">
        <w:rPr>
          <w:rFonts w:eastAsia="Times New Roman" w:cs="Times New Roman"/>
          <w:lang w:eastAsia="en-GB"/>
        </w:rPr>
        <w:t xml:space="preserve"> or to adjudications, among other areas.</w:t>
      </w:r>
    </w:p>
    <w:p w14:paraId="798564DF" w14:textId="77777777" w:rsidR="00204658" w:rsidRDefault="00204658" w:rsidP="00460B1B">
      <w:pPr>
        <w:spacing w:after="0" w:line="240" w:lineRule="auto"/>
        <w:jc w:val="both"/>
        <w:rPr>
          <w:rFonts w:eastAsia="Times New Roman" w:cs="Times New Roman"/>
          <w:lang w:eastAsia="en-GB"/>
        </w:rPr>
        <w:sectPr w:rsidR="00204658" w:rsidSect="00204658">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pPr>
      <w:bookmarkStart w:id="2" w:name="_GoBack"/>
      <w:bookmarkEnd w:id="2"/>
    </w:p>
    <w:p w14:paraId="4F4C2494" w14:textId="2AD2F172" w:rsidR="00EF0BA8" w:rsidRDefault="00EF0BA8" w:rsidP="00460B1B">
      <w:pPr>
        <w:spacing w:after="0" w:line="240" w:lineRule="auto"/>
        <w:jc w:val="both"/>
        <w:rPr>
          <w:rFonts w:eastAsia="Times New Roman" w:cs="Times New Roman"/>
          <w:lang w:eastAsia="en-GB"/>
        </w:rPr>
      </w:pPr>
    </w:p>
    <w:p w14:paraId="1DE40397" w14:textId="5FE7C3CB" w:rsidR="00EF0BA8" w:rsidRDefault="006E4A52" w:rsidP="00EF0BA8">
      <w:pPr>
        <w:jc w:val="both"/>
        <w:rPr>
          <w:rFonts w:cstheme="minorHAnsi"/>
          <w:color w:val="000000" w:themeColor="text1"/>
        </w:rPr>
      </w:pPr>
      <w:r>
        <w:rPr>
          <w:rFonts w:cstheme="minorHAnsi"/>
          <w:color w:val="000000" w:themeColor="text1"/>
        </w:rPr>
        <w:t xml:space="preserve">Please note that </w:t>
      </w:r>
      <w:r w:rsidR="00EF0BA8">
        <w:rPr>
          <w:rFonts w:cstheme="minorHAnsi"/>
          <w:color w:val="000000" w:themeColor="text1"/>
        </w:rPr>
        <w:t xml:space="preserve">this guidance </w:t>
      </w:r>
      <w:r>
        <w:rPr>
          <w:rFonts w:cstheme="minorHAnsi"/>
          <w:color w:val="000000" w:themeColor="text1"/>
        </w:rPr>
        <w:t>also applies to Young Offender Institutions as s</w:t>
      </w:r>
      <w:r w:rsidR="00EF0BA8">
        <w:rPr>
          <w:rFonts w:cstheme="minorHAnsi"/>
          <w:color w:val="000000" w:themeColor="text1"/>
        </w:rPr>
        <w:t xml:space="preserve">pecific points have been added to show where practice in these establishments </w:t>
      </w:r>
      <w:r>
        <w:rPr>
          <w:rFonts w:cstheme="minorHAnsi"/>
          <w:color w:val="000000" w:themeColor="text1"/>
        </w:rPr>
        <w:t xml:space="preserve">may vary from the adult estate, as well as to </w:t>
      </w:r>
      <w:r w:rsidR="00EF0BA8">
        <w:rPr>
          <w:rFonts w:cstheme="minorHAnsi"/>
          <w:color w:val="000000" w:themeColor="text1"/>
        </w:rPr>
        <w:t>Secure Training Centres: where application may require interpretation where the legislative framework or operating model is substantially different from a prison</w:t>
      </w:r>
      <w:r>
        <w:rPr>
          <w:rFonts w:cstheme="minorHAnsi"/>
          <w:color w:val="000000" w:themeColor="text1"/>
        </w:rPr>
        <w:t>.</w:t>
      </w:r>
    </w:p>
    <w:p w14:paraId="6DB7FA7D" w14:textId="77777777" w:rsidR="006E4A52" w:rsidRDefault="006E4A52" w:rsidP="00965148">
      <w:pPr>
        <w:spacing w:after="0" w:line="240" w:lineRule="auto"/>
        <w:rPr>
          <w:rFonts w:cstheme="minorHAnsi"/>
          <w:color w:val="000000" w:themeColor="text1"/>
        </w:rPr>
      </w:pPr>
    </w:p>
    <w:p w14:paraId="6AF52674" w14:textId="77777777" w:rsidR="00460B1B" w:rsidRDefault="00FC3B13" w:rsidP="00965148">
      <w:pPr>
        <w:spacing w:after="0" w:line="240" w:lineRule="auto"/>
        <w:rPr>
          <w:rFonts w:eastAsia="Times New Roman" w:cs="Times New Roman"/>
          <w:b/>
          <w:color w:val="7030A0"/>
          <w:lang w:eastAsia="en-GB"/>
        </w:rPr>
      </w:pPr>
      <w:r>
        <w:rPr>
          <w:rFonts w:eastAsia="Times New Roman" w:cs="Times New Roman"/>
          <w:b/>
          <w:color w:val="7030A0"/>
          <w:lang w:eastAsia="en-GB"/>
        </w:rPr>
        <w:t>Overarching principles: Interviewing during COVID-19</w:t>
      </w:r>
    </w:p>
    <w:p w14:paraId="59D12CAC" w14:textId="77777777" w:rsidR="00E76C09" w:rsidRDefault="00E76C09" w:rsidP="00965148">
      <w:pPr>
        <w:spacing w:after="0" w:line="240" w:lineRule="auto"/>
        <w:rPr>
          <w:rFonts w:eastAsia="Times New Roman" w:cs="Times New Roman"/>
          <w:b/>
          <w:color w:val="7030A0"/>
          <w:lang w:eastAsia="en-GB"/>
        </w:rPr>
      </w:pPr>
    </w:p>
    <w:p w14:paraId="48AB9821" w14:textId="77777777" w:rsidR="00E76C09" w:rsidRPr="00E76C09" w:rsidRDefault="00E76C09" w:rsidP="00965148">
      <w:pPr>
        <w:spacing w:after="0" w:line="240" w:lineRule="auto"/>
        <w:rPr>
          <w:rFonts w:eastAsia="Times New Roman" w:cs="Times New Roman"/>
          <w:color w:val="000000" w:themeColor="text1"/>
          <w:lang w:eastAsia="en-GB"/>
        </w:rPr>
      </w:pPr>
      <w:r w:rsidRPr="00E76C09">
        <w:rPr>
          <w:rFonts w:eastAsia="Times New Roman" w:cs="Times New Roman"/>
          <w:color w:val="000000" w:themeColor="text1"/>
          <w:lang w:eastAsia="en-GB"/>
        </w:rPr>
        <w:t>The following are drawn from Public Health England (PHE) and HMPPS guidance on all activity during COVID-19 and as such are relevant to interviews.</w:t>
      </w:r>
    </w:p>
    <w:p w14:paraId="79F7F510" w14:textId="77777777" w:rsidR="00572FBA" w:rsidRDefault="00572FBA" w:rsidP="00965148">
      <w:pPr>
        <w:spacing w:after="0" w:line="240" w:lineRule="auto"/>
        <w:rPr>
          <w:rFonts w:eastAsia="Times New Roman" w:cs="Times New Roman"/>
          <w:b/>
          <w:color w:val="7030A0"/>
          <w:lang w:eastAsia="en-GB"/>
        </w:rPr>
      </w:pPr>
    </w:p>
    <w:tbl>
      <w:tblPr>
        <w:tblStyle w:val="HMPPSTable"/>
        <w:tblW w:w="13892" w:type="dxa"/>
        <w:tblInd w:w="-5" w:type="dxa"/>
        <w:tblLook w:val="04A0" w:firstRow="1" w:lastRow="0" w:firstColumn="1" w:lastColumn="0" w:noHBand="0" w:noVBand="1"/>
      </w:tblPr>
      <w:tblGrid>
        <w:gridCol w:w="1985"/>
        <w:gridCol w:w="11907"/>
      </w:tblGrid>
      <w:tr w:rsidR="00572FBA" w:rsidRPr="00D555B5" w14:paraId="090816AC" w14:textId="77777777" w:rsidTr="00D81110">
        <w:trPr>
          <w:cnfStyle w:val="100000000000" w:firstRow="1" w:lastRow="0" w:firstColumn="0" w:lastColumn="0" w:oddVBand="0" w:evenVBand="0" w:oddHBand="0" w:evenHBand="0" w:firstRowFirstColumn="0" w:firstRowLastColumn="0" w:lastRowFirstColumn="0" w:lastRowLastColumn="0"/>
          <w:trHeight w:val="365"/>
        </w:trPr>
        <w:tc>
          <w:tcPr>
            <w:tcW w:w="1985" w:type="dxa"/>
          </w:tcPr>
          <w:p w14:paraId="3881672A" w14:textId="77777777" w:rsidR="00572FBA" w:rsidRPr="00D555B5" w:rsidRDefault="00572FBA" w:rsidP="00D81110">
            <w:pPr>
              <w:tabs>
                <w:tab w:val="left" w:pos="975"/>
              </w:tabs>
              <w:jc w:val="both"/>
              <w:rPr>
                <w:rFonts w:asciiTheme="minorHAnsi" w:hAnsiTheme="minorHAnsi"/>
                <w:szCs w:val="22"/>
              </w:rPr>
            </w:pPr>
            <w:r w:rsidRPr="00D555B5">
              <w:rPr>
                <w:rFonts w:asciiTheme="minorHAnsi" w:hAnsiTheme="minorHAnsi"/>
                <w:szCs w:val="22"/>
              </w:rPr>
              <w:t xml:space="preserve">Area </w:t>
            </w:r>
            <w:r w:rsidRPr="00D555B5">
              <w:rPr>
                <w:rFonts w:asciiTheme="minorHAnsi" w:hAnsiTheme="minorHAnsi"/>
                <w:szCs w:val="22"/>
              </w:rPr>
              <w:tab/>
            </w:r>
          </w:p>
        </w:tc>
        <w:tc>
          <w:tcPr>
            <w:tcW w:w="11907" w:type="dxa"/>
          </w:tcPr>
          <w:p w14:paraId="575F95F1" w14:textId="77777777" w:rsidR="00572FBA" w:rsidRPr="00D555B5" w:rsidRDefault="00572FBA" w:rsidP="00D81110">
            <w:pPr>
              <w:jc w:val="both"/>
              <w:rPr>
                <w:rFonts w:asciiTheme="minorHAnsi" w:hAnsiTheme="minorHAnsi"/>
                <w:szCs w:val="22"/>
              </w:rPr>
            </w:pPr>
            <w:r w:rsidRPr="00D555B5">
              <w:rPr>
                <w:rFonts w:asciiTheme="minorHAnsi" w:hAnsiTheme="minorHAnsi"/>
                <w:szCs w:val="22"/>
              </w:rPr>
              <w:t xml:space="preserve">Recommendation </w:t>
            </w:r>
          </w:p>
        </w:tc>
      </w:tr>
      <w:tr w:rsidR="00572FBA" w:rsidRPr="00D555B5" w14:paraId="228BF6BD" w14:textId="77777777" w:rsidTr="00FC3B13">
        <w:trPr>
          <w:trHeight w:val="884"/>
        </w:trPr>
        <w:tc>
          <w:tcPr>
            <w:tcW w:w="1985" w:type="dxa"/>
          </w:tcPr>
          <w:p w14:paraId="165A68FA" w14:textId="77777777" w:rsidR="00572FBA" w:rsidRPr="00D555B5" w:rsidRDefault="00FC3B13" w:rsidP="00572FBA">
            <w:pPr>
              <w:tabs>
                <w:tab w:val="left" w:pos="975"/>
              </w:tabs>
              <w:rPr>
                <w:rFonts w:asciiTheme="minorHAnsi" w:hAnsiTheme="minorHAnsi"/>
                <w:b/>
                <w:color w:val="000000" w:themeColor="text1"/>
                <w:szCs w:val="22"/>
                <w:highlight w:val="yellow"/>
              </w:rPr>
            </w:pPr>
            <w:r w:rsidRPr="00D555B5">
              <w:rPr>
                <w:rFonts w:asciiTheme="minorHAnsi" w:hAnsiTheme="minorHAnsi"/>
                <w:b/>
                <w:color w:val="7030A0"/>
                <w:szCs w:val="22"/>
              </w:rPr>
              <w:t>Necessity</w:t>
            </w:r>
          </w:p>
        </w:tc>
        <w:tc>
          <w:tcPr>
            <w:tcW w:w="11907" w:type="dxa"/>
          </w:tcPr>
          <w:p w14:paraId="257A03E8" w14:textId="77777777" w:rsidR="00035AAF" w:rsidRPr="00D555B5" w:rsidRDefault="00215E22" w:rsidP="00215E22">
            <w:pPr>
              <w:jc w:val="both"/>
              <w:rPr>
                <w:rFonts w:asciiTheme="minorHAnsi" w:hAnsiTheme="minorHAnsi"/>
                <w:b/>
                <w:color w:val="7030A0"/>
                <w:szCs w:val="22"/>
              </w:rPr>
            </w:pPr>
            <w:r w:rsidRPr="00D555B5">
              <w:rPr>
                <w:rFonts w:asciiTheme="minorHAnsi" w:hAnsiTheme="minorHAnsi"/>
                <w:b/>
                <w:color w:val="7030A0"/>
                <w:szCs w:val="22"/>
              </w:rPr>
              <w:t>This document assumes that the interview is essential and must proceed</w:t>
            </w:r>
          </w:p>
          <w:p w14:paraId="47CD1ADA" w14:textId="54C9B135" w:rsidR="00215E22" w:rsidRPr="00D555B5" w:rsidRDefault="00215E22" w:rsidP="00742AED">
            <w:pPr>
              <w:jc w:val="both"/>
              <w:rPr>
                <w:rFonts w:asciiTheme="minorHAnsi" w:hAnsiTheme="minorHAnsi"/>
                <w:color w:val="000000" w:themeColor="text1"/>
                <w:szCs w:val="22"/>
              </w:rPr>
            </w:pPr>
            <w:r w:rsidRPr="00D555B5">
              <w:rPr>
                <w:rFonts w:asciiTheme="minorHAnsi" w:hAnsiTheme="minorHAnsi"/>
                <w:color w:val="000000" w:themeColor="text1"/>
                <w:szCs w:val="22"/>
              </w:rPr>
              <w:t>This document does not consider whether an interview should proceed, it presumes that the necessity of the interview has been established. As a general principle prisons are</w:t>
            </w:r>
            <w:r w:rsidR="0007666C">
              <w:rPr>
                <w:rFonts w:asciiTheme="minorHAnsi" w:hAnsiTheme="minorHAnsi"/>
                <w:color w:val="000000" w:themeColor="text1"/>
                <w:szCs w:val="22"/>
              </w:rPr>
              <w:t xml:space="preserve"> </w:t>
            </w:r>
            <w:r w:rsidR="00A17E46">
              <w:rPr>
                <w:rFonts w:asciiTheme="minorHAnsi" w:hAnsiTheme="minorHAnsi"/>
                <w:color w:val="000000" w:themeColor="text1"/>
                <w:szCs w:val="22"/>
              </w:rPr>
              <w:t xml:space="preserve">strongly </w:t>
            </w:r>
            <w:r w:rsidR="00A17E46" w:rsidRPr="00D555B5">
              <w:rPr>
                <w:rFonts w:asciiTheme="minorHAnsi" w:hAnsiTheme="minorHAnsi"/>
                <w:color w:val="000000" w:themeColor="text1"/>
                <w:szCs w:val="22"/>
              </w:rPr>
              <w:t>advised</w:t>
            </w:r>
            <w:r w:rsidRPr="00D555B5">
              <w:rPr>
                <w:rFonts w:asciiTheme="minorHAnsi" w:hAnsiTheme="minorHAnsi"/>
                <w:color w:val="000000" w:themeColor="text1"/>
                <w:szCs w:val="22"/>
              </w:rPr>
              <w:t xml:space="preserve"> to undertake interviews </w:t>
            </w:r>
            <w:r w:rsidRPr="0007666C">
              <w:rPr>
                <w:rFonts w:asciiTheme="minorHAnsi" w:hAnsiTheme="minorHAnsi"/>
                <w:b/>
                <w:color w:val="000000" w:themeColor="text1"/>
                <w:szCs w:val="22"/>
              </w:rPr>
              <w:t>only when essential</w:t>
            </w:r>
            <w:r w:rsidRPr="00D555B5">
              <w:rPr>
                <w:rFonts w:asciiTheme="minorHAnsi" w:hAnsiTheme="minorHAnsi"/>
                <w:color w:val="000000" w:themeColor="text1"/>
                <w:szCs w:val="22"/>
              </w:rPr>
              <w:t xml:space="preserve"> whilst the COVID-19 controls remain in place. </w:t>
            </w:r>
          </w:p>
        </w:tc>
      </w:tr>
      <w:tr w:rsidR="00FC3B13" w:rsidRPr="00D555B5" w14:paraId="2025A29B" w14:textId="77777777" w:rsidTr="00FC3B13">
        <w:trPr>
          <w:trHeight w:val="884"/>
        </w:trPr>
        <w:tc>
          <w:tcPr>
            <w:tcW w:w="1985" w:type="dxa"/>
          </w:tcPr>
          <w:p w14:paraId="6E856675" w14:textId="77777777" w:rsidR="00FC3B13" w:rsidRPr="00D555B5" w:rsidRDefault="00FC3B13" w:rsidP="00FC3B13">
            <w:pPr>
              <w:tabs>
                <w:tab w:val="left" w:pos="975"/>
              </w:tabs>
              <w:rPr>
                <w:rFonts w:asciiTheme="minorHAnsi" w:hAnsiTheme="minorHAnsi"/>
                <w:b/>
                <w:color w:val="000000" w:themeColor="text1"/>
                <w:szCs w:val="22"/>
                <w:highlight w:val="yellow"/>
              </w:rPr>
            </w:pPr>
            <w:r w:rsidRPr="00D555B5">
              <w:rPr>
                <w:rFonts w:asciiTheme="minorHAnsi" w:hAnsiTheme="minorHAnsi"/>
                <w:b/>
                <w:color w:val="7030A0"/>
                <w:szCs w:val="22"/>
              </w:rPr>
              <w:t>Methodology</w:t>
            </w:r>
          </w:p>
        </w:tc>
        <w:tc>
          <w:tcPr>
            <w:tcW w:w="11907" w:type="dxa"/>
          </w:tcPr>
          <w:p w14:paraId="0EB88062" w14:textId="66286A07" w:rsidR="00FC3B13" w:rsidRPr="00D555B5" w:rsidRDefault="005D4DC1" w:rsidP="00FC3B13">
            <w:pPr>
              <w:jc w:val="both"/>
              <w:rPr>
                <w:rFonts w:asciiTheme="minorHAnsi" w:hAnsiTheme="minorHAnsi"/>
                <w:b/>
                <w:color w:val="7030A0"/>
                <w:szCs w:val="22"/>
              </w:rPr>
            </w:pPr>
            <w:r>
              <w:rPr>
                <w:rFonts w:asciiTheme="minorHAnsi" w:hAnsiTheme="minorHAnsi"/>
                <w:b/>
                <w:color w:val="7030A0"/>
                <w:szCs w:val="22"/>
              </w:rPr>
              <w:t xml:space="preserve">If face-to-face interview is not possible, </w:t>
            </w:r>
            <w:r w:rsidR="00035AAF" w:rsidRPr="00D555B5">
              <w:rPr>
                <w:rFonts w:asciiTheme="minorHAnsi" w:hAnsiTheme="minorHAnsi"/>
                <w:b/>
                <w:color w:val="7030A0"/>
                <w:szCs w:val="22"/>
              </w:rPr>
              <w:t>alternative interview methodologies should be considered</w:t>
            </w:r>
          </w:p>
          <w:p w14:paraId="481D1E71" w14:textId="64905902" w:rsidR="00035AAF" w:rsidRPr="00732454" w:rsidRDefault="00785F16" w:rsidP="00FC3B13">
            <w:pPr>
              <w:jc w:val="both"/>
              <w:rPr>
                <w:rFonts w:asciiTheme="minorHAnsi" w:hAnsiTheme="minorHAnsi"/>
                <w:szCs w:val="22"/>
              </w:rPr>
            </w:pPr>
            <w:r>
              <w:rPr>
                <w:rFonts w:asciiTheme="minorHAnsi" w:hAnsiTheme="minorHAnsi"/>
                <w:szCs w:val="22"/>
              </w:rPr>
              <w:t>Face to</w:t>
            </w:r>
            <w:r w:rsidR="005D4DC1">
              <w:rPr>
                <w:rFonts w:asciiTheme="minorHAnsi" w:hAnsiTheme="minorHAnsi"/>
                <w:szCs w:val="22"/>
              </w:rPr>
              <w:t xml:space="preserve"> face interview is considered to be the most desirable form of communication in many scenarios. However, where this is not essential, </w:t>
            </w:r>
            <w:r w:rsidR="00215E22" w:rsidRPr="00D555B5">
              <w:rPr>
                <w:rFonts w:asciiTheme="minorHAnsi" w:hAnsiTheme="minorHAnsi"/>
                <w:szCs w:val="22"/>
              </w:rPr>
              <w:t xml:space="preserve">prisons </w:t>
            </w:r>
            <w:r w:rsidR="0007666C">
              <w:rPr>
                <w:rFonts w:asciiTheme="minorHAnsi" w:hAnsiTheme="minorHAnsi"/>
                <w:szCs w:val="22"/>
              </w:rPr>
              <w:t>must</w:t>
            </w:r>
            <w:r w:rsidR="00215E22" w:rsidRPr="00D555B5">
              <w:rPr>
                <w:rFonts w:asciiTheme="minorHAnsi" w:hAnsiTheme="minorHAnsi"/>
                <w:szCs w:val="22"/>
              </w:rPr>
              <w:t xml:space="preserve"> consider</w:t>
            </w:r>
            <w:r w:rsidR="005D4DC1">
              <w:rPr>
                <w:rFonts w:asciiTheme="minorHAnsi" w:hAnsiTheme="minorHAnsi"/>
                <w:szCs w:val="22"/>
              </w:rPr>
              <w:t xml:space="preserve"> remote</w:t>
            </w:r>
            <w:r w:rsidR="00215E22" w:rsidRPr="00D555B5">
              <w:rPr>
                <w:rFonts w:asciiTheme="minorHAnsi" w:hAnsiTheme="minorHAnsi"/>
                <w:szCs w:val="22"/>
              </w:rPr>
              <w:t xml:space="preserve"> alternatives. These may include use of a video link, phone or digital facility</w:t>
            </w:r>
            <w:r w:rsidR="00B959F3" w:rsidRPr="00D555B5">
              <w:rPr>
                <w:rFonts w:asciiTheme="minorHAnsi" w:hAnsiTheme="minorHAnsi"/>
                <w:szCs w:val="22"/>
              </w:rPr>
              <w:t xml:space="preserve"> where the facility exists</w:t>
            </w:r>
            <w:r w:rsidR="00215E22" w:rsidRPr="00D555B5">
              <w:rPr>
                <w:rFonts w:asciiTheme="minorHAnsi" w:hAnsiTheme="minorHAnsi"/>
                <w:szCs w:val="22"/>
              </w:rPr>
              <w:t>. Where no</w:t>
            </w:r>
            <w:r w:rsidR="00B959F3" w:rsidRPr="00D555B5">
              <w:rPr>
                <w:rFonts w:asciiTheme="minorHAnsi" w:hAnsiTheme="minorHAnsi"/>
                <w:szCs w:val="22"/>
              </w:rPr>
              <w:t xml:space="preserve"> such</w:t>
            </w:r>
            <w:r w:rsidR="00215E22" w:rsidRPr="00D555B5">
              <w:rPr>
                <w:rFonts w:asciiTheme="minorHAnsi" w:hAnsiTheme="minorHAnsi"/>
                <w:szCs w:val="22"/>
              </w:rPr>
              <w:t xml:space="preserve"> alternative exists, the face-to-face interview should be planned.</w:t>
            </w:r>
          </w:p>
        </w:tc>
      </w:tr>
      <w:tr w:rsidR="00035AAF" w:rsidRPr="00D555B5" w14:paraId="2E23716E" w14:textId="77777777" w:rsidTr="00FC3B13">
        <w:trPr>
          <w:trHeight w:val="884"/>
        </w:trPr>
        <w:tc>
          <w:tcPr>
            <w:tcW w:w="1985" w:type="dxa"/>
          </w:tcPr>
          <w:p w14:paraId="5EDBC7B5" w14:textId="77777777" w:rsidR="00035AAF" w:rsidRPr="00D555B5" w:rsidRDefault="00215E22" w:rsidP="00FC3B13">
            <w:pPr>
              <w:tabs>
                <w:tab w:val="left" w:pos="975"/>
              </w:tabs>
              <w:rPr>
                <w:rFonts w:asciiTheme="minorHAnsi" w:hAnsiTheme="minorHAnsi"/>
                <w:b/>
                <w:color w:val="7030A0"/>
                <w:szCs w:val="22"/>
              </w:rPr>
            </w:pPr>
            <w:r w:rsidRPr="00D555B5">
              <w:rPr>
                <w:rFonts w:asciiTheme="minorHAnsi" w:hAnsiTheme="minorHAnsi"/>
                <w:b/>
                <w:color w:val="7030A0"/>
                <w:szCs w:val="22"/>
              </w:rPr>
              <w:t>Cross-site working</w:t>
            </w:r>
          </w:p>
        </w:tc>
        <w:tc>
          <w:tcPr>
            <w:tcW w:w="11907" w:type="dxa"/>
          </w:tcPr>
          <w:p w14:paraId="6B6C502F" w14:textId="5AB3D8A6" w:rsidR="009C64BA" w:rsidRPr="00D555B5" w:rsidRDefault="009C64BA" w:rsidP="009C64BA">
            <w:pPr>
              <w:jc w:val="both"/>
              <w:rPr>
                <w:rFonts w:asciiTheme="minorHAnsi" w:hAnsiTheme="minorHAnsi"/>
                <w:szCs w:val="22"/>
              </w:rPr>
            </w:pPr>
            <w:r w:rsidRPr="00D555B5">
              <w:rPr>
                <w:rFonts w:asciiTheme="minorHAnsi" w:hAnsiTheme="minorHAnsi"/>
                <w:b/>
                <w:color w:val="7030A0"/>
                <w:szCs w:val="22"/>
              </w:rPr>
              <w:t>Cross-site work should be avoided, where possible.</w:t>
            </w:r>
          </w:p>
          <w:p w14:paraId="77EBDA52" w14:textId="35B53C0C" w:rsidR="00736B85" w:rsidRPr="00FC6C55" w:rsidRDefault="009C64BA" w:rsidP="00204658">
            <w:pPr>
              <w:jc w:val="both"/>
              <w:rPr>
                <w:rFonts w:asciiTheme="minorHAnsi" w:hAnsiTheme="minorHAnsi"/>
                <w:szCs w:val="22"/>
              </w:rPr>
            </w:pPr>
            <w:r w:rsidRPr="00D555B5">
              <w:rPr>
                <w:rFonts w:asciiTheme="minorHAnsi" w:hAnsiTheme="minorHAnsi"/>
                <w:szCs w:val="22"/>
              </w:rPr>
              <w:t>However, this may not always be possible as some of the HMPPS specialist resources are often shared between establishments. It is recogni</w:t>
            </w:r>
            <w:r w:rsidR="00204658">
              <w:rPr>
                <w:rFonts w:asciiTheme="minorHAnsi" w:hAnsiTheme="minorHAnsi"/>
                <w:szCs w:val="22"/>
              </w:rPr>
              <w:t>s</w:t>
            </w:r>
            <w:r w:rsidRPr="00D555B5">
              <w:rPr>
                <w:rFonts w:asciiTheme="minorHAnsi" w:hAnsiTheme="minorHAnsi"/>
                <w:szCs w:val="22"/>
              </w:rPr>
              <w:t>ed that many service providers need to continue their work and this includes regular travelling between different sites. This applies to some health and social care services and specialist health services or essential shared national resources su</w:t>
            </w:r>
            <w:r w:rsidR="00F527DE">
              <w:rPr>
                <w:rFonts w:asciiTheme="minorHAnsi" w:hAnsiTheme="minorHAnsi"/>
                <w:szCs w:val="22"/>
              </w:rPr>
              <w:t>ch as psychology, among others.</w:t>
            </w:r>
          </w:p>
        </w:tc>
      </w:tr>
      <w:tr w:rsidR="004C1102" w:rsidRPr="00D555B5" w14:paraId="14D9FBF5" w14:textId="77777777" w:rsidTr="00FC3B13">
        <w:trPr>
          <w:trHeight w:val="884"/>
        </w:trPr>
        <w:tc>
          <w:tcPr>
            <w:tcW w:w="1985" w:type="dxa"/>
          </w:tcPr>
          <w:p w14:paraId="20C34355" w14:textId="77777777" w:rsidR="004C1102" w:rsidRPr="00D555B5" w:rsidRDefault="004C1102" w:rsidP="00FC3B13">
            <w:pPr>
              <w:tabs>
                <w:tab w:val="left" w:pos="975"/>
              </w:tabs>
              <w:rPr>
                <w:rFonts w:asciiTheme="minorHAnsi" w:hAnsiTheme="minorHAnsi"/>
                <w:b/>
                <w:color w:val="7030A0"/>
                <w:szCs w:val="22"/>
              </w:rPr>
            </w:pPr>
            <w:r w:rsidRPr="00D555B5">
              <w:rPr>
                <w:rFonts w:asciiTheme="minorHAnsi" w:hAnsiTheme="minorHAnsi"/>
                <w:b/>
                <w:color w:val="7030A0"/>
                <w:szCs w:val="22"/>
              </w:rPr>
              <w:t>OBP sessions</w:t>
            </w:r>
          </w:p>
        </w:tc>
        <w:tc>
          <w:tcPr>
            <w:tcW w:w="11907" w:type="dxa"/>
          </w:tcPr>
          <w:p w14:paraId="7DFADA75" w14:textId="77777777" w:rsidR="004C1102" w:rsidRPr="00D555B5" w:rsidRDefault="004C1102" w:rsidP="00FC3B13">
            <w:pPr>
              <w:jc w:val="both"/>
              <w:rPr>
                <w:rFonts w:asciiTheme="minorHAnsi" w:hAnsiTheme="minorHAnsi"/>
                <w:b/>
                <w:color w:val="7030A0"/>
                <w:szCs w:val="22"/>
              </w:rPr>
            </w:pPr>
            <w:r w:rsidRPr="00D555B5">
              <w:rPr>
                <w:rFonts w:asciiTheme="minorHAnsi" w:hAnsiTheme="minorHAnsi"/>
                <w:b/>
                <w:color w:val="7030A0"/>
                <w:szCs w:val="22"/>
              </w:rPr>
              <w:t>OBPs will run to a framework during COVID</w:t>
            </w:r>
          </w:p>
          <w:p w14:paraId="40F1BC84" w14:textId="196718D2" w:rsidR="00B959F3" w:rsidRPr="00D555B5" w:rsidRDefault="004C750C" w:rsidP="00C2426E">
            <w:pPr>
              <w:jc w:val="both"/>
              <w:rPr>
                <w:rFonts w:asciiTheme="minorHAnsi" w:hAnsiTheme="minorHAnsi"/>
                <w:color w:val="000000" w:themeColor="text1"/>
                <w:szCs w:val="22"/>
              </w:rPr>
            </w:pPr>
            <w:r w:rsidRPr="00D555B5">
              <w:rPr>
                <w:rFonts w:asciiTheme="minorHAnsi" w:hAnsiTheme="minorHAnsi"/>
                <w:color w:val="000000" w:themeColor="text1"/>
                <w:szCs w:val="22"/>
              </w:rPr>
              <w:t xml:space="preserve">Sessions will be between 30 and 90 minutes with a break built in and sessions will run three times per week. Sessions will be delivered in </w:t>
            </w:r>
            <w:r w:rsidR="005D4DC1">
              <w:rPr>
                <w:rFonts w:asciiTheme="minorHAnsi" w:hAnsiTheme="minorHAnsi"/>
                <w:color w:val="000000" w:themeColor="text1"/>
                <w:szCs w:val="22"/>
              </w:rPr>
              <w:t xml:space="preserve">either </w:t>
            </w:r>
            <w:r w:rsidRPr="00D555B5">
              <w:rPr>
                <w:rFonts w:asciiTheme="minorHAnsi" w:hAnsiTheme="minorHAnsi"/>
                <w:color w:val="000000" w:themeColor="text1"/>
                <w:szCs w:val="22"/>
              </w:rPr>
              <w:t xml:space="preserve">small groups </w:t>
            </w:r>
            <w:r w:rsidR="005D4DC1">
              <w:rPr>
                <w:rFonts w:asciiTheme="minorHAnsi" w:hAnsiTheme="minorHAnsi"/>
                <w:color w:val="000000" w:themeColor="text1"/>
                <w:szCs w:val="22"/>
              </w:rPr>
              <w:t>or 1 to 1.</w:t>
            </w:r>
            <w:r w:rsidR="00C2426E">
              <w:rPr>
                <w:rFonts w:asciiTheme="minorHAnsi" w:hAnsiTheme="minorHAnsi"/>
                <w:color w:val="000000" w:themeColor="text1"/>
                <w:szCs w:val="22"/>
              </w:rPr>
              <w:t xml:space="preserve"> Where break in a group session is deemed necessary, staff should ensure that social distancing measures are not compromised during this time. </w:t>
            </w:r>
          </w:p>
        </w:tc>
      </w:tr>
      <w:tr w:rsidR="00B959F3" w:rsidRPr="00D555B5" w14:paraId="608B1F2B" w14:textId="77777777" w:rsidTr="00FC3B13">
        <w:trPr>
          <w:trHeight w:val="884"/>
        </w:trPr>
        <w:tc>
          <w:tcPr>
            <w:tcW w:w="1985" w:type="dxa"/>
          </w:tcPr>
          <w:p w14:paraId="09A39DFB" w14:textId="77777777" w:rsidR="00B959F3" w:rsidRPr="00D555B5" w:rsidRDefault="00B959F3" w:rsidP="00FC3B13">
            <w:pPr>
              <w:tabs>
                <w:tab w:val="left" w:pos="975"/>
              </w:tabs>
              <w:rPr>
                <w:rFonts w:asciiTheme="minorHAnsi" w:hAnsiTheme="minorHAnsi"/>
                <w:b/>
                <w:color w:val="7030A0"/>
                <w:szCs w:val="22"/>
              </w:rPr>
            </w:pPr>
            <w:r w:rsidRPr="00D555B5">
              <w:rPr>
                <w:rFonts w:asciiTheme="minorHAnsi" w:hAnsiTheme="minorHAnsi"/>
                <w:b/>
                <w:color w:val="7030A0"/>
                <w:szCs w:val="22"/>
              </w:rPr>
              <w:lastRenderedPageBreak/>
              <w:t>Contact tracing</w:t>
            </w:r>
          </w:p>
        </w:tc>
        <w:tc>
          <w:tcPr>
            <w:tcW w:w="11907" w:type="dxa"/>
          </w:tcPr>
          <w:p w14:paraId="64F04D98" w14:textId="77777777" w:rsidR="00B959F3" w:rsidRPr="00D555B5" w:rsidRDefault="00736B85" w:rsidP="00FC3B13">
            <w:pPr>
              <w:jc w:val="both"/>
              <w:rPr>
                <w:rFonts w:asciiTheme="minorHAnsi" w:hAnsiTheme="minorHAnsi"/>
                <w:b/>
                <w:color w:val="7030A0"/>
                <w:szCs w:val="22"/>
              </w:rPr>
            </w:pPr>
            <w:r w:rsidRPr="00D555B5">
              <w:rPr>
                <w:rFonts w:asciiTheme="minorHAnsi" w:hAnsiTheme="minorHAnsi"/>
                <w:b/>
                <w:color w:val="7030A0"/>
                <w:szCs w:val="22"/>
              </w:rPr>
              <w:t>Contact tracing requirements must be followed</w:t>
            </w:r>
          </w:p>
          <w:p w14:paraId="71DDAEE3" w14:textId="57B16B10" w:rsidR="00736B85" w:rsidRPr="00D555B5" w:rsidRDefault="00736B85" w:rsidP="00204658">
            <w:pPr>
              <w:jc w:val="both"/>
              <w:rPr>
                <w:rFonts w:asciiTheme="minorHAnsi" w:hAnsiTheme="minorHAnsi"/>
                <w:color w:val="000000" w:themeColor="text1"/>
                <w:szCs w:val="22"/>
              </w:rPr>
            </w:pPr>
            <w:r w:rsidRPr="00D555B5">
              <w:rPr>
                <w:rFonts w:asciiTheme="minorHAnsi" w:hAnsiTheme="minorHAnsi"/>
                <w:color w:val="000000" w:themeColor="text1"/>
                <w:szCs w:val="22"/>
              </w:rPr>
              <w:t>Under the new</w:t>
            </w:r>
            <w:r w:rsidR="005D4DC1">
              <w:rPr>
                <w:rFonts w:asciiTheme="minorHAnsi" w:hAnsiTheme="minorHAnsi"/>
                <w:color w:val="000000" w:themeColor="text1"/>
                <w:szCs w:val="22"/>
              </w:rPr>
              <w:t xml:space="preserve"> HMPPS Cont</w:t>
            </w:r>
            <w:r w:rsidRPr="00D555B5">
              <w:rPr>
                <w:rFonts w:asciiTheme="minorHAnsi" w:hAnsiTheme="minorHAnsi"/>
                <w:color w:val="000000" w:themeColor="text1"/>
                <w:szCs w:val="22"/>
              </w:rPr>
              <w:t xml:space="preserve">act Tracing policy introduced in June 2020, staff undertaking an interview with a prisoner face to face </w:t>
            </w:r>
            <w:r w:rsidR="00C2426E">
              <w:rPr>
                <w:rFonts w:asciiTheme="minorHAnsi" w:hAnsiTheme="minorHAnsi"/>
                <w:color w:val="000000" w:themeColor="text1"/>
                <w:szCs w:val="22"/>
              </w:rPr>
              <w:t>needs</w:t>
            </w:r>
            <w:r w:rsidRPr="00D555B5">
              <w:rPr>
                <w:rFonts w:asciiTheme="minorHAnsi" w:hAnsiTheme="minorHAnsi"/>
                <w:color w:val="000000" w:themeColor="text1"/>
                <w:szCs w:val="22"/>
              </w:rPr>
              <w:t xml:space="preserve"> </w:t>
            </w:r>
            <w:r w:rsidR="00C2426E">
              <w:rPr>
                <w:rFonts w:asciiTheme="minorHAnsi" w:hAnsiTheme="minorHAnsi"/>
                <w:color w:val="000000" w:themeColor="text1"/>
                <w:szCs w:val="22"/>
              </w:rPr>
              <w:t xml:space="preserve">to </w:t>
            </w:r>
            <w:r w:rsidRPr="00D555B5">
              <w:rPr>
                <w:rFonts w:asciiTheme="minorHAnsi" w:hAnsiTheme="minorHAnsi"/>
                <w:color w:val="000000" w:themeColor="text1"/>
                <w:szCs w:val="22"/>
              </w:rPr>
              <w:t xml:space="preserve">declare that contact to enable </w:t>
            </w:r>
            <w:r w:rsidR="00204658">
              <w:rPr>
                <w:rFonts w:asciiTheme="minorHAnsi" w:hAnsiTheme="minorHAnsi"/>
                <w:color w:val="000000" w:themeColor="text1"/>
                <w:szCs w:val="22"/>
              </w:rPr>
              <w:t xml:space="preserve">COVID-19 testing of the </w:t>
            </w:r>
            <w:r w:rsidRPr="00D555B5">
              <w:rPr>
                <w:rFonts w:asciiTheme="minorHAnsi" w:hAnsiTheme="minorHAnsi"/>
                <w:color w:val="000000" w:themeColor="text1"/>
                <w:szCs w:val="22"/>
              </w:rPr>
              <w:t>prisoner, in the event that the staff member becomes symptomatic.</w:t>
            </w:r>
            <w:r w:rsidR="004D25E7">
              <w:rPr>
                <w:rFonts w:asciiTheme="minorHAnsi" w:hAnsiTheme="minorHAnsi"/>
                <w:color w:val="000000" w:themeColor="text1"/>
                <w:szCs w:val="22"/>
              </w:rPr>
              <w:t xml:space="preserve"> If a prisoner becomes symptomatic/positive, the</w:t>
            </w:r>
            <w:r w:rsidRPr="00D555B5">
              <w:rPr>
                <w:rFonts w:asciiTheme="minorHAnsi" w:hAnsiTheme="minorHAnsi"/>
                <w:color w:val="000000" w:themeColor="text1"/>
                <w:szCs w:val="22"/>
              </w:rPr>
              <w:t xml:space="preserve"> member of staff will not automatically need to isolate in this eventuality as this is dependent on the duration and proximity of the contact. The HMPPS </w:t>
            </w:r>
            <w:r w:rsidR="004D25E7">
              <w:rPr>
                <w:rFonts w:asciiTheme="minorHAnsi" w:hAnsiTheme="minorHAnsi"/>
                <w:color w:val="000000" w:themeColor="text1"/>
                <w:szCs w:val="22"/>
              </w:rPr>
              <w:t xml:space="preserve">Contact Tracing </w:t>
            </w:r>
            <w:r w:rsidRPr="00D555B5">
              <w:rPr>
                <w:rFonts w:asciiTheme="minorHAnsi" w:hAnsiTheme="minorHAnsi"/>
                <w:color w:val="000000" w:themeColor="text1"/>
                <w:szCs w:val="22"/>
              </w:rPr>
              <w:t>policy must be followed and staff undertaking one-to-one interviews need to be aware of its contents.</w:t>
            </w:r>
          </w:p>
        </w:tc>
      </w:tr>
    </w:tbl>
    <w:p w14:paraId="524DCF36" w14:textId="77777777" w:rsidR="004D25E7" w:rsidRDefault="004D25E7" w:rsidP="00E01D74">
      <w:pPr>
        <w:spacing w:after="0" w:line="240" w:lineRule="auto"/>
        <w:rPr>
          <w:rFonts w:eastAsia="Times New Roman" w:cs="Times New Roman"/>
          <w:b/>
          <w:color w:val="7030A0"/>
          <w:lang w:eastAsia="en-GB"/>
        </w:rPr>
      </w:pPr>
    </w:p>
    <w:p w14:paraId="54379341" w14:textId="77777777" w:rsidR="00E01D74" w:rsidRPr="00D555B5" w:rsidRDefault="00E01D74" w:rsidP="00E01D74">
      <w:pPr>
        <w:spacing w:after="0" w:line="240" w:lineRule="auto"/>
        <w:rPr>
          <w:rFonts w:eastAsia="Times New Roman" w:cs="Times New Roman"/>
          <w:b/>
          <w:color w:val="7030A0"/>
          <w:lang w:eastAsia="en-GB"/>
        </w:rPr>
      </w:pPr>
      <w:r w:rsidRPr="00D555B5">
        <w:rPr>
          <w:rFonts w:eastAsia="Times New Roman" w:cs="Times New Roman"/>
          <w:b/>
          <w:color w:val="7030A0"/>
          <w:lang w:eastAsia="en-GB"/>
        </w:rPr>
        <w:t>COVID-19 specific Considerations</w:t>
      </w:r>
    </w:p>
    <w:p w14:paraId="73190E42" w14:textId="77777777" w:rsidR="00692BA9" w:rsidRPr="00D555B5" w:rsidRDefault="00692BA9" w:rsidP="00E01D74">
      <w:pPr>
        <w:spacing w:after="0" w:line="240" w:lineRule="auto"/>
        <w:rPr>
          <w:rFonts w:eastAsia="Times New Roman" w:cs="Times New Roman"/>
          <w:b/>
          <w:color w:val="7030A0"/>
          <w:lang w:eastAsia="en-GB"/>
        </w:rPr>
      </w:pPr>
    </w:p>
    <w:p w14:paraId="2344FE87" w14:textId="77777777" w:rsidR="00692BA9" w:rsidRPr="00D555B5" w:rsidRDefault="00692BA9" w:rsidP="00E01D74">
      <w:pPr>
        <w:spacing w:after="0" w:line="240" w:lineRule="auto"/>
        <w:rPr>
          <w:rFonts w:eastAsia="Times New Roman" w:cs="Times New Roman"/>
          <w:color w:val="000000" w:themeColor="text1"/>
          <w:lang w:eastAsia="en-GB"/>
        </w:rPr>
      </w:pPr>
      <w:r w:rsidRPr="00D555B5">
        <w:rPr>
          <w:rFonts w:eastAsia="Times New Roman" w:cs="Times New Roman"/>
          <w:color w:val="000000" w:themeColor="text1"/>
          <w:lang w:eastAsia="en-GB"/>
        </w:rPr>
        <w:t>The following information is drawn from PHE and H&amp;S guidance on COVID-19 controls generally</w:t>
      </w:r>
    </w:p>
    <w:p w14:paraId="28E540F5" w14:textId="77777777" w:rsidR="00E01D74" w:rsidRPr="00D555B5" w:rsidRDefault="00E01D74" w:rsidP="00E01D74">
      <w:pPr>
        <w:spacing w:after="0" w:line="240" w:lineRule="auto"/>
        <w:rPr>
          <w:rFonts w:eastAsia="Times New Roman" w:cs="Times New Roman"/>
          <w:b/>
          <w:color w:val="7030A0"/>
          <w:lang w:eastAsia="en-GB"/>
        </w:rPr>
      </w:pPr>
    </w:p>
    <w:tbl>
      <w:tblPr>
        <w:tblStyle w:val="HMPPSTable"/>
        <w:tblW w:w="13892" w:type="dxa"/>
        <w:tblInd w:w="-5" w:type="dxa"/>
        <w:tblLook w:val="04A0" w:firstRow="1" w:lastRow="0" w:firstColumn="1" w:lastColumn="0" w:noHBand="0" w:noVBand="1"/>
      </w:tblPr>
      <w:tblGrid>
        <w:gridCol w:w="1985"/>
        <w:gridCol w:w="11907"/>
      </w:tblGrid>
      <w:tr w:rsidR="00E01D74" w:rsidRPr="00D555B5" w14:paraId="5CCA2BEE" w14:textId="77777777" w:rsidTr="005703FD">
        <w:trPr>
          <w:cnfStyle w:val="100000000000" w:firstRow="1" w:lastRow="0" w:firstColumn="0" w:lastColumn="0" w:oddVBand="0" w:evenVBand="0" w:oddHBand="0" w:evenHBand="0" w:firstRowFirstColumn="0" w:firstRowLastColumn="0" w:lastRowFirstColumn="0" w:lastRowLastColumn="0"/>
          <w:trHeight w:val="365"/>
        </w:trPr>
        <w:tc>
          <w:tcPr>
            <w:tcW w:w="1985" w:type="dxa"/>
          </w:tcPr>
          <w:p w14:paraId="7DF9CE84" w14:textId="77777777" w:rsidR="00E01D74" w:rsidRPr="00D555B5" w:rsidRDefault="00E01D74" w:rsidP="005703FD">
            <w:pPr>
              <w:tabs>
                <w:tab w:val="left" w:pos="975"/>
              </w:tabs>
              <w:jc w:val="both"/>
              <w:rPr>
                <w:rFonts w:asciiTheme="minorHAnsi" w:hAnsiTheme="minorHAnsi"/>
                <w:szCs w:val="22"/>
              </w:rPr>
            </w:pPr>
            <w:r w:rsidRPr="00D555B5">
              <w:rPr>
                <w:rFonts w:asciiTheme="minorHAnsi" w:hAnsiTheme="minorHAnsi"/>
                <w:szCs w:val="22"/>
              </w:rPr>
              <w:t xml:space="preserve">Area </w:t>
            </w:r>
            <w:r w:rsidRPr="00D555B5">
              <w:rPr>
                <w:rFonts w:asciiTheme="minorHAnsi" w:hAnsiTheme="minorHAnsi"/>
                <w:szCs w:val="22"/>
              </w:rPr>
              <w:tab/>
            </w:r>
          </w:p>
        </w:tc>
        <w:tc>
          <w:tcPr>
            <w:tcW w:w="11907" w:type="dxa"/>
          </w:tcPr>
          <w:p w14:paraId="7374A426" w14:textId="77777777" w:rsidR="00E01D74" w:rsidRPr="00D555B5" w:rsidRDefault="00E01D74" w:rsidP="005703FD">
            <w:pPr>
              <w:jc w:val="both"/>
              <w:rPr>
                <w:rFonts w:asciiTheme="minorHAnsi" w:hAnsiTheme="minorHAnsi"/>
                <w:szCs w:val="22"/>
              </w:rPr>
            </w:pPr>
            <w:r w:rsidRPr="00D555B5">
              <w:rPr>
                <w:rFonts w:asciiTheme="minorHAnsi" w:hAnsiTheme="minorHAnsi"/>
                <w:szCs w:val="22"/>
              </w:rPr>
              <w:t xml:space="preserve">Recommendation </w:t>
            </w:r>
          </w:p>
        </w:tc>
      </w:tr>
      <w:tr w:rsidR="00E01D74" w:rsidRPr="00D555B5" w14:paraId="3EE3AB67" w14:textId="77777777" w:rsidTr="005703FD">
        <w:trPr>
          <w:trHeight w:val="365"/>
        </w:trPr>
        <w:tc>
          <w:tcPr>
            <w:tcW w:w="1985" w:type="dxa"/>
          </w:tcPr>
          <w:p w14:paraId="5304397A" w14:textId="77777777" w:rsidR="00E01D74" w:rsidRPr="00D555B5" w:rsidRDefault="00E01D74" w:rsidP="005703FD">
            <w:pPr>
              <w:tabs>
                <w:tab w:val="left" w:pos="975"/>
              </w:tabs>
              <w:rPr>
                <w:rFonts w:asciiTheme="minorHAnsi" w:hAnsiTheme="minorHAnsi"/>
                <w:b/>
                <w:szCs w:val="22"/>
                <w:highlight w:val="yellow"/>
              </w:rPr>
            </w:pPr>
            <w:r w:rsidRPr="00D555B5">
              <w:rPr>
                <w:rFonts w:asciiTheme="minorHAnsi" w:hAnsiTheme="minorHAnsi"/>
                <w:b/>
                <w:color w:val="7030A0"/>
                <w:szCs w:val="22"/>
              </w:rPr>
              <w:t>Cohorting</w:t>
            </w:r>
          </w:p>
        </w:tc>
        <w:tc>
          <w:tcPr>
            <w:tcW w:w="11907" w:type="dxa"/>
          </w:tcPr>
          <w:p w14:paraId="641DEC5D" w14:textId="77777777" w:rsidR="006907ED" w:rsidRPr="00D555B5" w:rsidRDefault="006907ED" w:rsidP="005703FD">
            <w:pPr>
              <w:jc w:val="both"/>
              <w:rPr>
                <w:rFonts w:asciiTheme="minorHAnsi" w:hAnsiTheme="minorHAnsi"/>
                <w:b/>
                <w:color w:val="7030A0"/>
                <w:szCs w:val="22"/>
              </w:rPr>
            </w:pPr>
            <w:r w:rsidRPr="00D555B5">
              <w:rPr>
                <w:rFonts w:asciiTheme="minorHAnsi" w:hAnsiTheme="minorHAnsi"/>
                <w:b/>
                <w:color w:val="7030A0"/>
                <w:szCs w:val="22"/>
              </w:rPr>
              <w:t>Take into account the prisoner’s cohorting status</w:t>
            </w:r>
          </w:p>
          <w:p w14:paraId="6B018CF7" w14:textId="4C651F1A" w:rsidR="00E01D74" w:rsidRPr="00D555B5" w:rsidRDefault="006907ED" w:rsidP="005703FD">
            <w:pPr>
              <w:jc w:val="both"/>
              <w:rPr>
                <w:rFonts w:asciiTheme="minorHAnsi" w:hAnsiTheme="minorHAnsi"/>
                <w:szCs w:val="22"/>
              </w:rPr>
            </w:pPr>
            <w:r w:rsidRPr="00D555B5">
              <w:rPr>
                <w:rFonts w:asciiTheme="minorHAnsi" w:hAnsiTheme="minorHAnsi"/>
                <w:szCs w:val="22"/>
              </w:rPr>
              <w:t>Prior to</w:t>
            </w:r>
            <w:r w:rsidR="00E01D74" w:rsidRPr="00D555B5">
              <w:rPr>
                <w:rFonts w:asciiTheme="minorHAnsi" w:hAnsiTheme="minorHAnsi"/>
                <w:szCs w:val="22"/>
              </w:rPr>
              <w:t xml:space="preserve"> conducting a</w:t>
            </w:r>
            <w:r w:rsidR="00EA38DE" w:rsidRPr="00D555B5">
              <w:rPr>
                <w:rFonts w:asciiTheme="minorHAnsi" w:hAnsiTheme="minorHAnsi"/>
                <w:szCs w:val="22"/>
              </w:rPr>
              <w:t>ny</w:t>
            </w:r>
            <w:r w:rsidR="00E01D74" w:rsidRPr="00D555B5">
              <w:rPr>
                <w:rFonts w:asciiTheme="minorHAnsi" w:hAnsiTheme="minorHAnsi"/>
                <w:szCs w:val="22"/>
              </w:rPr>
              <w:t xml:space="preserve"> 1:1 interview </w:t>
            </w:r>
            <w:r w:rsidR="00EA38DE" w:rsidRPr="00D555B5">
              <w:rPr>
                <w:rFonts w:asciiTheme="minorHAnsi" w:hAnsiTheme="minorHAnsi"/>
                <w:szCs w:val="22"/>
              </w:rPr>
              <w:t xml:space="preserve">during ongoing COVID-19 controls </w:t>
            </w:r>
            <w:r w:rsidR="00E01D74" w:rsidRPr="00D555B5">
              <w:rPr>
                <w:rFonts w:asciiTheme="minorHAnsi" w:hAnsiTheme="minorHAnsi"/>
                <w:szCs w:val="22"/>
              </w:rPr>
              <w:t>the prison</w:t>
            </w:r>
            <w:r w:rsidR="00204658">
              <w:rPr>
                <w:rFonts w:asciiTheme="minorHAnsi" w:hAnsiTheme="minorHAnsi"/>
                <w:szCs w:val="22"/>
              </w:rPr>
              <w:t>er</w:t>
            </w:r>
            <w:r w:rsidR="00E01D74" w:rsidRPr="00D555B5">
              <w:rPr>
                <w:rFonts w:asciiTheme="minorHAnsi" w:hAnsiTheme="minorHAnsi"/>
                <w:szCs w:val="22"/>
              </w:rPr>
              <w:t xml:space="preserve">’s cohorting </w:t>
            </w:r>
            <w:r w:rsidRPr="00D555B5">
              <w:rPr>
                <w:rFonts w:asciiTheme="minorHAnsi" w:hAnsiTheme="minorHAnsi"/>
                <w:szCs w:val="22"/>
              </w:rPr>
              <w:t>status</w:t>
            </w:r>
            <w:r w:rsidR="00E01D74" w:rsidRPr="00D555B5">
              <w:rPr>
                <w:rFonts w:asciiTheme="minorHAnsi" w:hAnsiTheme="minorHAnsi"/>
                <w:szCs w:val="22"/>
              </w:rPr>
              <w:t xml:space="preserve"> must be taken into consideration. Every prison operates a cohorting model as part of COVID controls</w:t>
            </w:r>
            <w:r w:rsidR="00EA38DE" w:rsidRPr="00D555B5">
              <w:rPr>
                <w:rFonts w:asciiTheme="minorHAnsi" w:hAnsiTheme="minorHAnsi"/>
                <w:szCs w:val="22"/>
              </w:rPr>
              <w:t xml:space="preserve"> and this strategy should be made available to staff undertaking 1:1 interviews</w:t>
            </w:r>
            <w:r w:rsidR="00E01D74" w:rsidRPr="00D555B5">
              <w:rPr>
                <w:rFonts w:asciiTheme="minorHAnsi" w:hAnsiTheme="minorHAnsi"/>
                <w:szCs w:val="22"/>
              </w:rPr>
              <w:t>. Cohorting splits the establishment prisoner population into four areas/regimes</w:t>
            </w:r>
            <w:r w:rsidRPr="00D555B5">
              <w:rPr>
                <w:rFonts w:asciiTheme="minorHAnsi" w:hAnsiTheme="minorHAnsi"/>
                <w:szCs w:val="22"/>
              </w:rPr>
              <w:t xml:space="preserve">: </w:t>
            </w:r>
          </w:p>
          <w:p w14:paraId="3589D020" w14:textId="77777777" w:rsidR="00E01D74" w:rsidRPr="00D555B5" w:rsidRDefault="00E01D74" w:rsidP="005703FD">
            <w:pPr>
              <w:jc w:val="both"/>
              <w:rPr>
                <w:rFonts w:asciiTheme="minorHAnsi" w:hAnsiTheme="minorHAnsi"/>
                <w:szCs w:val="22"/>
              </w:rPr>
            </w:pPr>
            <w:r w:rsidRPr="00D555B5">
              <w:rPr>
                <w:rFonts w:asciiTheme="minorHAnsi" w:hAnsiTheme="minorHAnsi"/>
                <w:szCs w:val="22"/>
              </w:rPr>
              <w:t xml:space="preserve"> </w:t>
            </w:r>
          </w:p>
          <w:p w14:paraId="030220CA" w14:textId="77777777" w:rsidR="00E01D74" w:rsidRPr="00D555B5" w:rsidRDefault="00E01D74" w:rsidP="00E01D74">
            <w:pPr>
              <w:pStyle w:val="ListParagraph"/>
              <w:numPr>
                <w:ilvl w:val="0"/>
                <w:numId w:val="23"/>
              </w:numPr>
              <w:jc w:val="both"/>
              <w:rPr>
                <w:rFonts w:asciiTheme="minorHAnsi" w:hAnsiTheme="minorHAnsi"/>
                <w:szCs w:val="22"/>
              </w:rPr>
            </w:pPr>
            <w:r w:rsidRPr="00D555B5">
              <w:rPr>
                <w:rFonts w:asciiTheme="minorHAnsi" w:hAnsiTheme="minorHAnsi"/>
                <w:szCs w:val="22"/>
              </w:rPr>
              <w:t>The main</w:t>
            </w:r>
            <w:r w:rsidR="00EA38DE" w:rsidRPr="00D555B5">
              <w:rPr>
                <w:rFonts w:asciiTheme="minorHAnsi" w:hAnsiTheme="minorHAnsi"/>
                <w:szCs w:val="22"/>
              </w:rPr>
              <w:t>stream</w:t>
            </w:r>
            <w:r w:rsidRPr="00D555B5">
              <w:rPr>
                <w:rFonts w:asciiTheme="minorHAnsi" w:hAnsiTheme="minorHAnsi"/>
                <w:szCs w:val="22"/>
              </w:rPr>
              <w:t xml:space="preserve"> population</w:t>
            </w:r>
          </w:p>
          <w:p w14:paraId="03B08B9A" w14:textId="77777777" w:rsidR="00E01D74" w:rsidRPr="00D555B5" w:rsidRDefault="00E01D74" w:rsidP="00E01D74">
            <w:pPr>
              <w:pStyle w:val="ListParagraph"/>
              <w:numPr>
                <w:ilvl w:val="0"/>
                <w:numId w:val="23"/>
              </w:numPr>
              <w:jc w:val="both"/>
              <w:rPr>
                <w:rFonts w:asciiTheme="minorHAnsi" w:hAnsiTheme="minorHAnsi"/>
                <w:szCs w:val="22"/>
              </w:rPr>
            </w:pPr>
            <w:r w:rsidRPr="00D555B5">
              <w:rPr>
                <w:rFonts w:asciiTheme="minorHAnsi" w:hAnsiTheme="minorHAnsi"/>
                <w:szCs w:val="22"/>
              </w:rPr>
              <w:t>Reverse Cohorting Unit – for newly received prisoners</w:t>
            </w:r>
            <w:r w:rsidR="006548B4" w:rsidRPr="00D555B5">
              <w:rPr>
                <w:rFonts w:asciiTheme="minorHAnsi" w:hAnsiTheme="minorHAnsi"/>
                <w:szCs w:val="22"/>
              </w:rPr>
              <w:t xml:space="preserve"> (first 14 days after arrival)</w:t>
            </w:r>
          </w:p>
          <w:p w14:paraId="26E8387D" w14:textId="77777777" w:rsidR="00E01D74" w:rsidRPr="00D555B5" w:rsidRDefault="00E01D74" w:rsidP="00E01D74">
            <w:pPr>
              <w:pStyle w:val="ListParagraph"/>
              <w:numPr>
                <w:ilvl w:val="0"/>
                <w:numId w:val="23"/>
              </w:numPr>
              <w:jc w:val="both"/>
              <w:rPr>
                <w:rFonts w:asciiTheme="minorHAnsi" w:hAnsiTheme="minorHAnsi"/>
                <w:szCs w:val="22"/>
              </w:rPr>
            </w:pPr>
            <w:r w:rsidRPr="00D555B5">
              <w:rPr>
                <w:rFonts w:asciiTheme="minorHAnsi" w:hAnsiTheme="minorHAnsi"/>
                <w:szCs w:val="22"/>
              </w:rPr>
              <w:t>Protective Isolation Unit – for symptomatic prisoners</w:t>
            </w:r>
            <w:r w:rsidR="006548B4" w:rsidRPr="00D555B5">
              <w:rPr>
                <w:rFonts w:asciiTheme="minorHAnsi" w:hAnsiTheme="minorHAnsi"/>
                <w:szCs w:val="22"/>
              </w:rPr>
              <w:t xml:space="preserve"> (minimum 7 days after diagnosis)</w:t>
            </w:r>
          </w:p>
          <w:p w14:paraId="35CBDDF5" w14:textId="77777777" w:rsidR="00E01D74" w:rsidRPr="00D555B5" w:rsidRDefault="00E01D74" w:rsidP="00E01D74">
            <w:pPr>
              <w:pStyle w:val="ListParagraph"/>
              <w:numPr>
                <w:ilvl w:val="0"/>
                <w:numId w:val="23"/>
              </w:numPr>
              <w:jc w:val="both"/>
              <w:rPr>
                <w:rFonts w:asciiTheme="minorHAnsi" w:hAnsiTheme="minorHAnsi"/>
                <w:szCs w:val="22"/>
              </w:rPr>
            </w:pPr>
            <w:r w:rsidRPr="00D555B5">
              <w:rPr>
                <w:rFonts w:asciiTheme="minorHAnsi" w:hAnsiTheme="minorHAnsi"/>
                <w:szCs w:val="22"/>
              </w:rPr>
              <w:t>Shielding Unit – for those at</w:t>
            </w:r>
            <w:r w:rsidR="006548B4" w:rsidRPr="00D555B5">
              <w:rPr>
                <w:rFonts w:asciiTheme="minorHAnsi" w:hAnsiTheme="minorHAnsi"/>
                <w:szCs w:val="22"/>
              </w:rPr>
              <w:t xml:space="preserve"> most risk of contracting COVID (ongoing, for duration of COVID controls)</w:t>
            </w:r>
          </w:p>
          <w:p w14:paraId="690EC054" w14:textId="77777777" w:rsidR="00E01D74" w:rsidRPr="00D555B5" w:rsidRDefault="00E01D74" w:rsidP="00E01D74">
            <w:pPr>
              <w:jc w:val="both"/>
              <w:rPr>
                <w:rFonts w:asciiTheme="minorHAnsi" w:hAnsiTheme="minorHAnsi"/>
                <w:szCs w:val="22"/>
              </w:rPr>
            </w:pPr>
          </w:p>
          <w:p w14:paraId="75F54136" w14:textId="3BFB30E8" w:rsidR="006548B4" w:rsidRPr="00D555B5" w:rsidRDefault="00EA38DE" w:rsidP="00E01D74">
            <w:pPr>
              <w:jc w:val="both"/>
              <w:rPr>
                <w:rFonts w:asciiTheme="minorHAnsi" w:hAnsiTheme="minorHAnsi"/>
                <w:szCs w:val="22"/>
              </w:rPr>
            </w:pPr>
            <w:r w:rsidRPr="00D555B5">
              <w:rPr>
                <w:rFonts w:asciiTheme="minorHAnsi" w:hAnsiTheme="minorHAnsi"/>
                <w:szCs w:val="22"/>
              </w:rPr>
              <w:t>A prisoner’s cohorting status impacts on</w:t>
            </w:r>
            <w:r w:rsidR="00C86E4B" w:rsidRPr="00D555B5">
              <w:rPr>
                <w:rFonts w:asciiTheme="minorHAnsi" w:hAnsiTheme="minorHAnsi"/>
                <w:szCs w:val="22"/>
              </w:rPr>
              <w:t xml:space="preserve"> how/when we complete the interview.  </w:t>
            </w:r>
            <w:r w:rsidR="006548B4" w:rsidRPr="00D555B5">
              <w:rPr>
                <w:rFonts w:asciiTheme="minorHAnsi" w:hAnsiTheme="minorHAnsi"/>
                <w:szCs w:val="22"/>
              </w:rPr>
              <w:t xml:space="preserve">Prisoners who are confirmed </w:t>
            </w:r>
            <w:r w:rsidR="004D25E7" w:rsidRPr="00D555B5">
              <w:rPr>
                <w:rFonts w:asciiTheme="minorHAnsi" w:hAnsiTheme="minorHAnsi"/>
                <w:b/>
                <w:color w:val="7030A0"/>
                <w:szCs w:val="22"/>
              </w:rPr>
              <w:t>symptomatic</w:t>
            </w:r>
            <w:r w:rsidR="004D25E7" w:rsidRPr="00D555B5">
              <w:rPr>
                <w:rFonts w:asciiTheme="minorHAnsi" w:hAnsiTheme="minorHAnsi"/>
                <w:color w:val="7030A0"/>
                <w:szCs w:val="22"/>
              </w:rPr>
              <w:t xml:space="preserve"> </w:t>
            </w:r>
            <w:r w:rsidR="004D25E7" w:rsidRPr="004D25E7">
              <w:rPr>
                <w:rFonts w:asciiTheme="minorHAnsi" w:hAnsiTheme="minorHAnsi"/>
                <w:szCs w:val="22"/>
              </w:rPr>
              <w:t xml:space="preserve">or with a </w:t>
            </w:r>
            <w:r w:rsidR="004D25E7" w:rsidRPr="004D25E7">
              <w:rPr>
                <w:rFonts w:asciiTheme="minorHAnsi" w:hAnsiTheme="minorHAnsi"/>
                <w:b/>
                <w:color w:val="7030A0"/>
                <w:szCs w:val="22"/>
              </w:rPr>
              <w:t>positive</w:t>
            </w:r>
            <w:r w:rsidR="004D25E7">
              <w:rPr>
                <w:rFonts w:asciiTheme="minorHAnsi" w:hAnsiTheme="minorHAnsi"/>
                <w:color w:val="7030A0"/>
                <w:szCs w:val="22"/>
              </w:rPr>
              <w:t xml:space="preserve"> </w:t>
            </w:r>
            <w:r w:rsidR="004D25E7" w:rsidRPr="004D25E7">
              <w:rPr>
                <w:rFonts w:asciiTheme="minorHAnsi" w:hAnsiTheme="minorHAnsi"/>
                <w:szCs w:val="22"/>
              </w:rPr>
              <w:t xml:space="preserve">test result </w:t>
            </w:r>
            <w:r w:rsidR="006548B4" w:rsidRPr="00D555B5">
              <w:rPr>
                <w:rFonts w:asciiTheme="minorHAnsi" w:hAnsiTheme="minorHAnsi"/>
                <w:szCs w:val="22"/>
              </w:rPr>
              <w:t xml:space="preserve">should not have face-to-face contact for interviews. Any interviews/assessments that have to be done whilst a prisoner remains symptomatic must be done remotely, however we advise prisons to postpone these assessments wherever possible until prisoners are recovered and more able to engage. </w:t>
            </w:r>
            <w:r w:rsidRPr="00D555B5">
              <w:rPr>
                <w:rFonts w:asciiTheme="minorHAnsi" w:hAnsiTheme="minorHAnsi"/>
                <w:szCs w:val="22"/>
              </w:rPr>
              <w:t>It is therefore recommended that where an interview is required for an assessment or report, that staff contact the commissioning authority to notify them where a prisoner due to be interviewed has been diagnosed with COVID-19</w:t>
            </w:r>
            <w:r w:rsidR="005D4DC1">
              <w:rPr>
                <w:rFonts w:asciiTheme="minorHAnsi" w:hAnsiTheme="minorHAnsi"/>
                <w:szCs w:val="22"/>
              </w:rPr>
              <w:t xml:space="preserve"> </w:t>
            </w:r>
            <w:r w:rsidR="00FC6C55">
              <w:rPr>
                <w:rFonts w:asciiTheme="minorHAnsi" w:hAnsiTheme="minorHAnsi"/>
                <w:szCs w:val="22"/>
              </w:rPr>
              <w:t>symptoms</w:t>
            </w:r>
            <w:r w:rsidRPr="00D555B5">
              <w:rPr>
                <w:rFonts w:asciiTheme="minorHAnsi" w:hAnsiTheme="minorHAnsi"/>
                <w:szCs w:val="22"/>
              </w:rPr>
              <w:t xml:space="preserve">. This should not be done on the basis of a presentation of symptoms; confirmed diagnosis is required from a healthcare practitioner. </w:t>
            </w:r>
          </w:p>
          <w:p w14:paraId="5CD3A7A1" w14:textId="77777777" w:rsidR="006548B4" w:rsidRPr="00D555B5" w:rsidRDefault="006548B4" w:rsidP="00E01D74">
            <w:pPr>
              <w:jc w:val="both"/>
              <w:rPr>
                <w:rFonts w:asciiTheme="minorHAnsi" w:hAnsiTheme="minorHAnsi"/>
                <w:szCs w:val="22"/>
              </w:rPr>
            </w:pPr>
          </w:p>
          <w:p w14:paraId="3ED2C4CC" w14:textId="77777777" w:rsidR="006548B4" w:rsidRPr="00D555B5" w:rsidRDefault="006548B4" w:rsidP="00E01D74">
            <w:pPr>
              <w:jc w:val="both"/>
              <w:rPr>
                <w:rFonts w:asciiTheme="minorHAnsi" w:hAnsiTheme="minorHAnsi"/>
                <w:szCs w:val="22"/>
              </w:rPr>
            </w:pPr>
            <w:r w:rsidRPr="00D555B5">
              <w:rPr>
                <w:rFonts w:asciiTheme="minorHAnsi" w:hAnsiTheme="minorHAnsi"/>
                <w:szCs w:val="22"/>
              </w:rPr>
              <w:lastRenderedPageBreak/>
              <w:t>Prisoners in all other cohorts can be interviewed however prisons must ensure that the interview does not create a transmission risk. Prisoners should be interviewed on their own unit wherever possible as one of the purposes of cohorting is to minimise inter-area movement and contact.</w:t>
            </w:r>
            <w:r w:rsidR="00EA38DE" w:rsidRPr="00D555B5">
              <w:rPr>
                <w:rFonts w:asciiTheme="minorHAnsi" w:hAnsiTheme="minorHAnsi"/>
                <w:szCs w:val="22"/>
              </w:rPr>
              <w:t xml:space="preserve"> The room chosen should be appropriate to minimise risk (see room selection section). </w:t>
            </w:r>
            <w:r w:rsidRPr="00D555B5">
              <w:rPr>
                <w:rFonts w:asciiTheme="minorHAnsi" w:hAnsiTheme="minorHAnsi"/>
                <w:szCs w:val="22"/>
              </w:rPr>
              <w:t xml:space="preserve">Prisoners on </w:t>
            </w:r>
            <w:r w:rsidRPr="00D555B5">
              <w:rPr>
                <w:rFonts w:asciiTheme="minorHAnsi" w:hAnsiTheme="minorHAnsi"/>
                <w:b/>
                <w:color w:val="7030A0"/>
                <w:szCs w:val="22"/>
              </w:rPr>
              <w:t>reverse cohorting</w:t>
            </w:r>
            <w:r w:rsidRPr="00D555B5">
              <w:rPr>
                <w:rFonts w:asciiTheme="minorHAnsi" w:hAnsiTheme="minorHAnsi"/>
                <w:szCs w:val="22"/>
              </w:rPr>
              <w:t xml:space="preserve"> unit</w:t>
            </w:r>
            <w:r w:rsidR="00EA38DE" w:rsidRPr="00D555B5">
              <w:rPr>
                <w:rFonts w:asciiTheme="minorHAnsi" w:hAnsiTheme="minorHAnsi"/>
                <w:szCs w:val="22"/>
              </w:rPr>
              <w:t xml:space="preserve">s and </w:t>
            </w:r>
            <w:r w:rsidR="00EA38DE" w:rsidRPr="00D555B5">
              <w:rPr>
                <w:rFonts w:asciiTheme="minorHAnsi" w:hAnsiTheme="minorHAnsi"/>
                <w:b/>
                <w:color w:val="7030A0"/>
                <w:szCs w:val="22"/>
              </w:rPr>
              <w:t xml:space="preserve">shielding </w:t>
            </w:r>
            <w:r w:rsidR="00EA38DE" w:rsidRPr="00D555B5">
              <w:rPr>
                <w:rFonts w:asciiTheme="minorHAnsi" w:hAnsiTheme="minorHAnsi"/>
                <w:szCs w:val="22"/>
              </w:rPr>
              <w:t>units</w:t>
            </w:r>
            <w:r w:rsidRPr="00D555B5">
              <w:rPr>
                <w:rFonts w:asciiTheme="minorHAnsi" w:hAnsiTheme="minorHAnsi"/>
                <w:szCs w:val="22"/>
              </w:rPr>
              <w:t xml:space="preserve"> are assumed to be free from the virus unless they begin to present with symptoms, therefore PPE is not required for an interview (unless social distancing cannot be maintained</w:t>
            </w:r>
            <w:r w:rsidR="00EA38DE" w:rsidRPr="00D555B5">
              <w:rPr>
                <w:rFonts w:asciiTheme="minorHAnsi" w:hAnsiTheme="minorHAnsi"/>
                <w:szCs w:val="22"/>
              </w:rPr>
              <w:t xml:space="preserve"> – see social distancing section</w:t>
            </w:r>
            <w:r w:rsidRPr="00D555B5">
              <w:rPr>
                <w:rFonts w:asciiTheme="minorHAnsi" w:hAnsiTheme="minorHAnsi"/>
                <w:szCs w:val="22"/>
              </w:rPr>
              <w:t xml:space="preserve">). </w:t>
            </w:r>
          </w:p>
          <w:p w14:paraId="36D4A2DF" w14:textId="77777777" w:rsidR="006548B4" w:rsidRPr="00D555B5" w:rsidRDefault="006548B4" w:rsidP="00E01D74">
            <w:pPr>
              <w:jc w:val="both"/>
              <w:rPr>
                <w:rFonts w:asciiTheme="minorHAnsi" w:hAnsiTheme="minorHAnsi"/>
                <w:szCs w:val="22"/>
              </w:rPr>
            </w:pPr>
          </w:p>
          <w:p w14:paraId="167919E9" w14:textId="6117A3D2" w:rsidR="00EA38DE" w:rsidRPr="00D555B5" w:rsidRDefault="006548B4" w:rsidP="005703FD">
            <w:pPr>
              <w:jc w:val="both"/>
              <w:rPr>
                <w:rFonts w:asciiTheme="minorHAnsi" w:hAnsiTheme="minorHAnsi"/>
                <w:szCs w:val="22"/>
              </w:rPr>
            </w:pPr>
            <w:r w:rsidRPr="00D555B5">
              <w:rPr>
                <w:rFonts w:asciiTheme="minorHAnsi" w:hAnsiTheme="minorHAnsi"/>
                <w:szCs w:val="22"/>
              </w:rPr>
              <w:t xml:space="preserve">Whilst we appreciate movement </w:t>
            </w:r>
            <w:r w:rsidR="00FC3EF9" w:rsidRPr="00D555B5">
              <w:rPr>
                <w:rFonts w:asciiTheme="minorHAnsi" w:hAnsiTheme="minorHAnsi"/>
                <w:szCs w:val="22"/>
              </w:rPr>
              <w:t>between units and areas is inevitable, s</w:t>
            </w:r>
            <w:r w:rsidRPr="00D555B5">
              <w:rPr>
                <w:rFonts w:asciiTheme="minorHAnsi" w:hAnsiTheme="minorHAnsi"/>
                <w:szCs w:val="22"/>
              </w:rPr>
              <w:t xml:space="preserve">taff undertaking interviews are advised to </w:t>
            </w:r>
            <w:r w:rsidR="00FC3EF9" w:rsidRPr="00D555B5">
              <w:rPr>
                <w:rFonts w:asciiTheme="minorHAnsi" w:hAnsiTheme="minorHAnsi"/>
                <w:szCs w:val="22"/>
              </w:rPr>
              <w:t xml:space="preserve">take reasonable steps to minimise contact with prisoners from different cohorts. </w:t>
            </w:r>
            <w:r w:rsidR="00742AED">
              <w:rPr>
                <w:rFonts w:asciiTheme="minorHAnsi" w:hAnsiTheme="minorHAnsi"/>
                <w:szCs w:val="22"/>
              </w:rPr>
              <w:t xml:space="preserve"> For example, key</w:t>
            </w:r>
            <w:r w:rsidR="007513CD">
              <w:rPr>
                <w:rFonts w:asciiTheme="minorHAnsi" w:hAnsiTheme="minorHAnsi"/>
                <w:szCs w:val="22"/>
              </w:rPr>
              <w:t>-</w:t>
            </w:r>
            <w:r w:rsidR="00742AED">
              <w:rPr>
                <w:rFonts w:asciiTheme="minorHAnsi" w:hAnsiTheme="minorHAnsi"/>
                <w:szCs w:val="22"/>
              </w:rPr>
              <w:t>work allocation should be per wing rather across</w:t>
            </w:r>
            <w:r w:rsidR="007513CD">
              <w:rPr>
                <w:rFonts w:asciiTheme="minorHAnsi" w:hAnsiTheme="minorHAnsi"/>
                <w:szCs w:val="22"/>
              </w:rPr>
              <w:t xml:space="preserve"> different units. Also, w</w:t>
            </w:r>
            <w:r w:rsidRPr="00D555B5">
              <w:rPr>
                <w:rFonts w:asciiTheme="minorHAnsi" w:hAnsiTheme="minorHAnsi"/>
                <w:szCs w:val="22"/>
              </w:rPr>
              <w:t xml:space="preserve">e cannot leave 14 days between interviews but staff are advised to </w:t>
            </w:r>
            <w:r w:rsidR="00FC3EF9" w:rsidRPr="00D555B5">
              <w:rPr>
                <w:rFonts w:asciiTheme="minorHAnsi" w:hAnsiTheme="minorHAnsi"/>
                <w:szCs w:val="22"/>
              </w:rPr>
              <w:t>group interviews together where possible so that they spend a period in each area and do not continually move between them.</w:t>
            </w:r>
            <w:r w:rsidR="00EA38DE" w:rsidRPr="00D555B5">
              <w:rPr>
                <w:rFonts w:asciiTheme="minorHAnsi" w:hAnsiTheme="minorHAnsi"/>
                <w:szCs w:val="22"/>
              </w:rPr>
              <w:t xml:space="preserve"> </w:t>
            </w:r>
            <w:r w:rsidRPr="00D555B5">
              <w:rPr>
                <w:rFonts w:asciiTheme="minorHAnsi" w:hAnsiTheme="minorHAnsi"/>
                <w:szCs w:val="22"/>
              </w:rPr>
              <w:t xml:space="preserve"> </w:t>
            </w:r>
          </w:p>
        </w:tc>
      </w:tr>
      <w:tr w:rsidR="00EA38DE" w:rsidRPr="000175D6" w14:paraId="4AA0A157" w14:textId="77777777" w:rsidTr="005703FD">
        <w:trPr>
          <w:trHeight w:val="365"/>
        </w:trPr>
        <w:tc>
          <w:tcPr>
            <w:tcW w:w="1985" w:type="dxa"/>
          </w:tcPr>
          <w:p w14:paraId="3F336B41" w14:textId="77777777" w:rsidR="00EA38DE" w:rsidRPr="00EA38DE" w:rsidRDefault="00EA38DE" w:rsidP="005703FD">
            <w:pPr>
              <w:tabs>
                <w:tab w:val="left" w:pos="975"/>
              </w:tabs>
              <w:rPr>
                <w:rFonts w:asciiTheme="minorHAnsi" w:hAnsiTheme="minorHAnsi"/>
                <w:b/>
                <w:color w:val="7030A0"/>
              </w:rPr>
            </w:pPr>
            <w:r>
              <w:rPr>
                <w:rFonts w:asciiTheme="minorHAnsi" w:hAnsiTheme="minorHAnsi"/>
                <w:b/>
                <w:color w:val="7030A0"/>
              </w:rPr>
              <w:lastRenderedPageBreak/>
              <w:t>Social Distancing</w:t>
            </w:r>
          </w:p>
        </w:tc>
        <w:tc>
          <w:tcPr>
            <w:tcW w:w="11907" w:type="dxa"/>
          </w:tcPr>
          <w:p w14:paraId="32A6787A" w14:textId="77777777" w:rsidR="00EA38DE" w:rsidRDefault="00B134A7" w:rsidP="005703FD">
            <w:pPr>
              <w:jc w:val="both"/>
              <w:rPr>
                <w:rFonts w:asciiTheme="minorHAnsi" w:hAnsiTheme="minorHAnsi"/>
                <w:b/>
                <w:color w:val="7030A0"/>
              </w:rPr>
            </w:pPr>
            <w:r w:rsidRPr="00B134A7">
              <w:rPr>
                <w:rFonts w:asciiTheme="minorHAnsi" w:hAnsiTheme="minorHAnsi"/>
                <w:b/>
                <w:color w:val="7030A0"/>
              </w:rPr>
              <w:t>Social distancing must be maintained</w:t>
            </w:r>
          </w:p>
          <w:p w14:paraId="45F45D00" w14:textId="60E61670" w:rsidR="00B134A7" w:rsidRPr="00B134A7" w:rsidRDefault="00B134A7" w:rsidP="005703FD">
            <w:pPr>
              <w:jc w:val="both"/>
              <w:rPr>
                <w:rFonts w:asciiTheme="minorHAnsi" w:hAnsiTheme="minorHAnsi"/>
                <w:color w:val="000000" w:themeColor="text1"/>
              </w:rPr>
            </w:pPr>
            <w:r>
              <w:rPr>
                <w:rFonts w:asciiTheme="minorHAnsi" w:hAnsiTheme="minorHAnsi"/>
                <w:color w:val="000000" w:themeColor="text1"/>
              </w:rPr>
              <w:t>On 23 June HM Government announced changes in the community in regards to social distancing. With effect from 4 July social distancing</w:t>
            </w:r>
            <w:r w:rsidR="00204658">
              <w:rPr>
                <w:rFonts w:asciiTheme="minorHAnsi" w:hAnsiTheme="minorHAnsi"/>
                <w:color w:val="000000" w:themeColor="text1"/>
              </w:rPr>
              <w:t xml:space="preserve"> in England</w:t>
            </w:r>
            <w:r>
              <w:rPr>
                <w:rFonts w:asciiTheme="minorHAnsi" w:hAnsiTheme="minorHAnsi"/>
                <w:color w:val="000000" w:themeColor="text1"/>
              </w:rPr>
              <w:t xml:space="preserve"> is reducing from two to one metre</w:t>
            </w:r>
            <w:r w:rsidR="00204658">
              <w:rPr>
                <w:rFonts w:asciiTheme="minorHAnsi" w:hAnsiTheme="minorHAnsi"/>
                <w:color w:val="000000" w:themeColor="text1"/>
              </w:rPr>
              <w:t xml:space="preserve"> “plus”,</w:t>
            </w:r>
            <w:r>
              <w:rPr>
                <w:rFonts w:asciiTheme="minorHAnsi" w:hAnsiTheme="minorHAnsi"/>
                <w:color w:val="000000" w:themeColor="text1"/>
              </w:rPr>
              <w:t xml:space="preserve"> provided there is effective mitigation in place (</w:t>
            </w:r>
            <w:r w:rsidR="00603A6C">
              <w:rPr>
                <w:rFonts w:asciiTheme="minorHAnsi" w:hAnsiTheme="minorHAnsi"/>
                <w:color w:val="000000" w:themeColor="text1"/>
              </w:rPr>
              <w:t>e.g.</w:t>
            </w:r>
            <w:r>
              <w:rPr>
                <w:rFonts w:asciiTheme="minorHAnsi" w:hAnsiTheme="minorHAnsi"/>
                <w:color w:val="000000" w:themeColor="text1"/>
              </w:rPr>
              <w:t xml:space="preserve"> sufficient hand hygiene, face cover</w:t>
            </w:r>
            <w:r w:rsidR="00662576">
              <w:rPr>
                <w:rFonts w:asciiTheme="minorHAnsi" w:hAnsiTheme="minorHAnsi"/>
                <w:color w:val="000000" w:themeColor="text1"/>
              </w:rPr>
              <w:t>ings and other controls). Howeve</w:t>
            </w:r>
            <w:r>
              <w:rPr>
                <w:rFonts w:asciiTheme="minorHAnsi" w:hAnsiTheme="minorHAnsi"/>
                <w:color w:val="000000" w:themeColor="text1"/>
              </w:rPr>
              <w:t>r</w:t>
            </w:r>
            <w:r w:rsidR="00662576">
              <w:rPr>
                <w:rFonts w:asciiTheme="minorHAnsi" w:hAnsiTheme="minorHAnsi"/>
                <w:color w:val="000000" w:themeColor="text1"/>
              </w:rPr>
              <w:t>,</w:t>
            </w:r>
            <w:r>
              <w:rPr>
                <w:rFonts w:asciiTheme="minorHAnsi" w:hAnsiTheme="minorHAnsi"/>
                <w:color w:val="000000" w:themeColor="text1"/>
              </w:rPr>
              <w:t xml:space="preserve"> prisons are recognised by Public Health England (PHE) as a high risk for COVID outbreaks and as such HMPPS is retaining the requirement for two metre social distancing at this point. Therefore all interviews must be facilitated in a way that ensures two-metre social distancing is maintained throughout. </w:t>
            </w:r>
            <w:r w:rsidR="00662576">
              <w:rPr>
                <w:rFonts w:asciiTheme="minorHAnsi" w:hAnsiTheme="minorHAnsi"/>
                <w:color w:val="000000" w:themeColor="text1"/>
              </w:rPr>
              <w:t xml:space="preserve"> </w:t>
            </w:r>
          </w:p>
        </w:tc>
      </w:tr>
      <w:tr w:rsidR="00603A6C" w:rsidRPr="000175D6" w14:paraId="6A4FF1E4" w14:textId="77777777" w:rsidTr="005703FD">
        <w:trPr>
          <w:trHeight w:val="365"/>
        </w:trPr>
        <w:tc>
          <w:tcPr>
            <w:tcW w:w="1985" w:type="dxa"/>
          </w:tcPr>
          <w:p w14:paraId="0F5A665E" w14:textId="77777777" w:rsidR="00603A6C" w:rsidRPr="00603A6C" w:rsidRDefault="00603A6C" w:rsidP="005703FD">
            <w:pPr>
              <w:tabs>
                <w:tab w:val="left" w:pos="975"/>
              </w:tabs>
              <w:rPr>
                <w:rFonts w:asciiTheme="minorHAnsi" w:hAnsiTheme="minorHAnsi"/>
                <w:b/>
                <w:color w:val="7030A0"/>
              </w:rPr>
            </w:pPr>
            <w:r>
              <w:rPr>
                <w:rFonts w:asciiTheme="minorHAnsi" w:hAnsiTheme="minorHAnsi"/>
                <w:b/>
                <w:color w:val="7030A0"/>
              </w:rPr>
              <w:t>Rules on contact</w:t>
            </w:r>
          </w:p>
        </w:tc>
        <w:tc>
          <w:tcPr>
            <w:tcW w:w="11907" w:type="dxa"/>
          </w:tcPr>
          <w:p w14:paraId="1A15DCDF" w14:textId="77777777" w:rsidR="00603A6C" w:rsidRDefault="00603A6C" w:rsidP="005703FD">
            <w:pPr>
              <w:jc w:val="both"/>
              <w:rPr>
                <w:rFonts w:asciiTheme="minorHAnsi" w:hAnsiTheme="minorHAnsi"/>
                <w:b/>
                <w:color w:val="7030A0"/>
              </w:rPr>
            </w:pPr>
            <w:r w:rsidRPr="00603A6C">
              <w:rPr>
                <w:rFonts w:asciiTheme="minorHAnsi" w:hAnsiTheme="minorHAnsi"/>
                <w:b/>
                <w:color w:val="7030A0"/>
              </w:rPr>
              <w:t xml:space="preserve">Contact tracing advice should </w:t>
            </w:r>
            <w:r>
              <w:rPr>
                <w:rFonts w:asciiTheme="minorHAnsi" w:hAnsiTheme="minorHAnsi"/>
                <w:b/>
                <w:color w:val="7030A0"/>
              </w:rPr>
              <w:t>be followed</w:t>
            </w:r>
          </w:p>
          <w:p w14:paraId="53C71DBE" w14:textId="77777777" w:rsidR="00861A43" w:rsidRDefault="00603A6C" w:rsidP="005703FD">
            <w:pPr>
              <w:jc w:val="both"/>
              <w:rPr>
                <w:rFonts w:asciiTheme="minorHAnsi" w:hAnsiTheme="minorHAnsi"/>
                <w:color w:val="000000" w:themeColor="text1"/>
              </w:rPr>
            </w:pPr>
            <w:r>
              <w:rPr>
                <w:rFonts w:asciiTheme="minorHAnsi" w:hAnsiTheme="minorHAnsi"/>
                <w:color w:val="000000" w:themeColor="text1"/>
              </w:rPr>
              <w:t xml:space="preserve">As stated above, social distancing must be maintained throughout the interview wherever possible. If for any reason social distancing cannot be maintained, staff must wear PPE as per the Safe Operating Procedure (SOP) issued by Health and Safety colleagues. In June HM Government issued new guidance on contact tracing to identify those persons who may be at heightened risk of catching COVID following contact with someone who subsequently became symptomatic. HMPPS introduced guidance on contact tracing based on Government advice. </w:t>
            </w:r>
          </w:p>
          <w:p w14:paraId="18CCEDD9" w14:textId="77777777" w:rsidR="00861A43" w:rsidRDefault="00861A43" w:rsidP="005703FD">
            <w:pPr>
              <w:jc w:val="both"/>
              <w:rPr>
                <w:rFonts w:asciiTheme="minorHAnsi" w:hAnsiTheme="minorHAnsi"/>
                <w:color w:val="000000" w:themeColor="text1"/>
              </w:rPr>
            </w:pPr>
          </w:p>
          <w:p w14:paraId="08CD5FEC" w14:textId="77777777" w:rsidR="00861A43" w:rsidRDefault="00861A43" w:rsidP="005703FD">
            <w:pPr>
              <w:jc w:val="both"/>
              <w:rPr>
                <w:rFonts w:asciiTheme="minorHAnsi" w:hAnsiTheme="minorHAnsi"/>
                <w:color w:val="000000" w:themeColor="text1"/>
              </w:rPr>
            </w:pPr>
            <w:r>
              <w:rPr>
                <w:rFonts w:asciiTheme="minorHAnsi" w:hAnsiTheme="minorHAnsi"/>
                <w:color w:val="000000" w:themeColor="text1"/>
              </w:rPr>
              <w:t>HMPPS policy state</w:t>
            </w:r>
            <w:r w:rsidR="00603A6C">
              <w:rPr>
                <w:rFonts w:asciiTheme="minorHAnsi" w:hAnsiTheme="minorHAnsi"/>
                <w:color w:val="000000" w:themeColor="text1"/>
              </w:rPr>
              <w:t xml:space="preserve">s that as long as PPE has been worn, an individual does not need to isolate if they have been in </w:t>
            </w:r>
            <w:r>
              <w:rPr>
                <w:rFonts w:asciiTheme="minorHAnsi" w:hAnsiTheme="minorHAnsi"/>
                <w:color w:val="000000" w:themeColor="text1"/>
              </w:rPr>
              <w:t>direct or proximity</w:t>
            </w:r>
            <w:r w:rsidR="00603A6C">
              <w:rPr>
                <w:rFonts w:asciiTheme="minorHAnsi" w:hAnsiTheme="minorHAnsi"/>
                <w:color w:val="000000" w:themeColor="text1"/>
              </w:rPr>
              <w:t xml:space="preserve"> contact (defined below) with someone who became symptomatic. </w:t>
            </w:r>
            <w:r>
              <w:rPr>
                <w:rFonts w:asciiTheme="minorHAnsi" w:hAnsiTheme="minorHAnsi"/>
                <w:color w:val="000000" w:themeColor="text1"/>
              </w:rPr>
              <w:t>However if PPE has not been worn, people need to isolate if:</w:t>
            </w:r>
          </w:p>
          <w:p w14:paraId="49E59C27" w14:textId="77777777" w:rsidR="00861A43" w:rsidRPr="00861A43" w:rsidRDefault="00861A43" w:rsidP="005703FD">
            <w:pPr>
              <w:jc w:val="both"/>
              <w:rPr>
                <w:rFonts w:asciiTheme="minorHAnsi" w:hAnsiTheme="minorHAnsi"/>
                <w:color w:val="000000" w:themeColor="text1"/>
              </w:rPr>
            </w:pPr>
          </w:p>
          <w:p w14:paraId="08A45F96" w14:textId="77777777" w:rsidR="00603A6C" w:rsidRPr="00A31D4A" w:rsidRDefault="00861A43" w:rsidP="00A31D4A">
            <w:pPr>
              <w:pStyle w:val="ListParagraph"/>
              <w:numPr>
                <w:ilvl w:val="0"/>
                <w:numId w:val="26"/>
              </w:numPr>
              <w:jc w:val="both"/>
              <w:rPr>
                <w:color w:val="000000" w:themeColor="text1"/>
              </w:rPr>
            </w:pPr>
            <w:r w:rsidRPr="00861A43">
              <w:rPr>
                <w:rFonts w:asciiTheme="minorHAnsi" w:hAnsiTheme="minorHAnsi"/>
                <w:color w:val="000000" w:themeColor="text1"/>
              </w:rPr>
              <w:t>They ha</w:t>
            </w:r>
            <w:r>
              <w:rPr>
                <w:rFonts w:asciiTheme="minorHAnsi" w:hAnsiTheme="minorHAnsi"/>
                <w:color w:val="000000" w:themeColor="text1"/>
              </w:rPr>
              <w:t>v</w:t>
            </w:r>
            <w:r w:rsidRPr="00861A43">
              <w:rPr>
                <w:rFonts w:asciiTheme="minorHAnsi" w:hAnsiTheme="minorHAnsi"/>
                <w:color w:val="000000" w:themeColor="text1"/>
              </w:rPr>
              <w:t>e</w:t>
            </w:r>
            <w:r>
              <w:rPr>
                <w:rFonts w:asciiTheme="minorHAnsi" w:hAnsiTheme="minorHAnsi"/>
                <w:color w:val="000000" w:themeColor="text1"/>
              </w:rPr>
              <w:t xml:space="preserve"> had “</w:t>
            </w:r>
            <w:r w:rsidRPr="00A31D4A">
              <w:rPr>
                <w:rFonts w:asciiTheme="minorHAnsi" w:hAnsiTheme="minorHAnsi"/>
                <w:b/>
                <w:color w:val="7030A0"/>
              </w:rPr>
              <w:t>direct contact</w:t>
            </w:r>
            <w:r>
              <w:rPr>
                <w:rFonts w:asciiTheme="minorHAnsi" w:hAnsiTheme="minorHAnsi"/>
                <w:color w:val="000000" w:themeColor="text1"/>
              </w:rPr>
              <w:t xml:space="preserve">” </w:t>
            </w:r>
            <w:r w:rsidR="00A31D4A">
              <w:rPr>
                <w:rFonts w:asciiTheme="minorHAnsi" w:hAnsiTheme="minorHAnsi"/>
                <w:color w:val="000000" w:themeColor="text1"/>
              </w:rPr>
              <w:t xml:space="preserve">with a COVID case for a period of 1 minute or longer within 1 metre; defined as </w:t>
            </w:r>
            <w:r>
              <w:rPr>
                <w:rFonts w:asciiTheme="minorHAnsi" w:hAnsiTheme="minorHAnsi"/>
                <w:color w:val="000000" w:themeColor="text1"/>
              </w:rPr>
              <w:t>face to face contact including being coughed on, conversation, skin on skin contact or travel in the same vehicle</w:t>
            </w:r>
            <w:r w:rsidR="00A31D4A">
              <w:rPr>
                <w:rFonts w:asciiTheme="minorHAnsi" w:hAnsiTheme="minorHAnsi"/>
                <w:color w:val="000000" w:themeColor="text1"/>
              </w:rPr>
              <w:t>, or</w:t>
            </w:r>
          </w:p>
          <w:p w14:paraId="24F3A1AF" w14:textId="77777777" w:rsidR="00A31D4A" w:rsidRDefault="00A31D4A" w:rsidP="00A31D4A">
            <w:pPr>
              <w:pStyle w:val="ListParagraph"/>
              <w:numPr>
                <w:ilvl w:val="0"/>
                <w:numId w:val="26"/>
              </w:numPr>
              <w:jc w:val="both"/>
              <w:rPr>
                <w:rFonts w:asciiTheme="minorHAnsi" w:hAnsiTheme="minorHAnsi"/>
                <w:color w:val="000000" w:themeColor="text1"/>
              </w:rPr>
            </w:pPr>
            <w:r w:rsidRPr="00A31D4A">
              <w:rPr>
                <w:rFonts w:asciiTheme="minorHAnsi" w:hAnsiTheme="minorHAnsi"/>
                <w:color w:val="000000" w:themeColor="text1"/>
              </w:rPr>
              <w:t xml:space="preserve">They have </w:t>
            </w:r>
            <w:r>
              <w:rPr>
                <w:rFonts w:asciiTheme="minorHAnsi" w:hAnsiTheme="minorHAnsi"/>
                <w:color w:val="000000" w:themeColor="text1"/>
              </w:rPr>
              <w:t xml:space="preserve">had </w:t>
            </w:r>
            <w:r w:rsidRPr="00A31D4A">
              <w:rPr>
                <w:rFonts w:asciiTheme="minorHAnsi" w:hAnsiTheme="minorHAnsi"/>
                <w:b/>
                <w:color w:val="7030A0"/>
              </w:rPr>
              <w:t xml:space="preserve">“proximity contact” </w:t>
            </w:r>
            <w:r>
              <w:rPr>
                <w:rFonts w:asciiTheme="minorHAnsi" w:hAnsiTheme="minorHAnsi"/>
              </w:rPr>
              <w:t xml:space="preserve">with a COVID case for a period of 15 minutes or more uninterrupted within 1- 2 metres; defined </w:t>
            </w:r>
            <w:r>
              <w:rPr>
                <w:rFonts w:asciiTheme="minorHAnsi" w:hAnsiTheme="minorHAnsi"/>
                <w:color w:val="000000" w:themeColor="text1"/>
              </w:rPr>
              <w:t>as face to face contact including being coughed on, conversation, skin on skin contact or travel in the same vehicle</w:t>
            </w:r>
          </w:p>
          <w:p w14:paraId="318E8626" w14:textId="77777777" w:rsidR="00A31D4A" w:rsidRDefault="00A31D4A" w:rsidP="00A31D4A">
            <w:pPr>
              <w:jc w:val="both"/>
              <w:rPr>
                <w:rFonts w:asciiTheme="minorHAnsi" w:hAnsiTheme="minorHAnsi"/>
                <w:color w:val="000000" w:themeColor="text1"/>
              </w:rPr>
            </w:pPr>
          </w:p>
          <w:p w14:paraId="4CC98714" w14:textId="2E900EF2" w:rsidR="00A31D4A" w:rsidRPr="00A31D4A" w:rsidRDefault="00DC40A6" w:rsidP="00A31D4A">
            <w:pPr>
              <w:jc w:val="both"/>
              <w:rPr>
                <w:rFonts w:asciiTheme="minorHAnsi" w:hAnsiTheme="minorHAnsi"/>
                <w:color w:val="000000" w:themeColor="text1"/>
              </w:rPr>
            </w:pPr>
            <w:r>
              <w:rPr>
                <w:rFonts w:asciiTheme="minorHAnsi" w:hAnsiTheme="minorHAnsi"/>
                <w:color w:val="000000" w:themeColor="text1"/>
              </w:rPr>
              <w:t>I</w:t>
            </w:r>
            <w:r w:rsidR="00A31D4A">
              <w:rPr>
                <w:rFonts w:asciiTheme="minorHAnsi" w:hAnsiTheme="minorHAnsi"/>
                <w:color w:val="000000" w:themeColor="text1"/>
              </w:rPr>
              <w:t xml:space="preserve">ndividuals need to isolate for 14 days if they have had </w:t>
            </w:r>
            <w:r>
              <w:rPr>
                <w:rFonts w:asciiTheme="minorHAnsi" w:hAnsiTheme="minorHAnsi"/>
                <w:color w:val="000000" w:themeColor="text1"/>
              </w:rPr>
              <w:t>defined</w:t>
            </w:r>
            <w:r w:rsidR="00A31D4A">
              <w:rPr>
                <w:rFonts w:asciiTheme="minorHAnsi" w:hAnsiTheme="minorHAnsi"/>
                <w:color w:val="000000" w:themeColor="text1"/>
              </w:rPr>
              <w:t xml:space="preserve"> level</w:t>
            </w:r>
            <w:r>
              <w:rPr>
                <w:rFonts w:asciiTheme="minorHAnsi" w:hAnsiTheme="minorHAnsi"/>
                <w:color w:val="000000" w:themeColor="text1"/>
              </w:rPr>
              <w:t>s</w:t>
            </w:r>
            <w:r w:rsidR="00A31D4A">
              <w:rPr>
                <w:rFonts w:asciiTheme="minorHAnsi" w:hAnsiTheme="minorHAnsi"/>
                <w:color w:val="000000" w:themeColor="text1"/>
              </w:rPr>
              <w:t xml:space="preserve"> of contact (inclusive of a 1:1 interview</w:t>
            </w:r>
            <w:r>
              <w:rPr>
                <w:rFonts w:asciiTheme="minorHAnsi" w:hAnsiTheme="minorHAnsi"/>
                <w:color w:val="000000" w:themeColor="text1"/>
              </w:rPr>
              <w:t>)</w:t>
            </w:r>
            <w:r w:rsidR="00A31D4A">
              <w:rPr>
                <w:rFonts w:asciiTheme="minorHAnsi" w:hAnsiTheme="minorHAnsi"/>
                <w:color w:val="000000" w:themeColor="text1"/>
              </w:rPr>
              <w:t xml:space="preserve"> and not worn PPE. </w:t>
            </w:r>
          </w:p>
        </w:tc>
      </w:tr>
      <w:tr w:rsidR="00B134A7" w:rsidRPr="000175D6" w14:paraId="73EA3B3F" w14:textId="77777777" w:rsidTr="005703FD">
        <w:trPr>
          <w:trHeight w:val="365"/>
        </w:trPr>
        <w:tc>
          <w:tcPr>
            <w:tcW w:w="1985" w:type="dxa"/>
          </w:tcPr>
          <w:p w14:paraId="17FF99B0" w14:textId="77777777" w:rsidR="00B134A7" w:rsidRPr="00603A6C" w:rsidRDefault="00B134A7" w:rsidP="0098123C">
            <w:pPr>
              <w:rPr>
                <w:rFonts w:asciiTheme="minorHAnsi" w:hAnsiTheme="minorHAnsi"/>
                <w:b/>
                <w:color w:val="7030A0"/>
                <w:szCs w:val="22"/>
              </w:rPr>
            </w:pPr>
            <w:r w:rsidRPr="00603A6C">
              <w:rPr>
                <w:rFonts w:asciiTheme="minorHAnsi" w:hAnsiTheme="minorHAnsi"/>
                <w:b/>
                <w:color w:val="7030A0"/>
                <w:szCs w:val="22"/>
              </w:rPr>
              <w:lastRenderedPageBreak/>
              <w:t xml:space="preserve">Cleaning </w:t>
            </w:r>
            <w:r w:rsidR="0098123C">
              <w:rPr>
                <w:rFonts w:asciiTheme="minorHAnsi" w:hAnsiTheme="minorHAnsi"/>
                <w:b/>
                <w:color w:val="7030A0"/>
                <w:szCs w:val="22"/>
              </w:rPr>
              <w:t>&amp; hand hygiene</w:t>
            </w:r>
          </w:p>
          <w:p w14:paraId="43B7B0F5" w14:textId="77777777" w:rsidR="00B134A7" w:rsidRPr="00603A6C" w:rsidRDefault="00B134A7" w:rsidP="00B134A7">
            <w:pPr>
              <w:jc w:val="both"/>
              <w:rPr>
                <w:rFonts w:asciiTheme="minorHAnsi" w:hAnsiTheme="minorHAnsi"/>
                <w:b/>
                <w:color w:val="7030A0"/>
                <w:szCs w:val="22"/>
              </w:rPr>
            </w:pPr>
          </w:p>
        </w:tc>
        <w:tc>
          <w:tcPr>
            <w:tcW w:w="11907" w:type="dxa"/>
          </w:tcPr>
          <w:p w14:paraId="790C6D6F" w14:textId="77777777" w:rsidR="0098123C" w:rsidRPr="0098123C" w:rsidRDefault="0098123C" w:rsidP="00B134A7">
            <w:pPr>
              <w:jc w:val="both"/>
              <w:rPr>
                <w:rFonts w:asciiTheme="minorHAnsi" w:hAnsiTheme="minorHAnsi"/>
                <w:b/>
                <w:color w:val="7030A0"/>
                <w:szCs w:val="22"/>
              </w:rPr>
            </w:pPr>
            <w:r w:rsidRPr="0098123C">
              <w:rPr>
                <w:rFonts w:asciiTheme="minorHAnsi" w:hAnsiTheme="minorHAnsi"/>
                <w:b/>
                <w:color w:val="7030A0"/>
                <w:szCs w:val="22"/>
              </w:rPr>
              <w:t>Cleaning and hand hygiene should be promoted at all times</w:t>
            </w:r>
          </w:p>
          <w:p w14:paraId="63B00CDC" w14:textId="50250A57" w:rsidR="00A31D4A" w:rsidRPr="001A539A" w:rsidRDefault="008B1C3A" w:rsidP="00204658">
            <w:pPr>
              <w:jc w:val="both"/>
              <w:rPr>
                <w:rFonts w:asciiTheme="minorHAnsi" w:hAnsiTheme="minorHAnsi"/>
                <w:szCs w:val="22"/>
              </w:rPr>
            </w:pPr>
            <w:r>
              <w:rPr>
                <w:rFonts w:asciiTheme="minorHAnsi" w:hAnsiTheme="minorHAnsi"/>
                <w:szCs w:val="22"/>
              </w:rPr>
              <w:t>T</w:t>
            </w:r>
            <w:r w:rsidR="00B134A7" w:rsidRPr="001A539A">
              <w:rPr>
                <w:rFonts w:asciiTheme="minorHAnsi" w:hAnsiTheme="minorHAnsi"/>
                <w:szCs w:val="22"/>
              </w:rPr>
              <w:t xml:space="preserve">he room where the interview </w:t>
            </w:r>
            <w:r w:rsidR="00603A6C">
              <w:rPr>
                <w:rFonts w:asciiTheme="minorHAnsi" w:hAnsiTheme="minorHAnsi"/>
                <w:szCs w:val="22"/>
              </w:rPr>
              <w:t xml:space="preserve">takes </w:t>
            </w:r>
            <w:r w:rsidR="00B134A7" w:rsidRPr="001A539A">
              <w:rPr>
                <w:rFonts w:asciiTheme="minorHAnsi" w:hAnsiTheme="minorHAnsi"/>
                <w:szCs w:val="22"/>
              </w:rPr>
              <w:t xml:space="preserve">place should be cleaned </w:t>
            </w:r>
            <w:r w:rsidR="00603A6C">
              <w:rPr>
                <w:rFonts w:asciiTheme="minorHAnsi" w:hAnsiTheme="minorHAnsi"/>
                <w:szCs w:val="22"/>
              </w:rPr>
              <w:t xml:space="preserve">before and after the </w:t>
            </w:r>
            <w:r w:rsidR="00B134A7" w:rsidRPr="001A539A">
              <w:rPr>
                <w:rFonts w:asciiTheme="minorHAnsi" w:hAnsiTheme="minorHAnsi"/>
                <w:szCs w:val="22"/>
              </w:rPr>
              <w:t xml:space="preserve">meeting. All contact surfaces and hand contact areas should </w:t>
            </w:r>
            <w:r w:rsidR="00603A6C">
              <w:rPr>
                <w:rFonts w:asciiTheme="minorHAnsi" w:hAnsiTheme="minorHAnsi"/>
                <w:szCs w:val="22"/>
              </w:rPr>
              <w:t xml:space="preserve">be </w:t>
            </w:r>
            <w:r w:rsidR="00B134A7" w:rsidRPr="001A539A">
              <w:rPr>
                <w:rFonts w:asciiTheme="minorHAnsi" w:hAnsiTheme="minorHAnsi"/>
                <w:szCs w:val="22"/>
              </w:rPr>
              <w:t xml:space="preserve">cleaned/disinfected </w:t>
            </w:r>
            <w:r w:rsidR="00603A6C">
              <w:rPr>
                <w:rFonts w:asciiTheme="minorHAnsi" w:hAnsiTheme="minorHAnsi"/>
                <w:szCs w:val="22"/>
              </w:rPr>
              <w:t xml:space="preserve">and staff </w:t>
            </w:r>
            <w:r w:rsidR="00DC40A6">
              <w:rPr>
                <w:rFonts w:asciiTheme="minorHAnsi" w:hAnsiTheme="minorHAnsi"/>
                <w:szCs w:val="22"/>
              </w:rPr>
              <w:t xml:space="preserve">should ensure they have washed their hands and encourage prisoners to do so. Where </w:t>
            </w:r>
            <w:r w:rsidR="00921852">
              <w:rPr>
                <w:rFonts w:asciiTheme="minorHAnsi" w:hAnsiTheme="minorHAnsi"/>
                <w:szCs w:val="22"/>
              </w:rPr>
              <w:t xml:space="preserve">security concerns regarding the use of </w:t>
            </w:r>
            <w:r w:rsidR="00DC40A6">
              <w:rPr>
                <w:rFonts w:asciiTheme="minorHAnsi" w:hAnsiTheme="minorHAnsi"/>
                <w:szCs w:val="22"/>
              </w:rPr>
              <w:t xml:space="preserve">hand </w:t>
            </w:r>
            <w:r w:rsidR="00204658">
              <w:rPr>
                <w:rFonts w:asciiTheme="minorHAnsi" w:hAnsiTheme="minorHAnsi"/>
                <w:szCs w:val="22"/>
              </w:rPr>
              <w:t>sanitizer</w:t>
            </w:r>
            <w:r w:rsidR="00921852">
              <w:rPr>
                <w:rFonts w:asciiTheme="minorHAnsi" w:hAnsiTheme="minorHAnsi"/>
                <w:szCs w:val="22"/>
              </w:rPr>
              <w:t xml:space="preserve"> can be managed and prisoner’s use appropriately supervised, this</w:t>
            </w:r>
            <w:r w:rsidR="00DC40A6">
              <w:rPr>
                <w:rFonts w:asciiTheme="minorHAnsi" w:hAnsiTheme="minorHAnsi"/>
                <w:szCs w:val="22"/>
              </w:rPr>
              <w:t xml:space="preserve"> should be made available for purposes of maintaining hand hygiene during the meeting. Staff should avoid passing documents where possible.</w:t>
            </w:r>
            <w:r w:rsidR="00EC1325" w:rsidRPr="00EC1325">
              <w:rPr>
                <w:rFonts w:asciiTheme="minorHAnsi" w:hAnsiTheme="minorHAnsi"/>
                <w:szCs w:val="22"/>
              </w:rPr>
              <w:t xml:space="preserve"> </w:t>
            </w:r>
            <w:r w:rsidR="00EC1325">
              <w:rPr>
                <w:rFonts w:asciiTheme="minorHAnsi" w:hAnsiTheme="minorHAnsi"/>
                <w:szCs w:val="22"/>
              </w:rPr>
              <w:t>However, s</w:t>
            </w:r>
            <w:r w:rsidR="00EC1325" w:rsidRPr="00EC1325">
              <w:rPr>
                <w:rFonts w:asciiTheme="minorHAnsi" w:hAnsiTheme="minorHAnsi"/>
                <w:szCs w:val="22"/>
              </w:rPr>
              <w:t>ome interviews may require shared documentation or materials (</w:t>
            </w:r>
            <w:proofErr w:type="spellStart"/>
            <w:r w:rsidR="00EC1325" w:rsidRPr="00EC1325">
              <w:rPr>
                <w:rFonts w:asciiTheme="minorHAnsi" w:hAnsiTheme="minorHAnsi"/>
                <w:szCs w:val="22"/>
              </w:rPr>
              <w:t>e</w:t>
            </w:r>
            <w:r w:rsidR="00EC1325">
              <w:rPr>
                <w:rFonts w:asciiTheme="minorHAnsi" w:hAnsiTheme="minorHAnsi"/>
                <w:szCs w:val="22"/>
              </w:rPr>
              <w:t>.</w:t>
            </w:r>
            <w:r w:rsidR="00EC1325" w:rsidRPr="00EC1325">
              <w:rPr>
                <w:rFonts w:asciiTheme="minorHAnsi" w:hAnsiTheme="minorHAnsi"/>
                <w:szCs w:val="22"/>
              </w:rPr>
              <w:t>g</w:t>
            </w:r>
            <w:proofErr w:type="spellEnd"/>
            <w:r w:rsidR="00EC1325" w:rsidRPr="00EC1325">
              <w:rPr>
                <w:rFonts w:asciiTheme="minorHAnsi" w:hAnsiTheme="minorHAnsi"/>
                <w:szCs w:val="22"/>
              </w:rPr>
              <w:t xml:space="preserve"> IQ tests).  The use of hand sanitizer in the interview may be required for these aspects</w:t>
            </w:r>
            <w:r w:rsidR="00EC1325">
              <w:rPr>
                <w:rFonts w:asciiTheme="minorHAnsi" w:hAnsiTheme="minorHAnsi"/>
                <w:szCs w:val="22"/>
              </w:rPr>
              <w:t>.</w:t>
            </w:r>
            <w:r w:rsidR="00DC40A6">
              <w:rPr>
                <w:rFonts w:asciiTheme="minorHAnsi" w:hAnsiTheme="minorHAnsi"/>
                <w:szCs w:val="22"/>
              </w:rPr>
              <w:t xml:space="preserve"> </w:t>
            </w:r>
            <w:r w:rsidR="00EC1325">
              <w:rPr>
                <w:rFonts w:asciiTheme="minorHAnsi" w:hAnsiTheme="minorHAnsi"/>
                <w:szCs w:val="22"/>
              </w:rPr>
              <w:t>Also, s</w:t>
            </w:r>
            <w:r w:rsidR="00A31D4A">
              <w:rPr>
                <w:rFonts w:asciiTheme="minorHAnsi" w:hAnsiTheme="minorHAnsi"/>
                <w:szCs w:val="22"/>
              </w:rPr>
              <w:t xml:space="preserve">taff are advised to ensure that the room selected </w:t>
            </w:r>
            <w:r w:rsidR="0098123C">
              <w:rPr>
                <w:rFonts w:asciiTheme="minorHAnsi" w:hAnsiTheme="minorHAnsi"/>
                <w:szCs w:val="22"/>
              </w:rPr>
              <w:t>for the</w:t>
            </w:r>
            <w:r w:rsidR="00A31D4A">
              <w:rPr>
                <w:rFonts w:asciiTheme="minorHAnsi" w:hAnsiTheme="minorHAnsi"/>
                <w:szCs w:val="22"/>
              </w:rPr>
              <w:t xml:space="preserve"> interview is in the best condition for the </w:t>
            </w:r>
            <w:r w:rsidR="00DC40A6">
              <w:rPr>
                <w:rFonts w:asciiTheme="minorHAnsi" w:hAnsiTheme="minorHAnsi"/>
                <w:szCs w:val="22"/>
              </w:rPr>
              <w:t>purpose</w:t>
            </w:r>
            <w:r w:rsidR="00A31D4A">
              <w:rPr>
                <w:rFonts w:asciiTheme="minorHAnsi" w:hAnsiTheme="minorHAnsi"/>
                <w:szCs w:val="22"/>
              </w:rPr>
              <w:t xml:space="preserve"> before it commences. </w:t>
            </w:r>
            <w:r w:rsidR="00603A6C">
              <w:rPr>
                <w:rFonts w:asciiTheme="minorHAnsi" w:hAnsiTheme="minorHAnsi"/>
                <w:szCs w:val="22"/>
              </w:rPr>
              <w:t xml:space="preserve">Further guidance on cleaning and hand hygiene is provided in the </w:t>
            </w:r>
            <w:r w:rsidR="00B134A7" w:rsidRPr="001A539A">
              <w:rPr>
                <w:rFonts w:asciiTheme="minorHAnsi" w:hAnsiTheme="minorHAnsi"/>
                <w:szCs w:val="22"/>
              </w:rPr>
              <w:t xml:space="preserve">relevant </w:t>
            </w:r>
            <w:r w:rsidR="00603A6C">
              <w:rPr>
                <w:rFonts w:asciiTheme="minorHAnsi" w:hAnsiTheme="minorHAnsi"/>
                <w:szCs w:val="22"/>
              </w:rPr>
              <w:t xml:space="preserve">Safe Operating Procedure (SOP). </w:t>
            </w:r>
          </w:p>
        </w:tc>
      </w:tr>
      <w:tr w:rsidR="00B134A7" w:rsidRPr="000175D6" w14:paraId="627441F7" w14:textId="77777777" w:rsidTr="005703FD">
        <w:trPr>
          <w:trHeight w:val="365"/>
        </w:trPr>
        <w:tc>
          <w:tcPr>
            <w:tcW w:w="1985" w:type="dxa"/>
          </w:tcPr>
          <w:p w14:paraId="7BEFCC3B" w14:textId="77777777" w:rsidR="00B134A7" w:rsidRPr="00DC40A6" w:rsidRDefault="00B134A7" w:rsidP="00B134A7">
            <w:pPr>
              <w:rPr>
                <w:rFonts w:asciiTheme="minorHAnsi" w:hAnsiTheme="minorHAnsi"/>
                <w:b/>
                <w:color w:val="7030A0"/>
                <w:szCs w:val="22"/>
              </w:rPr>
            </w:pPr>
            <w:r w:rsidRPr="00DC40A6">
              <w:rPr>
                <w:rFonts w:asciiTheme="minorHAnsi" w:hAnsiTheme="minorHAnsi"/>
                <w:b/>
                <w:color w:val="7030A0"/>
                <w:szCs w:val="22"/>
              </w:rPr>
              <w:t>PPE</w:t>
            </w:r>
          </w:p>
        </w:tc>
        <w:tc>
          <w:tcPr>
            <w:tcW w:w="11907" w:type="dxa"/>
          </w:tcPr>
          <w:p w14:paraId="1A9D3941" w14:textId="77777777" w:rsidR="0071668B" w:rsidRDefault="00921852" w:rsidP="006B6E3D">
            <w:pPr>
              <w:jc w:val="both"/>
              <w:rPr>
                <w:rFonts w:asciiTheme="minorHAnsi" w:hAnsiTheme="minorHAnsi"/>
                <w:szCs w:val="22"/>
              </w:rPr>
            </w:pPr>
            <w:r>
              <w:rPr>
                <w:rFonts w:asciiTheme="minorHAnsi" w:hAnsiTheme="minorHAnsi"/>
                <w:szCs w:val="22"/>
              </w:rPr>
              <w:t xml:space="preserve">Only rooms where social distancing is possible should be used for this activity. </w:t>
            </w:r>
            <w:r w:rsidR="00A31D4A" w:rsidRPr="00DC40A6">
              <w:rPr>
                <w:rFonts w:asciiTheme="minorHAnsi" w:hAnsiTheme="minorHAnsi"/>
                <w:szCs w:val="22"/>
              </w:rPr>
              <w:t>As stated above</w:t>
            </w:r>
            <w:r w:rsidR="00FC6C55">
              <w:rPr>
                <w:rFonts w:asciiTheme="minorHAnsi" w:hAnsiTheme="minorHAnsi"/>
                <w:szCs w:val="22"/>
              </w:rPr>
              <w:t>,</w:t>
            </w:r>
            <w:r w:rsidR="00A31D4A" w:rsidRPr="00DC40A6">
              <w:rPr>
                <w:rFonts w:asciiTheme="minorHAnsi" w:hAnsiTheme="minorHAnsi"/>
                <w:szCs w:val="22"/>
              </w:rPr>
              <w:t xml:space="preserve"> wherever social distancing</w:t>
            </w:r>
            <w:r>
              <w:rPr>
                <w:rFonts w:asciiTheme="minorHAnsi" w:hAnsiTheme="minorHAnsi"/>
                <w:szCs w:val="22"/>
              </w:rPr>
              <w:t xml:space="preserve"> is not deemed </w:t>
            </w:r>
            <w:r w:rsidR="006B6E3D">
              <w:rPr>
                <w:rFonts w:asciiTheme="minorHAnsi" w:hAnsiTheme="minorHAnsi"/>
                <w:szCs w:val="22"/>
              </w:rPr>
              <w:t>to provide</w:t>
            </w:r>
            <w:r>
              <w:rPr>
                <w:rFonts w:asciiTheme="minorHAnsi" w:hAnsiTheme="minorHAnsi"/>
                <w:szCs w:val="22"/>
              </w:rPr>
              <w:t xml:space="preserve"> sufficient control</w:t>
            </w:r>
            <w:r w:rsidR="00A31D4A" w:rsidRPr="00DC40A6">
              <w:rPr>
                <w:rFonts w:asciiTheme="minorHAnsi" w:hAnsiTheme="minorHAnsi"/>
                <w:szCs w:val="22"/>
              </w:rPr>
              <w:t xml:space="preserve">, </w:t>
            </w:r>
          </w:p>
          <w:p w14:paraId="3AE79CB9" w14:textId="4A6C6506" w:rsidR="00603A6C" w:rsidRPr="00DC40A6" w:rsidRDefault="0071668B" w:rsidP="006B6E3D">
            <w:pPr>
              <w:jc w:val="both"/>
              <w:rPr>
                <w:rFonts w:asciiTheme="minorHAnsi" w:hAnsiTheme="minorHAnsi"/>
                <w:szCs w:val="22"/>
              </w:rPr>
            </w:pPr>
            <w:r>
              <w:rPr>
                <w:rFonts w:asciiTheme="minorHAnsi" w:hAnsiTheme="minorHAnsi"/>
                <w:szCs w:val="22"/>
              </w:rPr>
              <w:t>3</w:t>
            </w:r>
            <w:r w:rsidR="00921852">
              <w:rPr>
                <w:rFonts w:asciiTheme="minorHAnsi" w:hAnsiTheme="minorHAnsi"/>
                <w:szCs w:val="22"/>
              </w:rPr>
              <w:t xml:space="preserve">PPE can be worn </w:t>
            </w:r>
            <w:r w:rsidR="00A31D4A" w:rsidRPr="00DC40A6">
              <w:rPr>
                <w:rFonts w:asciiTheme="minorHAnsi" w:hAnsiTheme="minorHAnsi"/>
                <w:szCs w:val="22"/>
              </w:rPr>
              <w:t xml:space="preserve">in line with the SOP on this subject. Provision of PPE is a requirement on an employer, therefore HMPPS </w:t>
            </w:r>
            <w:r w:rsidR="00DC40A6" w:rsidRPr="00DC40A6">
              <w:rPr>
                <w:rFonts w:asciiTheme="minorHAnsi" w:hAnsiTheme="minorHAnsi"/>
                <w:szCs w:val="22"/>
              </w:rPr>
              <w:t>will</w:t>
            </w:r>
            <w:r w:rsidR="00A31D4A" w:rsidRPr="00DC40A6">
              <w:rPr>
                <w:rFonts w:asciiTheme="minorHAnsi" w:hAnsiTheme="minorHAnsi"/>
                <w:szCs w:val="22"/>
              </w:rPr>
              <w:t xml:space="preserve"> provide PPE for directly employed staff. Those staff attending the prison on behalf of a third sector organisation should wear PPE wherever it is a requirement of their employer’s policy, even if this may mean they are wearing PPE at times and in situations where HMPPS staff are not wearing PPE. </w:t>
            </w:r>
            <w:r w:rsidR="00FC6C55">
              <w:rPr>
                <w:rFonts w:asciiTheme="minorHAnsi" w:hAnsiTheme="minorHAnsi"/>
                <w:szCs w:val="22"/>
              </w:rPr>
              <w:t xml:space="preserve"> The most up-to-date SOP has to be consulted on the specific details of PPE use.</w:t>
            </w:r>
          </w:p>
        </w:tc>
      </w:tr>
      <w:tr w:rsidR="00CF1D04" w:rsidRPr="000175D6" w14:paraId="4F035477" w14:textId="77777777" w:rsidTr="005703FD">
        <w:trPr>
          <w:trHeight w:val="365"/>
        </w:trPr>
        <w:tc>
          <w:tcPr>
            <w:tcW w:w="1985" w:type="dxa"/>
          </w:tcPr>
          <w:p w14:paraId="21139BFD" w14:textId="77777777" w:rsidR="00CF1D04" w:rsidRPr="00CF1D04" w:rsidRDefault="00CF1D04" w:rsidP="00B134A7">
            <w:pPr>
              <w:rPr>
                <w:rFonts w:asciiTheme="minorHAnsi" w:hAnsiTheme="minorHAnsi"/>
                <w:b/>
                <w:color w:val="7030A0"/>
              </w:rPr>
            </w:pPr>
            <w:r w:rsidRPr="00CF1D04">
              <w:rPr>
                <w:rFonts w:asciiTheme="minorHAnsi" w:hAnsiTheme="minorHAnsi"/>
                <w:b/>
                <w:color w:val="7030A0"/>
              </w:rPr>
              <w:t>Duration</w:t>
            </w:r>
          </w:p>
        </w:tc>
        <w:tc>
          <w:tcPr>
            <w:tcW w:w="11907" w:type="dxa"/>
          </w:tcPr>
          <w:p w14:paraId="08540B09" w14:textId="77777777" w:rsidR="00CF1D04" w:rsidRPr="00CF1D04" w:rsidRDefault="00CF1D04" w:rsidP="00B134A7">
            <w:pPr>
              <w:jc w:val="both"/>
              <w:rPr>
                <w:rFonts w:asciiTheme="minorHAnsi" w:hAnsiTheme="minorHAnsi"/>
                <w:b/>
                <w:color w:val="7030A0"/>
              </w:rPr>
            </w:pPr>
            <w:r w:rsidRPr="00CF1D04">
              <w:rPr>
                <w:rFonts w:asciiTheme="minorHAnsi" w:hAnsiTheme="minorHAnsi"/>
                <w:b/>
                <w:color w:val="7030A0"/>
              </w:rPr>
              <w:t>Staff are advised to minimise the length of an interview</w:t>
            </w:r>
          </w:p>
          <w:p w14:paraId="509A6AE3" w14:textId="3BD85E8C" w:rsidR="00CF1D04" w:rsidRPr="00CF1D04" w:rsidRDefault="00CF1D04" w:rsidP="00B134A7">
            <w:pPr>
              <w:jc w:val="both"/>
              <w:rPr>
                <w:rFonts w:asciiTheme="minorHAnsi" w:hAnsiTheme="minorHAnsi"/>
              </w:rPr>
            </w:pPr>
            <w:r>
              <w:rPr>
                <w:rFonts w:asciiTheme="minorHAnsi" w:hAnsiTheme="minorHAnsi"/>
              </w:rPr>
              <w:t xml:space="preserve">Whilst it is vital that interviews are long enough to fulfil </w:t>
            </w:r>
            <w:r w:rsidR="00710240">
              <w:rPr>
                <w:rFonts w:asciiTheme="minorHAnsi" w:hAnsiTheme="minorHAnsi"/>
              </w:rPr>
              <w:t xml:space="preserve">their purpose and it is therefore impossible to impose a time restriction on interviews, PHE recommend that interactions between people are kept to the shortest duration possible in order to minimise any risks of transmission between them. Staff undertaking interviews that require longer contact time should build in breaks so that prisoners and staff can wash hands and remain hydrated and should keep the interview to the shortest possible duration. </w:t>
            </w:r>
          </w:p>
        </w:tc>
      </w:tr>
      <w:tr w:rsidR="00DC40A6" w:rsidRPr="000175D6" w14:paraId="121C1A00" w14:textId="77777777" w:rsidTr="005703FD">
        <w:trPr>
          <w:trHeight w:val="365"/>
        </w:trPr>
        <w:tc>
          <w:tcPr>
            <w:tcW w:w="1985" w:type="dxa"/>
          </w:tcPr>
          <w:p w14:paraId="4DCC3671" w14:textId="77777777" w:rsidR="00DC40A6" w:rsidRPr="00DC40A6" w:rsidRDefault="00CF1D04" w:rsidP="00B134A7">
            <w:pPr>
              <w:rPr>
                <w:rFonts w:asciiTheme="minorHAnsi" w:hAnsiTheme="minorHAnsi"/>
                <w:b/>
                <w:color w:val="7030A0"/>
              </w:rPr>
            </w:pPr>
            <w:r>
              <w:rPr>
                <w:rFonts w:asciiTheme="minorHAnsi" w:hAnsiTheme="minorHAnsi"/>
                <w:b/>
                <w:color w:val="7030A0"/>
              </w:rPr>
              <w:t xml:space="preserve"> </w:t>
            </w:r>
            <w:r w:rsidR="00DC40A6">
              <w:rPr>
                <w:rFonts w:asciiTheme="minorHAnsi" w:hAnsiTheme="minorHAnsi"/>
                <w:b/>
                <w:color w:val="7030A0"/>
              </w:rPr>
              <w:t>Miscellaneous</w:t>
            </w:r>
          </w:p>
        </w:tc>
        <w:tc>
          <w:tcPr>
            <w:tcW w:w="11907" w:type="dxa"/>
          </w:tcPr>
          <w:p w14:paraId="2E516565" w14:textId="77777777" w:rsidR="00DC40A6" w:rsidRPr="00DC40A6" w:rsidRDefault="00DC40A6" w:rsidP="00B134A7">
            <w:pPr>
              <w:jc w:val="both"/>
              <w:rPr>
                <w:rFonts w:asciiTheme="minorHAnsi" w:hAnsiTheme="minorHAnsi"/>
                <w:b/>
              </w:rPr>
            </w:pPr>
            <w:r w:rsidRPr="00DC40A6">
              <w:rPr>
                <w:rFonts w:asciiTheme="minorHAnsi" w:hAnsiTheme="minorHAnsi"/>
                <w:b/>
                <w:color w:val="7030A0"/>
              </w:rPr>
              <w:t>Staff should be aware of the following effective practice</w:t>
            </w:r>
          </w:p>
          <w:p w14:paraId="03AB8D17" w14:textId="77777777" w:rsidR="00DC40A6" w:rsidRDefault="00DC40A6" w:rsidP="00CF1D04">
            <w:pPr>
              <w:jc w:val="both"/>
              <w:rPr>
                <w:rFonts w:asciiTheme="minorHAnsi" w:hAnsiTheme="minorHAnsi"/>
                <w:color w:val="000000" w:themeColor="text1"/>
              </w:rPr>
            </w:pPr>
            <w:r>
              <w:rPr>
                <w:rFonts w:asciiTheme="minorHAnsi" w:hAnsiTheme="minorHAnsi"/>
                <w:color w:val="000000" w:themeColor="text1"/>
              </w:rPr>
              <w:t>As much as possible rooms should be designated as interview spaces. Wall coverings should be kept to a minimum to prevent opportunities for the virus to be transmitted via hard surfaces. Staff and prisoners should not share pens or other materials and staff should minimise the times where they pass an item to a prisoner. If a prisoner is required to write comments or sign a document, they should be provided with a pen for this purpose that has not been used by another person. The prisoner should then be allowed to keep the pen or it should be disposed of</w:t>
            </w:r>
            <w:r w:rsidR="00CF1D04">
              <w:rPr>
                <w:rFonts w:asciiTheme="minorHAnsi" w:hAnsiTheme="minorHAnsi"/>
                <w:color w:val="000000" w:themeColor="text1"/>
              </w:rPr>
              <w:t xml:space="preserve">. Whilst we recognise limitations on space, prisons should ensure that interview spaces are as close as possible to landings so that movement is minimised. Spaces on units should be used for interviews rather than changing location. </w:t>
            </w:r>
          </w:p>
          <w:p w14:paraId="67506413" w14:textId="77777777" w:rsidR="00CF1D04" w:rsidRPr="00DC40A6" w:rsidRDefault="00CF1D04" w:rsidP="00CF1D04">
            <w:pPr>
              <w:jc w:val="both"/>
              <w:rPr>
                <w:rFonts w:asciiTheme="minorHAnsi" w:hAnsiTheme="minorHAnsi"/>
                <w:color w:val="000000" w:themeColor="text1"/>
              </w:rPr>
            </w:pPr>
          </w:p>
        </w:tc>
      </w:tr>
    </w:tbl>
    <w:p w14:paraId="0F1CECB2" w14:textId="77777777" w:rsidR="0071668B" w:rsidRDefault="0071668B" w:rsidP="00965148">
      <w:pPr>
        <w:pBdr>
          <w:bottom w:val="single" w:sz="6" w:space="1" w:color="auto"/>
        </w:pBdr>
        <w:spacing w:after="0" w:line="240" w:lineRule="auto"/>
        <w:rPr>
          <w:rFonts w:eastAsia="Times New Roman" w:cs="Times New Roman"/>
          <w:b/>
          <w:color w:val="7030A0"/>
          <w:lang w:eastAsia="en-GB"/>
        </w:rPr>
      </w:pPr>
    </w:p>
    <w:p w14:paraId="0D7BC3A3" w14:textId="77777777" w:rsidR="00204658" w:rsidRDefault="00204658" w:rsidP="00965148">
      <w:pPr>
        <w:pBdr>
          <w:bottom w:val="single" w:sz="6" w:space="1" w:color="auto"/>
        </w:pBdr>
        <w:spacing w:after="0" w:line="240" w:lineRule="auto"/>
        <w:rPr>
          <w:rFonts w:eastAsia="Times New Roman" w:cs="Times New Roman"/>
          <w:b/>
          <w:color w:val="7030A0"/>
          <w:lang w:eastAsia="en-GB"/>
        </w:rPr>
      </w:pPr>
    </w:p>
    <w:p w14:paraId="5C34516C" w14:textId="77777777" w:rsidR="00AD62FC" w:rsidRDefault="00AD62FC" w:rsidP="00965148">
      <w:pPr>
        <w:pBdr>
          <w:bottom w:val="single" w:sz="6" w:space="1" w:color="auto"/>
        </w:pBdr>
        <w:spacing w:after="0" w:line="240" w:lineRule="auto"/>
        <w:rPr>
          <w:rFonts w:eastAsia="Times New Roman" w:cs="Times New Roman"/>
          <w:b/>
          <w:color w:val="7030A0"/>
          <w:lang w:eastAsia="en-GB"/>
        </w:rPr>
      </w:pPr>
      <w:r>
        <w:rPr>
          <w:rFonts w:eastAsia="Times New Roman" w:cs="Times New Roman"/>
          <w:b/>
          <w:color w:val="7030A0"/>
          <w:lang w:eastAsia="en-GB"/>
        </w:rPr>
        <w:t>Security considerations</w:t>
      </w:r>
    </w:p>
    <w:p w14:paraId="5E2477A5" w14:textId="77777777" w:rsidR="0024251B" w:rsidRDefault="0024251B" w:rsidP="00965148">
      <w:pPr>
        <w:pBdr>
          <w:bottom w:val="single" w:sz="6" w:space="1" w:color="auto"/>
        </w:pBdr>
        <w:spacing w:after="0" w:line="240" w:lineRule="auto"/>
        <w:rPr>
          <w:rFonts w:eastAsia="Times New Roman" w:cs="Times New Roman"/>
          <w:b/>
          <w:color w:val="7030A0"/>
          <w:lang w:eastAsia="en-GB"/>
        </w:rPr>
      </w:pPr>
    </w:p>
    <w:p w14:paraId="380EE5DC" w14:textId="77777777" w:rsidR="0024251B" w:rsidRPr="0024251B" w:rsidRDefault="0024251B" w:rsidP="00965148">
      <w:pPr>
        <w:pBdr>
          <w:bottom w:val="single" w:sz="6" w:space="1" w:color="auto"/>
        </w:pBdr>
        <w:spacing w:after="0" w:line="240" w:lineRule="auto"/>
        <w:rPr>
          <w:rFonts w:eastAsia="Times New Roman" w:cs="Times New Roman"/>
          <w:color w:val="000000" w:themeColor="text1"/>
          <w:lang w:eastAsia="en-GB"/>
        </w:rPr>
      </w:pPr>
      <w:r>
        <w:rPr>
          <w:rFonts w:eastAsia="Times New Roman" w:cs="Times New Roman"/>
          <w:color w:val="000000" w:themeColor="text1"/>
          <w:lang w:eastAsia="en-GB"/>
        </w:rPr>
        <w:t xml:space="preserve">The Directorate of Security, Order and Counter-Terrorism (SOCT) has provided guidance on the security considerations when preparing to undertake a 1:1 interview. This information is provided for information only and is designed to enable staff to effectively manage risks whilst undertaking this activity. Its inclusion does not indicate that there is a heightened risk of incidents whilst undertaking 1:1 interviews during COVID or that the practice is less safe than equivalent activity at other times.   </w:t>
      </w:r>
    </w:p>
    <w:p w14:paraId="46AC03F5" w14:textId="77777777" w:rsidR="0024251B" w:rsidRDefault="0024251B" w:rsidP="00965148">
      <w:pPr>
        <w:pBdr>
          <w:bottom w:val="single" w:sz="6" w:space="1" w:color="auto"/>
        </w:pBdr>
        <w:spacing w:after="0" w:line="240" w:lineRule="auto"/>
        <w:rPr>
          <w:rFonts w:eastAsia="Times New Roman" w:cs="Times New Roman"/>
          <w:b/>
          <w:color w:val="7030A0"/>
          <w:lang w:eastAsia="en-GB"/>
        </w:rPr>
      </w:pPr>
    </w:p>
    <w:p w14:paraId="5020B5A1" w14:textId="77777777" w:rsidR="00AB5C0A" w:rsidRDefault="00AB5C0A" w:rsidP="00965148">
      <w:pPr>
        <w:pBdr>
          <w:bottom w:val="single" w:sz="6" w:space="1" w:color="auto"/>
        </w:pBdr>
        <w:spacing w:after="0" w:line="240" w:lineRule="auto"/>
        <w:rPr>
          <w:rFonts w:eastAsia="Times New Roman" w:cs="Times New Roman"/>
          <w:b/>
          <w:color w:val="7030A0"/>
          <w:lang w:eastAsia="en-GB"/>
        </w:rPr>
      </w:pPr>
    </w:p>
    <w:tbl>
      <w:tblPr>
        <w:tblStyle w:val="HMPPSTable"/>
        <w:tblW w:w="13892" w:type="dxa"/>
        <w:tblInd w:w="-5" w:type="dxa"/>
        <w:tblLook w:val="04A0" w:firstRow="1" w:lastRow="0" w:firstColumn="1" w:lastColumn="0" w:noHBand="0" w:noVBand="1"/>
      </w:tblPr>
      <w:tblGrid>
        <w:gridCol w:w="1985"/>
        <w:gridCol w:w="17"/>
        <w:gridCol w:w="11890"/>
      </w:tblGrid>
      <w:tr w:rsidR="00AD62FC" w:rsidRPr="001A539A" w14:paraId="3FD2E821" w14:textId="77777777" w:rsidTr="005703FD">
        <w:trPr>
          <w:cnfStyle w:val="100000000000" w:firstRow="1" w:lastRow="0" w:firstColumn="0" w:lastColumn="0" w:oddVBand="0" w:evenVBand="0" w:oddHBand="0" w:evenHBand="0" w:firstRowFirstColumn="0" w:firstRowLastColumn="0" w:lastRowFirstColumn="0" w:lastRowLastColumn="0"/>
          <w:trHeight w:val="365"/>
        </w:trPr>
        <w:tc>
          <w:tcPr>
            <w:tcW w:w="1985" w:type="dxa"/>
          </w:tcPr>
          <w:p w14:paraId="11E4C359" w14:textId="77777777" w:rsidR="00AD62FC" w:rsidRPr="001A539A" w:rsidRDefault="00AD62FC" w:rsidP="005703FD">
            <w:pPr>
              <w:tabs>
                <w:tab w:val="left" w:pos="975"/>
              </w:tabs>
              <w:jc w:val="both"/>
              <w:rPr>
                <w:rFonts w:asciiTheme="minorHAnsi" w:hAnsiTheme="minorHAnsi"/>
                <w:szCs w:val="22"/>
              </w:rPr>
            </w:pPr>
            <w:r w:rsidRPr="001A539A">
              <w:rPr>
                <w:rFonts w:asciiTheme="minorHAnsi" w:hAnsiTheme="minorHAnsi"/>
                <w:szCs w:val="22"/>
              </w:rPr>
              <w:t xml:space="preserve">Area </w:t>
            </w:r>
            <w:r w:rsidRPr="001A539A">
              <w:rPr>
                <w:rFonts w:asciiTheme="minorHAnsi" w:hAnsiTheme="minorHAnsi"/>
                <w:szCs w:val="22"/>
              </w:rPr>
              <w:tab/>
            </w:r>
          </w:p>
        </w:tc>
        <w:tc>
          <w:tcPr>
            <w:tcW w:w="11907" w:type="dxa"/>
            <w:gridSpan w:val="2"/>
          </w:tcPr>
          <w:p w14:paraId="1026E95A" w14:textId="77777777" w:rsidR="00AD62FC" w:rsidRPr="001A539A" w:rsidRDefault="00AD62FC" w:rsidP="005703FD">
            <w:pPr>
              <w:jc w:val="both"/>
              <w:rPr>
                <w:rFonts w:asciiTheme="minorHAnsi" w:hAnsiTheme="minorHAnsi"/>
                <w:szCs w:val="22"/>
              </w:rPr>
            </w:pPr>
            <w:r w:rsidRPr="001A539A">
              <w:rPr>
                <w:rFonts w:asciiTheme="minorHAnsi" w:hAnsiTheme="minorHAnsi"/>
                <w:szCs w:val="22"/>
              </w:rPr>
              <w:t xml:space="preserve">Recommendation </w:t>
            </w:r>
          </w:p>
        </w:tc>
      </w:tr>
      <w:tr w:rsidR="00AD62FC" w:rsidRPr="001A539A" w14:paraId="1641EA83" w14:textId="77777777" w:rsidTr="005703FD">
        <w:trPr>
          <w:trHeight w:val="365"/>
        </w:trPr>
        <w:tc>
          <w:tcPr>
            <w:tcW w:w="2002" w:type="dxa"/>
            <w:gridSpan w:val="2"/>
          </w:tcPr>
          <w:p w14:paraId="192009F1" w14:textId="77777777" w:rsidR="00AD62FC" w:rsidRPr="00E76C09" w:rsidRDefault="00AD62FC" w:rsidP="005703FD">
            <w:pPr>
              <w:rPr>
                <w:rFonts w:asciiTheme="minorHAnsi" w:hAnsiTheme="minorHAnsi"/>
                <w:b/>
                <w:szCs w:val="22"/>
              </w:rPr>
            </w:pPr>
            <w:r w:rsidRPr="00E76C09">
              <w:rPr>
                <w:rFonts w:asciiTheme="minorHAnsi" w:hAnsiTheme="minorHAnsi"/>
                <w:b/>
                <w:color w:val="7030A0"/>
                <w:szCs w:val="22"/>
              </w:rPr>
              <w:t>Location</w:t>
            </w:r>
          </w:p>
        </w:tc>
        <w:tc>
          <w:tcPr>
            <w:tcW w:w="11890" w:type="dxa"/>
          </w:tcPr>
          <w:p w14:paraId="4B0D9918" w14:textId="63B717E4" w:rsidR="00112CB0" w:rsidRPr="00EA370E" w:rsidRDefault="00AD62FC" w:rsidP="005703FD">
            <w:pPr>
              <w:jc w:val="both"/>
              <w:rPr>
                <w:rFonts w:asciiTheme="minorHAnsi" w:hAnsiTheme="minorHAnsi"/>
                <w:b/>
                <w:color w:val="7030A0"/>
                <w:szCs w:val="22"/>
              </w:rPr>
            </w:pPr>
            <w:r w:rsidRPr="00EA370E">
              <w:rPr>
                <w:rFonts w:asciiTheme="minorHAnsi" w:hAnsiTheme="minorHAnsi"/>
                <w:b/>
                <w:color w:val="7030A0"/>
                <w:szCs w:val="22"/>
              </w:rPr>
              <w:t>Staff should choose a secure location</w:t>
            </w:r>
          </w:p>
          <w:p w14:paraId="518508C2" w14:textId="124D4586" w:rsidR="0024251B" w:rsidRDefault="00AD62FC" w:rsidP="005703FD">
            <w:pPr>
              <w:jc w:val="both"/>
              <w:rPr>
                <w:rFonts w:asciiTheme="minorHAnsi" w:hAnsiTheme="minorHAnsi"/>
                <w:szCs w:val="22"/>
              </w:rPr>
            </w:pPr>
            <w:r>
              <w:rPr>
                <w:rFonts w:asciiTheme="minorHAnsi" w:hAnsiTheme="minorHAnsi"/>
                <w:szCs w:val="22"/>
              </w:rPr>
              <w:t>A suitable location should be selected</w:t>
            </w:r>
            <w:r w:rsidR="006B6E3D">
              <w:rPr>
                <w:rFonts w:asciiTheme="minorHAnsi" w:hAnsiTheme="minorHAnsi"/>
                <w:szCs w:val="22"/>
              </w:rPr>
              <w:t xml:space="preserve"> as part of Risk Assessment process</w:t>
            </w:r>
            <w:r w:rsidR="00692BA9">
              <w:rPr>
                <w:rFonts w:asciiTheme="minorHAnsi" w:hAnsiTheme="minorHAnsi"/>
                <w:szCs w:val="22"/>
              </w:rPr>
              <w:t xml:space="preserve"> before the prisoner is collected. </w:t>
            </w:r>
            <w:r w:rsidR="00112CB0">
              <w:rPr>
                <w:rFonts w:asciiTheme="minorHAnsi" w:hAnsiTheme="minorHAnsi"/>
                <w:szCs w:val="22"/>
              </w:rPr>
              <w:t>This can be</w:t>
            </w:r>
            <w:r w:rsidR="00716DD6">
              <w:rPr>
                <w:rFonts w:asciiTheme="minorHAnsi" w:hAnsiTheme="minorHAnsi"/>
                <w:szCs w:val="22"/>
              </w:rPr>
              <w:t xml:space="preserve"> conducted as part of the COVID Risk Assessment (attached in the introduction).</w:t>
            </w:r>
            <w:r w:rsidR="00112CB0">
              <w:rPr>
                <w:rFonts w:asciiTheme="minorHAnsi" w:hAnsiTheme="minorHAnsi"/>
                <w:szCs w:val="22"/>
              </w:rPr>
              <w:t xml:space="preserve"> </w:t>
            </w:r>
            <w:r>
              <w:rPr>
                <w:rFonts w:asciiTheme="minorHAnsi" w:hAnsiTheme="minorHAnsi"/>
                <w:szCs w:val="22"/>
              </w:rPr>
              <w:t>Social distancing</w:t>
            </w:r>
            <w:r w:rsidRPr="001A539A">
              <w:rPr>
                <w:rFonts w:asciiTheme="minorHAnsi" w:hAnsiTheme="minorHAnsi"/>
                <w:szCs w:val="22"/>
              </w:rPr>
              <w:t xml:space="preserve"> </w:t>
            </w:r>
            <w:r w:rsidR="006B6E3D">
              <w:rPr>
                <w:rFonts w:asciiTheme="minorHAnsi" w:hAnsiTheme="minorHAnsi"/>
                <w:szCs w:val="22"/>
              </w:rPr>
              <w:t>must</w:t>
            </w:r>
            <w:r>
              <w:rPr>
                <w:rFonts w:asciiTheme="minorHAnsi" w:hAnsiTheme="minorHAnsi"/>
                <w:szCs w:val="22"/>
              </w:rPr>
              <w:t xml:space="preserve"> be maintained at all times therefore staff should choose a location that is big enough to facilitate this. </w:t>
            </w:r>
            <w:r w:rsidR="0024251B">
              <w:rPr>
                <w:rFonts w:asciiTheme="minorHAnsi" w:hAnsiTheme="minorHAnsi"/>
                <w:szCs w:val="22"/>
              </w:rPr>
              <w:t xml:space="preserve">Though we appreciate the physical fabric can be inhibitive, staff should ensure the room is ventilated and clean. Interviews </w:t>
            </w:r>
            <w:r w:rsidR="006B6E3D">
              <w:rPr>
                <w:rFonts w:asciiTheme="minorHAnsi" w:hAnsiTheme="minorHAnsi"/>
                <w:szCs w:val="22"/>
              </w:rPr>
              <w:t>must</w:t>
            </w:r>
            <w:r w:rsidR="0024251B">
              <w:rPr>
                <w:rFonts w:asciiTheme="minorHAnsi" w:hAnsiTheme="minorHAnsi"/>
                <w:szCs w:val="22"/>
              </w:rPr>
              <w:t xml:space="preserve"> not be conducted in occupied or vacant cells. </w:t>
            </w:r>
          </w:p>
          <w:p w14:paraId="77ADE40C" w14:textId="77777777" w:rsidR="0024251B" w:rsidRDefault="0024251B" w:rsidP="005703FD">
            <w:pPr>
              <w:jc w:val="both"/>
              <w:rPr>
                <w:rFonts w:asciiTheme="minorHAnsi" w:hAnsiTheme="minorHAnsi"/>
                <w:szCs w:val="22"/>
              </w:rPr>
            </w:pPr>
          </w:p>
          <w:p w14:paraId="65129DF0" w14:textId="729A76F8" w:rsidR="00AD62FC" w:rsidRPr="001A539A" w:rsidRDefault="0024251B" w:rsidP="006B6E3D">
            <w:pPr>
              <w:jc w:val="both"/>
              <w:rPr>
                <w:rFonts w:asciiTheme="minorHAnsi" w:hAnsiTheme="minorHAnsi"/>
                <w:szCs w:val="22"/>
              </w:rPr>
            </w:pPr>
            <w:r>
              <w:rPr>
                <w:rFonts w:asciiTheme="minorHAnsi" w:hAnsiTheme="minorHAnsi"/>
                <w:szCs w:val="22"/>
              </w:rPr>
              <w:t>From a security perspective,</w:t>
            </w:r>
            <w:r w:rsidR="006B6E3D">
              <w:rPr>
                <w:rFonts w:asciiTheme="minorHAnsi" w:hAnsiTheme="minorHAnsi"/>
                <w:szCs w:val="22"/>
              </w:rPr>
              <w:t xml:space="preserve"> </w:t>
            </w:r>
            <w:r>
              <w:rPr>
                <w:rFonts w:asciiTheme="minorHAnsi" w:hAnsiTheme="minorHAnsi"/>
                <w:szCs w:val="22"/>
              </w:rPr>
              <w:t>staff should consider the layout of the room and items available to a prisoner (</w:t>
            </w:r>
            <w:r w:rsidR="00AB5C0A">
              <w:rPr>
                <w:rFonts w:asciiTheme="minorHAnsi" w:hAnsiTheme="minorHAnsi"/>
                <w:szCs w:val="22"/>
              </w:rPr>
              <w:t xml:space="preserve">see ‘room control’ section). Staff should choose a room that is discrete where possible and be considerate to how other prisoners may perceive the actions of an individual </w:t>
            </w:r>
            <w:r w:rsidR="00AB5C0A" w:rsidRPr="00204658">
              <w:rPr>
                <w:rFonts w:asciiTheme="minorHAnsi" w:hAnsiTheme="minorHAnsi"/>
                <w:szCs w:val="22"/>
              </w:rPr>
              <w:t xml:space="preserve">entering an interview with staff. Staff must ensure that prior to commencing any interview they have </w:t>
            </w:r>
            <w:r w:rsidR="001C182E" w:rsidRPr="00204658">
              <w:rPr>
                <w:rFonts w:asciiTheme="minorHAnsi" w:hAnsiTheme="minorHAnsi"/>
                <w:szCs w:val="22"/>
              </w:rPr>
              <w:t>informed the</w:t>
            </w:r>
            <w:r w:rsidR="00AB5C0A" w:rsidRPr="00204658">
              <w:rPr>
                <w:rFonts w:asciiTheme="minorHAnsi" w:hAnsiTheme="minorHAnsi"/>
                <w:szCs w:val="22"/>
              </w:rPr>
              <w:t xml:space="preserve"> residential staff whey they are and which prisoner they have with them</w:t>
            </w:r>
            <w:r w:rsidR="006B6E3D" w:rsidRPr="00204658">
              <w:rPr>
                <w:rFonts w:asciiTheme="minorHAnsi" w:hAnsiTheme="minorHAnsi"/>
                <w:szCs w:val="22"/>
              </w:rPr>
              <w:t xml:space="preserve"> as well as carry a radio where possible</w:t>
            </w:r>
            <w:r w:rsidR="00AB5C0A" w:rsidRPr="00204658">
              <w:rPr>
                <w:rFonts w:asciiTheme="minorHAnsi" w:hAnsiTheme="minorHAnsi"/>
                <w:szCs w:val="22"/>
              </w:rPr>
              <w:t xml:space="preserve">. They should also inform the staff on the unit of the purpose of their visit. </w:t>
            </w:r>
            <w:r w:rsidRPr="00204658">
              <w:rPr>
                <w:rFonts w:asciiTheme="minorHAnsi" w:hAnsiTheme="minorHAnsi"/>
                <w:szCs w:val="22"/>
              </w:rPr>
              <w:t xml:space="preserve"> </w:t>
            </w:r>
            <w:r w:rsidR="00F41430" w:rsidRPr="00204658">
              <w:rPr>
                <w:rFonts w:asciiTheme="minorHAnsi" w:hAnsiTheme="minorHAnsi"/>
                <w:szCs w:val="22"/>
              </w:rPr>
              <w:t xml:space="preserve">Staff should ask staff with knowledge of the prisoner to share any risk information in relation to them, such as their demeanour that day and known triggers. Having completed the interview, staff </w:t>
            </w:r>
            <w:r w:rsidR="006B6E3D" w:rsidRPr="00204658">
              <w:rPr>
                <w:rFonts w:asciiTheme="minorHAnsi" w:hAnsiTheme="minorHAnsi"/>
                <w:szCs w:val="22"/>
              </w:rPr>
              <w:t>must</w:t>
            </w:r>
            <w:r w:rsidR="0071668B" w:rsidRPr="00204658">
              <w:rPr>
                <w:rFonts w:asciiTheme="minorHAnsi" w:hAnsiTheme="minorHAnsi"/>
                <w:szCs w:val="22"/>
              </w:rPr>
              <w:t xml:space="preserve"> share any new information via </w:t>
            </w:r>
            <w:r w:rsidR="00F41430" w:rsidRPr="00204658">
              <w:rPr>
                <w:rFonts w:asciiTheme="minorHAnsi" w:hAnsiTheme="minorHAnsi"/>
                <w:szCs w:val="22"/>
              </w:rPr>
              <w:t xml:space="preserve">an Intelligence Report (IR) </w:t>
            </w:r>
            <w:r w:rsidR="00204658" w:rsidRPr="00204658">
              <w:rPr>
                <w:rFonts w:asciiTheme="minorHAnsi" w:hAnsiTheme="minorHAnsi"/>
                <w:szCs w:val="22"/>
              </w:rPr>
              <w:t xml:space="preserve">and by briefing staff verbally, </w:t>
            </w:r>
            <w:r w:rsidR="00204658" w:rsidRPr="00204658">
              <w:rPr>
                <w:rFonts w:asciiTheme="minorHAnsi" w:hAnsiTheme="minorHAnsi"/>
              </w:rPr>
              <w:t>or feeding back into the child or young person’s formulation.</w:t>
            </w:r>
          </w:p>
        </w:tc>
      </w:tr>
      <w:tr w:rsidR="0024251B" w:rsidRPr="001A539A" w14:paraId="2A5519A8" w14:textId="77777777" w:rsidTr="005703FD">
        <w:trPr>
          <w:trHeight w:val="365"/>
        </w:trPr>
        <w:tc>
          <w:tcPr>
            <w:tcW w:w="2002" w:type="dxa"/>
            <w:gridSpan w:val="2"/>
          </w:tcPr>
          <w:p w14:paraId="79CE73C3" w14:textId="77777777" w:rsidR="0024251B" w:rsidRPr="0024251B" w:rsidRDefault="001C182E" w:rsidP="001C182E">
            <w:pPr>
              <w:rPr>
                <w:rFonts w:asciiTheme="minorHAnsi" w:hAnsiTheme="minorHAnsi"/>
                <w:b/>
                <w:color w:val="7030A0"/>
              </w:rPr>
            </w:pPr>
            <w:r>
              <w:rPr>
                <w:rFonts w:asciiTheme="minorHAnsi" w:hAnsiTheme="minorHAnsi"/>
                <w:b/>
                <w:color w:val="7030A0"/>
              </w:rPr>
              <w:t>Room assessment</w:t>
            </w:r>
          </w:p>
        </w:tc>
        <w:tc>
          <w:tcPr>
            <w:tcW w:w="11890" w:type="dxa"/>
          </w:tcPr>
          <w:p w14:paraId="003BE752" w14:textId="77777777" w:rsidR="0024251B" w:rsidRDefault="001C182E" w:rsidP="005703FD">
            <w:pPr>
              <w:jc w:val="both"/>
              <w:rPr>
                <w:rFonts w:asciiTheme="minorHAnsi" w:hAnsiTheme="minorHAnsi"/>
                <w:b/>
                <w:color w:val="7030A0"/>
              </w:rPr>
            </w:pPr>
            <w:r>
              <w:rPr>
                <w:rFonts w:asciiTheme="minorHAnsi" w:hAnsiTheme="minorHAnsi"/>
                <w:b/>
                <w:color w:val="7030A0"/>
              </w:rPr>
              <w:t>Staff should make a visual check of the room and remove any obvious risks</w:t>
            </w:r>
          </w:p>
          <w:p w14:paraId="1525E26C" w14:textId="05253EAA" w:rsidR="001C182E" w:rsidRDefault="001C182E" w:rsidP="005703FD">
            <w:pPr>
              <w:jc w:val="both"/>
              <w:rPr>
                <w:rFonts w:asciiTheme="minorHAnsi" w:hAnsiTheme="minorHAnsi"/>
                <w:color w:val="000000" w:themeColor="text1"/>
              </w:rPr>
            </w:pPr>
            <w:r>
              <w:rPr>
                <w:rFonts w:asciiTheme="minorHAnsi" w:hAnsiTheme="minorHAnsi"/>
                <w:color w:val="000000" w:themeColor="text1"/>
              </w:rPr>
              <w:t>In addition to the</w:t>
            </w:r>
            <w:r w:rsidR="00662576">
              <w:rPr>
                <w:rFonts w:asciiTheme="minorHAnsi" w:hAnsiTheme="minorHAnsi"/>
                <w:color w:val="000000" w:themeColor="text1"/>
              </w:rPr>
              <w:t xml:space="preserve"> relevant</w:t>
            </w:r>
            <w:r w:rsidR="00716DD6">
              <w:rPr>
                <w:rFonts w:asciiTheme="minorHAnsi" w:hAnsiTheme="minorHAnsi"/>
                <w:color w:val="000000" w:themeColor="text1"/>
              </w:rPr>
              <w:t xml:space="preserve"> existing Risks Assessments and SSOWs as well as </w:t>
            </w:r>
            <w:r>
              <w:rPr>
                <w:rFonts w:asciiTheme="minorHAnsi" w:hAnsiTheme="minorHAnsi"/>
                <w:color w:val="000000" w:themeColor="text1"/>
              </w:rPr>
              <w:t xml:space="preserve">COVID controls mentioned above, staff should visually inspect a room and remove any obvious risk items from the area the prisoner will occupy prior to his/her arrival. Staff should consider the messaging and information they need to share and the impact this may have on the prisoner, staff should consider whether there is any risk of the prisoner reacting badly to this information and plan tactics to manage any negative reaction. </w:t>
            </w:r>
            <w:r w:rsidR="006B6E3D">
              <w:rPr>
                <w:rFonts w:asciiTheme="minorHAnsi" w:hAnsiTheme="minorHAnsi"/>
                <w:color w:val="000000" w:themeColor="text1"/>
              </w:rPr>
              <w:t xml:space="preserve"> Additional staff support should be considered</w:t>
            </w:r>
            <w:r w:rsidR="00A17E46">
              <w:rPr>
                <w:rFonts w:asciiTheme="minorHAnsi" w:hAnsiTheme="minorHAnsi"/>
                <w:color w:val="000000" w:themeColor="text1"/>
              </w:rPr>
              <w:t>, especially following relevant intelligence regarding potential negative reaction, but</w:t>
            </w:r>
            <w:r w:rsidR="006B6E3D">
              <w:rPr>
                <w:rFonts w:asciiTheme="minorHAnsi" w:hAnsiTheme="minorHAnsi"/>
                <w:color w:val="000000" w:themeColor="text1"/>
              </w:rPr>
              <w:t xml:space="preserve"> in a way that does not breach the social distancing</w:t>
            </w:r>
            <w:r w:rsidR="00A17E46">
              <w:rPr>
                <w:rFonts w:asciiTheme="minorHAnsi" w:hAnsiTheme="minorHAnsi"/>
                <w:color w:val="000000" w:themeColor="text1"/>
              </w:rPr>
              <w:t xml:space="preserve"> requirements.</w:t>
            </w:r>
          </w:p>
          <w:p w14:paraId="696C1476" w14:textId="77777777" w:rsidR="001C182E" w:rsidRDefault="001C182E" w:rsidP="005703FD">
            <w:pPr>
              <w:jc w:val="both"/>
              <w:rPr>
                <w:rFonts w:asciiTheme="minorHAnsi" w:hAnsiTheme="minorHAnsi"/>
                <w:color w:val="000000" w:themeColor="text1"/>
              </w:rPr>
            </w:pPr>
          </w:p>
          <w:p w14:paraId="7259E928" w14:textId="77777777" w:rsidR="00F41430" w:rsidRDefault="001C182E" w:rsidP="005703FD">
            <w:pPr>
              <w:jc w:val="both"/>
              <w:rPr>
                <w:rFonts w:asciiTheme="minorHAnsi" w:hAnsiTheme="minorHAnsi"/>
              </w:rPr>
            </w:pPr>
            <w:r>
              <w:rPr>
                <w:rFonts w:asciiTheme="minorHAnsi" w:hAnsiTheme="minorHAnsi"/>
                <w:color w:val="000000" w:themeColor="text1"/>
              </w:rPr>
              <w:t xml:space="preserve">Staff should </w:t>
            </w:r>
            <w:r>
              <w:rPr>
                <w:rFonts w:asciiTheme="minorHAnsi" w:hAnsiTheme="minorHAnsi"/>
              </w:rPr>
              <w:t xml:space="preserve">apply the principles of </w:t>
            </w:r>
            <w:r>
              <w:rPr>
                <w:rFonts w:asciiTheme="minorHAnsi" w:hAnsiTheme="minorHAnsi"/>
                <w:b/>
                <w:color w:val="7030A0"/>
              </w:rPr>
              <w:t xml:space="preserve">defensive positioning </w:t>
            </w:r>
            <w:r>
              <w:rPr>
                <w:rFonts w:asciiTheme="minorHAnsi" w:hAnsiTheme="minorHAnsi"/>
              </w:rPr>
              <w:t xml:space="preserve">and choose a seat for themselves that is closest to the exit. Staff should then ensure that there is a physical barrier between themselves and the prisoner such as a desk or piece of furniture. </w:t>
            </w:r>
            <w:r w:rsidR="00F41430">
              <w:rPr>
                <w:rFonts w:asciiTheme="minorHAnsi" w:hAnsiTheme="minorHAnsi"/>
              </w:rPr>
              <w:t xml:space="preserve"> Where no natural barrier exists, staff should create one by placing other furniture or items to interrupt a prisoner route to them in an emergency. </w:t>
            </w:r>
            <w:r>
              <w:rPr>
                <w:rFonts w:asciiTheme="minorHAnsi" w:hAnsiTheme="minorHAnsi"/>
              </w:rPr>
              <w:t xml:space="preserve">Staff should ensure their route from their seated position to the exit is not </w:t>
            </w:r>
            <w:r w:rsidR="00F41430">
              <w:rPr>
                <w:rFonts w:asciiTheme="minorHAnsi" w:hAnsiTheme="minorHAnsi"/>
              </w:rPr>
              <w:t>obstructed. The prisoner seat should be</w:t>
            </w:r>
            <w:r>
              <w:rPr>
                <w:rFonts w:asciiTheme="minorHAnsi" w:hAnsiTheme="minorHAnsi"/>
              </w:rPr>
              <w:t xml:space="preserve"> furthest into a room with the maximum distance possible between them and the member of staff. </w:t>
            </w:r>
          </w:p>
          <w:p w14:paraId="7E52A454" w14:textId="77777777" w:rsidR="00F41430" w:rsidRDefault="00F41430" w:rsidP="005703FD">
            <w:pPr>
              <w:jc w:val="both"/>
              <w:rPr>
                <w:rFonts w:asciiTheme="minorHAnsi" w:hAnsiTheme="minorHAnsi"/>
              </w:rPr>
            </w:pPr>
          </w:p>
          <w:p w14:paraId="43773402" w14:textId="77777777" w:rsidR="001C182E" w:rsidRDefault="001C182E" w:rsidP="005703FD">
            <w:pPr>
              <w:jc w:val="both"/>
              <w:rPr>
                <w:rFonts w:asciiTheme="minorHAnsi" w:hAnsiTheme="minorHAnsi"/>
              </w:rPr>
            </w:pPr>
            <w:r>
              <w:rPr>
                <w:rFonts w:asciiTheme="minorHAnsi" w:hAnsiTheme="minorHAnsi"/>
              </w:rPr>
              <w:t xml:space="preserve">Staff should consider the items in close proximity to the prisoner seat and </w:t>
            </w:r>
            <w:r w:rsidR="00F41430">
              <w:rPr>
                <w:rFonts w:asciiTheme="minorHAnsi" w:hAnsiTheme="minorHAnsi"/>
              </w:rPr>
              <w:t>remove any</w:t>
            </w:r>
            <w:r>
              <w:rPr>
                <w:rFonts w:asciiTheme="minorHAnsi" w:hAnsiTheme="minorHAnsi"/>
              </w:rPr>
              <w:t xml:space="preserve"> items that could pose a risk such as a heavy item</w:t>
            </w:r>
            <w:r w:rsidR="00F41430">
              <w:rPr>
                <w:rFonts w:asciiTheme="minorHAnsi" w:hAnsiTheme="minorHAnsi"/>
              </w:rPr>
              <w:t>, potential weapon or an item that could be lifted or thrown</w:t>
            </w:r>
            <w:r>
              <w:rPr>
                <w:rFonts w:asciiTheme="minorHAnsi" w:hAnsiTheme="minorHAnsi"/>
              </w:rPr>
              <w:t xml:space="preserve">. </w:t>
            </w:r>
            <w:r w:rsidR="00F41430">
              <w:rPr>
                <w:rFonts w:asciiTheme="minorHAnsi" w:hAnsiTheme="minorHAnsi"/>
              </w:rPr>
              <w:t>Without making the room appear austere, staff must remove any obvious risks prior to the interview. Staff should take time whilst doing the assessment to identify their closest exit, route to it and closest alarm point. A room with an alarm point should be chosen wherever possible.</w:t>
            </w:r>
          </w:p>
          <w:p w14:paraId="4F13168E" w14:textId="77777777" w:rsidR="00F41430" w:rsidRPr="001C182E" w:rsidRDefault="00F41430" w:rsidP="005703FD">
            <w:pPr>
              <w:jc w:val="both"/>
              <w:rPr>
                <w:rFonts w:asciiTheme="minorHAnsi" w:hAnsiTheme="minorHAnsi"/>
                <w:color w:val="000000" w:themeColor="text1"/>
              </w:rPr>
            </w:pPr>
          </w:p>
        </w:tc>
      </w:tr>
    </w:tbl>
    <w:p w14:paraId="256BF195" w14:textId="77777777" w:rsidR="00F527DE" w:rsidRDefault="00F527DE" w:rsidP="00965148">
      <w:pPr>
        <w:pBdr>
          <w:bottom w:val="single" w:sz="6" w:space="1" w:color="auto"/>
        </w:pBdr>
        <w:spacing w:after="0" w:line="240" w:lineRule="auto"/>
        <w:rPr>
          <w:rFonts w:eastAsia="Times New Roman" w:cs="Times New Roman"/>
          <w:b/>
          <w:color w:val="7030A0"/>
          <w:lang w:eastAsia="en-GB"/>
        </w:rPr>
      </w:pPr>
    </w:p>
    <w:p w14:paraId="391FA623" w14:textId="77777777" w:rsidR="00F527DE" w:rsidRDefault="00F527DE" w:rsidP="00965148">
      <w:pPr>
        <w:pBdr>
          <w:bottom w:val="single" w:sz="6" w:space="1" w:color="auto"/>
        </w:pBdr>
        <w:spacing w:after="0" w:line="240" w:lineRule="auto"/>
        <w:rPr>
          <w:rFonts w:eastAsia="Times New Roman" w:cs="Times New Roman"/>
          <w:b/>
          <w:color w:val="7030A0"/>
          <w:lang w:eastAsia="en-GB"/>
        </w:rPr>
      </w:pPr>
    </w:p>
    <w:p w14:paraId="0E3571B9" w14:textId="77777777" w:rsidR="00F527DE" w:rsidRDefault="00F527DE" w:rsidP="00965148">
      <w:pPr>
        <w:pBdr>
          <w:bottom w:val="single" w:sz="6" w:space="1" w:color="auto"/>
        </w:pBdr>
        <w:spacing w:after="0" w:line="240" w:lineRule="auto"/>
        <w:rPr>
          <w:rFonts w:eastAsia="Times New Roman" w:cs="Times New Roman"/>
          <w:b/>
          <w:color w:val="7030A0"/>
          <w:lang w:eastAsia="en-GB"/>
        </w:rPr>
      </w:pPr>
    </w:p>
    <w:p w14:paraId="1DC6143B" w14:textId="77777777" w:rsidR="00AD62FC" w:rsidRDefault="00F41430" w:rsidP="00965148">
      <w:pPr>
        <w:pBdr>
          <w:bottom w:val="single" w:sz="6" w:space="1" w:color="auto"/>
        </w:pBdr>
        <w:spacing w:after="0" w:line="240" w:lineRule="auto"/>
        <w:rPr>
          <w:rFonts w:eastAsia="Times New Roman" w:cs="Times New Roman"/>
          <w:b/>
          <w:color w:val="7030A0"/>
          <w:lang w:eastAsia="en-GB"/>
        </w:rPr>
      </w:pPr>
      <w:r>
        <w:rPr>
          <w:rFonts w:eastAsia="Times New Roman" w:cs="Times New Roman"/>
          <w:b/>
          <w:color w:val="7030A0"/>
          <w:lang w:eastAsia="en-GB"/>
        </w:rPr>
        <w:t>Closing remarks</w:t>
      </w:r>
    </w:p>
    <w:p w14:paraId="5302D8E0" w14:textId="77777777" w:rsidR="00AD62FC" w:rsidRDefault="00AD62FC" w:rsidP="00965148">
      <w:pPr>
        <w:pBdr>
          <w:bottom w:val="single" w:sz="6" w:space="1" w:color="auto"/>
        </w:pBdr>
        <w:spacing w:after="0" w:line="240" w:lineRule="auto"/>
        <w:rPr>
          <w:rFonts w:eastAsia="Times New Roman" w:cs="Times New Roman"/>
          <w:b/>
          <w:color w:val="7030A0"/>
          <w:lang w:eastAsia="en-GB"/>
        </w:rPr>
      </w:pPr>
    </w:p>
    <w:p w14:paraId="2F46E11E" w14:textId="0E2AE320" w:rsidR="00F41430" w:rsidRDefault="00F41430" w:rsidP="00965148">
      <w:pPr>
        <w:pBdr>
          <w:bottom w:val="single" w:sz="6" w:space="1" w:color="auto"/>
        </w:pBdr>
        <w:spacing w:after="0" w:line="240" w:lineRule="auto"/>
        <w:rPr>
          <w:rFonts w:eastAsia="Times New Roman" w:cs="Times New Roman"/>
          <w:lang w:eastAsia="en-GB"/>
        </w:rPr>
      </w:pPr>
      <w:r>
        <w:rPr>
          <w:rFonts w:eastAsia="Times New Roman" w:cs="Times New Roman"/>
          <w:lang w:eastAsia="en-GB"/>
        </w:rPr>
        <w:t xml:space="preserve">The purpose of this document is to provide general information on 1:1 interviewing during COVID-19. It draws on PHE and H&amp;S guidance as well as effective practice shared by SOCT. This document should be read in conjunction with the EDMs on areas of work including 1:1 interviews which will be published in June or July 2020. This document is intended to provide high level general information, if more specific information is required please contact the COVID-19 prison regime management team on </w:t>
      </w:r>
      <w:hyperlink r:id="rId19" w:history="1">
        <w:r w:rsidR="006E4A52" w:rsidRPr="00827D5B">
          <w:rPr>
            <w:rStyle w:val="Hyperlink"/>
            <w:rFonts w:eastAsia="Times New Roman" w:cs="Times New Roman"/>
            <w:lang w:eastAsia="en-GB"/>
          </w:rPr>
          <w:t>COVID-19.regimes&amp;OpsGuidance@justice.gov.uk</w:t>
        </w:r>
      </w:hyperlink>
    </w:p>
    <w:p w14:paraId="4A9B3D14" w14:textId="77777777" w:rsidR="006E4A52" w:rsidRPr="00F41430" w:rsidRDefault="006E4A52" w:rsidP="00965148">
      <w:pPr>
        <w:pBdr>
          <w:bottom w:val="single" w:sz="6" w:space="1" w:color="auto"/>
        </w:pBdr>
        <w:spacing w:after="0" w:line="240" w:lineRule="auto"/>
        <w:rPr>
          <w:rFonts w:eastAsia="Times New Roman" w:cs="Times New Roman"/>
          <w:lang w:eastAsia="en-GB"/>
        </w:rPr>
      </w:pPr>
    </w:p>
    <w:p w14:paraId="594F19BD" w14:textId="77777777" w:rsidR="006E4A52" w:rsidRPr="000F26FD" w:rsidRDefault="006E4A52" w:rsidP="00757BD2">
      <w:pPr>
        <w:jc w:val="both"/>
      </w:pPr>
    </w:p>
    <w:sectPr w:rsidR="006E4A52" w:rsidRPr="000F26FD" w:rsidSect="00204658">
      <w:pgSz w:w="16838" w:h="11906" w:orient="landscape"/>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AEDE9D" w16cex:dateUtc="2020-07-07T10:44:00Z"/>
  <w16cex:commentExtensible w16cex:durableId="22AEEB18" w16cex:dateUtc="2020-07-07T11:37:00Z"/>
  <w16cex:commentExtensible w16cex:durableId="22AECEE1" w16cex:dateUtc="2020-07-07T09:37:00Z"/>
  <w16cex:commentExtensible w16cex:durableId="22AEDFC3" w16cex:dateUtc="2020-07-07T10:49:00Z"/>
  <w16cex:commentExtensible w16cex:durableId="22AEDFFA" w16cex:dateUtc="2020-07-07T10:50:00Z"/>
  <w16cex:commentExtensible w16cex:durableId="22AEE05F" w16cex:dateUtc="2020-07-07T10:51:00Z"/>
  <w16cex:commentExtensible w16cex:durableId="22AEEC37" w16cex:dateUtc="2020-07-07T11:42:00Z"/>
  <w16cex:commentExtensible w16cex:durableId="22AECF30" w16cex:dateUtc="2020-07-07T09:38:00Z"/>
  <w16cex:commentExtensible w16cex:durableId="22AEEC7B" w16cex:dateUtc="2020-07-07T11:43:00Z"/>
  <w16cex:commentExtensible w16cex:durableId="22AECF7E" w16cex:dateUtc="2020-07-07T09:39:00Z"/>
  <w16cex:commentExtensible w16cex:durableId="22AEE0DD" w16cex:dateUtc="2020-07-07T10:54:00Z"/>
  <w16cex:commentExtensible w16cex:durableId="22AECFF2" w16cex:dateUtc="2020-07-07T09:41:00Z"/>
  <w16cex:commentExtensible w16cex:durableId="22AF0803" w16cex:dateUtc="2020-07-07T13:41:00Z"/>
  <w16cex:commentExtensible w16cex:durableId="22AED05B" w16cex:dateUtc="2020-07-07T09:43:00Z"/>
  <w16cex:commentExtensible w16cex:durableId="22AEE4BB" w16cex:dateUtc="2020-07-07T11:10:00Z"/>
  <w16cex:commentExtensible w16cex:durableId="22AEE475" w16cex:dateUtc="2020-07-07T11:09:00Z"/>
  <w16cex:commentExtensible w16cex:durableId="22AED0B2" w16cex:dateUtc="2020-07-07T09:45:00Z"/>
  <w16cex:commentExtensible w16cex:durableId="22AED123" w16cex:dateUtc="2020-07-07T09:46:00Z"/>
  <w16cex:commentExtensible w16cex:durableId="22AEE4FD" w16cex:dateUtc="2020-07-07T11:11:00Z"/>
  <w16cex:commentExtensible w16cex:durableId="22AEE64B" w16cex:dateUtc="2020-07-07T11:17:00Z"/>
  <w16cex:commentExtensible w16cex:durableId="22AEE6F8" w16cex:dateUtc="2020-07-07T11:20:00Z"/>
  <w16cex:commentExtensible w16cex:durableId="22AEF03A" w16cex:dateUtc="2020-07-07T11:59:00Z"/>
  <w16cex:commentExtensible w16cex:durableId="22AEE57E" w16cex:dateUtc="2020-07-07T11:13:00Z"/>
  <w16cex:commentExtensible w16cex:durableId="22AED183" w16cex:dateUtc="2020-07-07T09:48:00Z"/>
  <w16cex:commentExtensible w16cex:durableId="22AF08CB" w16cex:dateUtc="2020-07-07T13:44:00Z"/>
  <w16cex:commentExtensible w16cex:durableId="22AEE599" w16cex:dateUtc="2020-07-07T11:14:00Z"/>
  <w16cex:commentExtensible w16cex:durableId="22AED1A6" w16cex:dateUtc="2020-07-07T09:49:00Z"/>
  <w16cex:commentExtensible w16cex:durableId="22AEE76E" w16cex:dateUtc="2020-07-07T11:22:00Z"/>
  <w16cex:commentExtensible w16cex:durableId="22AEF09F" w16cex:dateUtc="2020-07-07T12:01:00Z"/>
  <w16cex:commentExtensible w16cex:durableId="22AEE972" w16cex:dateUtc="2020-07-07T11:30:00Z"/>
  <w16cex:commentExtensible w16cex:durableId="22AED1F1" w16cex:dateUtc="2020-07-07T09: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7DBB94D" w16cid:durableId="22AEDE9D"/>
  <w16cid:commentId w16cid:paraId="16444E73" w16cid:durableId="22AEEB18"/>
  <w16cid:commentId w16cid:paraId="5B0A90A0" w16cid:durableId="22AECEE1"/>
  <w16cid:commentId w16cid:paraId="1D2E637B" w16cid:durableId="22AEDFC3"/>
  <w16cid:commentId w16cid:paraId="2D29521F" w16cid:durableId="22AEDFFA"/>
  <w16cid:commentId w16cid:paraId="77CB23FA" w16cid:durableId="22AEE05F"/>
  <w16cid:commentId w16cid:paraId="0E47E7D7" w16cid:durableId="22AEEC37"/>
  <w16cid:commentId w16cid:paraId="235A7E47" w16cid:durableId="22AECF30"/>
  <w16cid:commentId w16cid:paraId="32E24AB9" w16cid:durableId="22AEEC7B"/>
  <w16cid:commentId w16cid:paraId="33438465" w16cid:durableId="22AECF7E"/>
  <w16cid:commentId w16cid:paraId="63DE3E06" w16cid:durableId="22AEE0DD"/>
  <w16cid:commentId w16cid:paraId="733B7B2C" w16cid:durableId="22AECFF2"/>
  <w16cid:commentId w16cid:paraId="031C05A3" w16cid:durableId="22AF0803"/>
  <w16cid:commentId w16cid:paraId="06D68390" w16cid:durableId="22AED05B"/>
  <w16cid:commentId w16cid:paraId="29EEAE6D" w16cid:durableId="22AEE4BB"/>
  <w16cid:commentId w16cid:paraId="38126C22" w16cid:durableId="22AEE475"/>
  <w16cid:commentId w16cid:paraId="1DD243B8" w16cid:durableId="22AED0B2"/>
  <w16cid:commentId w16cid:paraId="7D3047EA" w16cid:durableId="22AED123"/>
  <w16cid:commentId w16cid:paraId="2872B5EB" w16cid:durableId="22AEE4FD"/>
  <w16cid:commentId w16cid:paraId="20F7EF23" w16cid:durableId="22AEE64B"/>
  <w16cid:commentId w16cid:paraId="4A91C495" w16cid:durableId="22AEE6F8"/>
  <w16cid:commentId w16cid:paraId="19EEC354" w16cid:durableId="22AEF03A"/>
  <w16cid:commentId w16cid:paraId="6C9E89BB" w16cid:durableId="22AEE57E"/>
  <w16cid:commentId w16cid:paraId="15FC346E" w16cid:durableId="22AED183"/>
  <w16cid:commentId w16cid:paraId="73364AEB" w16cid:durableId="22AF08CB"/>
  <w16cid:commentId w16cid:paraId="1DA8FE57" w16cid:durableId="22AEE599"/>
  <w16cid:commentId w16cid:paraId="4BBB9358" w16cid:durableId="22AED1A6"/>
  <w16cid:commentId w16cid:paraId="40DE5786" w16cid:durableId="22AEE76E"/>
  <w16cid:commentId w16cid:paraId="17ED1D0E" w16cid:durableId="22AEF09F"/>
  <w16cid:commentId w16cid:paraId="019E7A94" w16cid:durableId="22AEE972"/>
  <w16cid:commentId w16cid:paraId="27522144" w16cid:durableId="22AED1F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033EC3" w14:textId="77777777" w:rsidR="00BC3C15" w:rsidRDefault="00BC3C15" w:rsidP="00951BA7">
      <w:pPr>
        <w:spacing w:after="0" w:line="240" w:lineRule="auto"/>
      </w:pPr>
      <w:r>
        <w:separator/>
      </w:r>
    </w:p>
  </w:endnote>
  <w:endnote w:type="continuationSeparator" w:id="0">
    <w:p w14:paraId="3324E919" w14:textId="77777777" w:rsidR="00BC3C15" w:rsidRDefault="00BC3C15" w:rsidP="00951BA7">
      <w:pPr>
        <w:spacing w:after="0" w:line="240" w:lineRule="auto"/>
      </w:pPr>
      <w:r>
        <w:continuationSeparator/>
      </w:r>
    </w:p>
  </w:endnote>
  <w:endnote w:type="continuationNotice" w:id="1">
    <w:p w14:paraId="23351606" w14:textId="77777777" w:rsidR="00BC3C15" w:rsidRDefault="00BC3C1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Open Sans Light">
    <w:altName w:val="Open Sans Ligh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22AA15" w14:textId="77777777" w:rsidR="000349CA" w:rsidRDefault="000349C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0D1B16" w14:textId="77777777" w:rsidR="000349CA" w:rsidRDefault="000349C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757FB7" w14:textId="77777777" w:rsidR="000349CA" w:rsidRDefault="000349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E6C794" w14:textId="77777777" w:rsidR="00BC3C15" w:rsidRDefault="00BC3C15" w:rsidP="00951BA7">
      <w:pPr>
        <w:spacing w:after="0" w:line="240" w:lineRule="auto"/>
      </w:pPr>
      <w:r>
        <w:separator/>
      </w:r>
    </w:p>
  </w:footnote>
  <w:footnote w:type="continuationSeparator" w:id="0">
    <w:p w14:paraId="792242B9" w14:textId="77777777" w:rsidR="00BC3C15" w:rsidRDefault="00BC3C15" w:rsidP="00951BA7">
      <w:pPr>
        <w:spacing w:after="0" w:line="240" w:lineRule="auto"/>
      </w:pPr>
      <w:r>
        <w:continuationSeparator/>
      </w:r>
    </w:p>
  </w:footnote>
  <w:footnote w:type="continuationNotice" w:id="1">
    <w:p w14:paraId="29E38A8C" w14:textId="77777777" w:rsidR="00BC3C15" w:rsidRDefault="00BC3C15">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0120BD" w14:textId="77777777" w:rsidR="000349CA" w:rsidRDefault="000349C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5143F4" w14:textId="77777777" w:rsidR="000349CA" w:rsidRDefault="000349C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37021E" w14:textId="77777777" w:rsidR="000349CA" w:rsidRDefault="000349C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62992"/>
    <w:multiLevelType w:val="hybridMultilevel"/>
    <w:tmpl w:val="020E1334"/>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9414349"/>
    <w:multiLevelType w:val="hybridMultilevel"/>
    <w:tmpl w:val="254AF8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A755B3"/>
    <w:multiLevelType w:val="hybridMultilevel"/>
    <w:tmpl w:val="72DAA21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3E22B1"/>
    <w:multiLevelType w:val="hybridMultilevel"/>
    <w:tmpl w:val="D6B21958"/>
    <w:lvl w:ilvl="0" w:tplc="5CBAA7F0">
      <w:start w:val="1"/>
      <w:numFmt w:val="decimal"/>
      <w:lvlText w:val="%1."/>
      <w:lvlJc w:val="left"/>
      <w:pPr>
        <w:ind w:left="720" w:hanging="360"/>
      </w:pPr>
      <w:rPr>
        <w:rFonts w:ascii="Arial" w:hAnsi="Arial" w:cs="Arial"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04C5AD6"/>
    <w:multiLevelType w:val="multilevel"/>
    <w:tmpl w:val="1AA6D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AB3933"/>
    <w:multiLevelType w:val="hybridMultilevel"/>
    <w:tmpl w:val="0372901A"/>
    <w:lvl w:ilvl="0" w:tplc="FF88B436">
      <w:start w:val="1"/>
      <w:numFmt w:val="bullet"/>
      <w:lvlText w:val="-"/>
      <w:lvlJc w:val="left"/>
      <w:pPr>
        <w:ind w:left="720" w:hanging="360"/>
      </w:pPr>
      <w:rPr>
        <w:rFonts w:ascii="Calibri" w:eastAsia="Calibr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E007E9"/>
    <w:multiLevelType w:val="hybridMultilevel"/>
    <w:tmpl w:val="7FCACB9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09A76F9"/>
    <w:multiLevelType w:val="hybridMultilevel"/>
    <w:tmpl w:val="C4DEF52E"/>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21BC5AE1"/>
    <w:multiLevelType w:val="hybridMultilevel"/>
    <w:tmpl w:val="C4904DF8"/>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ADB4089"/>
    <w:multiLevelType w:val="hybridMultilevel"/>
    <w:tmpl w:val="2B62A00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5C34344"/>
    <w:multiLevelType w:val="hybridMultilevel"/>
    <w:tmpl w:val="D882B124"/>
    <w:lvl w:ilvl="0" w:tplc="BAA0FD08">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E7A00A7"/>
    <w:multiLevelType w:val="hybridMultilevel"/>
    <w:tmpl w:val="4454B3F0"/>
    <w:lvl w:ilvl="0" w:tplc="B30AF4B4">
      <w:start w:val="1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2B1B9C"/>
    <w:multiLevelType w:val="hybridMultilevel"/>
    <w:tmpl w:val="4CA00CB6"/>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44634E91"/>
    <w:multiLevelType w:val="multilevel"/>
    <w:tmpl w:val="AAAAC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B8B5523"/>
    <w:multiLevelType w:val="hybridMultilevel"/>
    <w:tmpl w:val="B56ED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BCD41D7"/>
    <w:multiLevelType w:val="hybridMultilevel"/>
    <w:tmpl w:val="D5BAB806"/>
    <w:lvl w:ilvl="0" w:tplc="04B00F00">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5100723"/>
    <w:multiLevelType w:val="hybridMultilevel"/>
    <w:tmpl w:val="1C80B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AC27E25"/>
    <w:multiLevelType w:val="multilevel"/>
    <w:tmpl w:val="508A5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AEE1938"/>
    <w:multiLevelType w:val="hybridMultilevel"/>
    <w:tmpl w:val="6560A12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65A4A21"/>
    <w:multiLevelType w:val="hybridMultilevel"/>
    <w:tmpl w:val="4F806F20"/>
    <w:lvl w:ilvl="0" w:tplc="69A43E10">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8346DD6"/>
    <w:multiLevelType w:val="hybridMultilevel"/>
    <w:tmpl w:val="03A2B5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68B06913"/>
    <w:multiLevelType w:val="hybridMultilevel"/>
    <w:tmpl w:val="B82C1094"/>
    <w:lvl w:ilvl="0" w:tplc="08090003">
      <w:start w:val="1"/>
      <w:numFmt w:val="bullet"/>
      <w:lvlText w:val="o"/>
      <w:lvlJc w:val="left"/>
      <w:pPr>
        <w:ind w:left="720" w:hanging="360"/>
      </w:pPr>
      <w:rPr>
        <w:rFonts w:ascii="Courier New" w:hAnsi="Courier New" w:cs="Times New Roman"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6BD23815"/>
    <w:multiLevelType w:val="hybridMultilevel"/>
    <w:tmpl w:val="2E6A103A"/>
    <w:lvl w:ilvl="0" w:tplc="CC3A6BF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08A27DF"/>
    <w:multiLevelType w:val="hybridMultilevel"/>
    <w:tmpl w:val="BEA0A2C8"/>
    <w:lvl w:ilvl="0" w:tplc="9E6292A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7430399D"/>
    <w:multiLevelType w:val="hybridMultilevel"/>
    <w:tmpl w:val="DEE21510"/>
    <w:lvl w:ilvl="0" w:tplc="1BE44CC6">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FA95E08"/>
    <w:multiLevelType w:val="hybridMultilevel"/>
    <w:tmpl w:val="00ECCC9A"/>
    <w:lvl w:ilvl="0" w:tplc="F9061982">
      <w:start w:val="1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4"/>
  </w:num>
  <w:num w:numId="3">
    <w:abstractNumId w:val="17"/>
  </w:num>
  <w:num w:numId="4">
    <w:abstractNumId w:val="12"/>
  </w:num>
  <w:num w:numId="5">
    <w:abstractNumId w:val="8"/>
  </w:num>
  <w:num w:numId="6">
    <w:abstractNumId w:val="22"/>
  </w:num>
  <w:num w:numId="7">
    <w:abstractNumId w:val="3"/>
  </w:num>
  <w:num w:numId="8">
    <w:abstractNumId w:val="0"/>
  </w:num>
  <w:num w:numId="9">
    <w:abstractNumId w:val="15"/>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25"/>
  </w:num>
  <w:num w:numId="13">
    <w:abstractNumId w:val="9"/>
  </w:num>
  <w:num w:numId="14">
    <w:abstractNumId w:val="16"/>
  </w:num>
  <w:num w:numId="15">
    <w:abstractNumId w:val="14"/>
  </w:num>
  <w:num w:numId="16">
    <w:abstractNumId w:val="10"/>
  </w:num>
  <w:num w:numId="17">
    <w:abstractNumId w:val="19"/>
  </w:num>
  <w:num w:numId="18">
    <w:abstractNumId w:val="1"/>
  </w:num>
  <w:num w:numId="19">
    <w:abstractNumId w:val="18"/>
  </w:num>
  <w:num w:numId="20">
    <w:abstractNumId w:val="23"/>
  </w:num>
  <w:num w:numId="21">
    <w:abstractNumId w:val="24"/>
  </w:num>
  <w:num w:numId="22">
    <w:abstractNumId w:val="7"/>
  </w:num>
  <w:num w:numId="23">
    <w:abstractNumId w:val="2"/>
  </w:num>
  <w:num w:numId="24">
    <w:abstractNumId w:val="20"/>
  </w:num>
  <w:num w:numId="25">
    <w:abstractNumId w:val="21"/>
  </w:num>
  <w:num w:numId="26">
    <w:abstractNumId w:val="6"/>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59EB"/>
    <w:rsid w:val="00003E44"/>
    <w:rsid w:val="0000579C"/>
    <w:rsid w:val="00010327"/>
    <w:rsid w:val="00010F1E"/>
    <w:rsid w:val="00011A97"/>
    <w:rsid w:val="00012A19"/>
    <w:rsid w:val="000175D6"/>
    <w:rsid w:val="00024793"/>
    <w:rsid w:val="000349CA"/>
    <w:rsid w:val="00035AAF"/>
    <w:rsid w:val="0004032C"/>
    <w:rsid w:val="00060E1B"/>
    <w:rsid w:val="000635AC"/>
    <w:rsid w:val="00067E85"/>
    <w:rsid w:val="00070333"/>
    <w:rsid w:val="0007666C"/>
    <w:rsid w:val="0008017C"/>
    <w:rsid w:val="00081761"/>
    <w:rsid w:val="000860B6"/>
    <w:rsid w:val="0009133D"/>
    <w:rsid w:val="00093ADD"/>
    <w:rsid w:val="00095EC7"/>
    <w:rsid w:val="000967F2"/>
    <w:rsid w:val="000A3F96"/>
    <w:rsid w:val="000B042F"/>
    <w:rsid w:val="000D252F"/>
    <w:rsid w:val="000E4E3D"/>
    <w:rsid w:val="000E591E"/>
    <w:rsid w:val="000F26FD"/>
    <w:rsid w:val="000F590B"/>
    <w:rsid w:val="00104911"/>
    <w:rsid w:val="001075D3"/>
    <w:rsid w:val="00107DA7"/>
    <w:rsid w:val="00112CB0"/>
    <w:rsid w:val="001167DC"/>
    <w:rsid w:val="001307AD"/>
    <w:rsid w:val="00132560"/>
    <w:rsid w:val="0014212F"/>
    <w:rsid w:val="0014339B"/>
    <w:rsid w:val="00144431"/>
    <w:rsid w:val="00166603"/>
    <w:rsid w:val="001672CE"/>
    <w:rsid w:val="00171729"/>
    <w:rsid w:val="00173212"/>
    <w:rsid w:val="001741A7"/>
    <w:rsid w:val="0017591B"/>
    <w:rsid w:val="00176732"/>
    <w:rsid w:val="001844BB"/>
    <w:rsid w:val="00193B7F"/>
    <w:rsid w:val="00194B6E"/>
    <w:rsid w:val="00197524"/>
    <w:rsid w:val="001A17DB"/>
    <w:rsid w:val="001A423C"/>
    <w:rsid w:val="001A539A"/>
    <w:rsid w:val="001A6254"/>
    <w:rsid w:val="001A6F4C"/>
    <w:rsid w:val="001B7968"/>
    <w:rsid w:val="001C182E"/>
    <w:rsid w:val="001D2FE6"/>
    <w:rsid w:val="001E3EE7"/>
    <w:rsid w:val="001F60F3"/>
    <w:rsid w:val="00204658"/>
    <w:rsid w:val="0021087E"/>
    <w:rsid w:val="00215E22"/>
    <w:rsid w:val="00220C5D"/>
    <w:rsid w:val="00220E9D"/>
    <w:rsid w:val="00224B9E"/>
    <w:rsid w:val="0023058E"/>
    <w:rsid w:val="0024251B"/>
    <w:rsid w:val="00246710"/>
    <w:rsid w:val="00272216"/>
    <w:rsid w:val="0027642E"/>
    <w:rsid w:val="002800C2"/>
    <w:rsid w:val="00286BD2"/>
    <w:rsid w:val="00292791"/>
    <w:rsid w:val="002A34B3"/>
    <w:rsid w:val="002A7FCA"/>
    <w:rsid w:val="002B0AA5"/>
    <w:rsid w:val="002B6D50"/>
    <w:rsid w:val="002C7B0E"/>
    <w:rsid w:val="002D1A14"/>
    <w:rsid w:val="002D3FA8"/>
    <w:rsid w:val="002E7AC9"/>
    <w:rsid w:val="002E7F3A"/>
    <w:rsid w:val="002F5387"/>
    <w:rsid w:val="00300C2F"/>
    <w:rsid w:val="0030389A"/>
    <w:rsid w:val="00315384"/>
    <w:rsid w:val="00336405"/>
    <w:rsid w:val="00344749"/>
    <w:rsid w:val="003519F9"/>
    <w:rsid w:val="00363886"/>
    <w:rsid w:val="00374F45"/>
    <w:rsid w:val="00391F06"/>
    <w:rsid w:val="00396D81"/>
    <w:rsid w:val="003A3534"/>
    <w:rsid w:val="003A3C5D"/>
    <w:rsid w:val="003A5F0B"/>
    <w:rsid w:val="003B177F"/>
    <w:rsid w:val="003B1B3F"/>
    <w:rsid w:val="003B67EE"/>
    <w:rsid w:val="003C5749"/>
    <w:rsid w:val="003C5A63"/>
    <w:rsid w:val="003E6CAA"/>
    <w:rsid w:val="003F04C2"/>
    <w:rsid w:val="003F567F"/>
    <w:rsid w:val="003F75E2"/>
    <w:rsid w:val="003F785A"/>
    <w:rsid w:val="004044F2"/>
    <w:rsid w:val="00416C28"/>
    <w:rsid w:val="00423CD7"/>
    <w:rsid w:val="0043374C"/>
    <w:rsid w:val="00434A98"/>
    <w:rsid w:val="00442FB4"/>
    <w:rsid w:val="004511EA"/>
    <w:rsid w:val="00454472"/>
    <w:rsid w:val="00456ED0"/>
    <w:rsid w:val="004579F4"/>
    <w:rsid w:val="00460B1B"/>
    <w:rsid w:val="00467A81"/>
    <w:rsid w:val="0049086E"/>
    <w:rsid w:val="00490EA6"/>
    <w:rsid w:val="0049611F"/>
    <w:rsid w:val="004961B4"/>
    <w:rsid w:val="00497A7D"/>
    <w:rsid w:val="004A2A8A"/>
    <w:rsid w:val="004A3B90"/>
    <w:rsid w:val="004A435D"/>
    <w:rsid w:val="004A5084"/>
    <w:rsid w:val="004B39F4"/>
    <w:rsid w:val="004B4CDF"/>
    <w:rsid w:val="004B63FB"/>
    <w:rsid w:val="004C0CE6"/>
    <w:rsid w:val="004C1102"/>
    <w:rsid w:val="004C24A3"/>
    <w:rsid w:val="004C4E03"/>
    <w:rsid w:val="004C57DD"/>
    <w:rsid w:val="004C676E"/>
    <w:rsid w:val="004C750C"/>
    <w:rsid w:val="004D0CD8"/>
    <w:rsid w:val="004D25E7"/>
    <w:rsid w:val="004E48BA"/>
    <w:rsid w:val="0050547E"/>
    <w:rsid w:val="0055028E"/>
    <w:rsid w:val="005665E8"/>
    <w:rsid w:val="00572FBA"/>
    <w:rsid w:val="00587E61"/>
    <w:rsid w:val="00596FB0"/>
    <w:rsid w:val="005A2DA9"/>
    <w:rsid w:val="005B28D1"/>
    <w:rsid w:val="005B393C"/>
    <w:rsid w:val="005D4DC1"/>
    <w:rsid w:val="005D6D97"/>
    <w:rsid w:val="005D749D"/>
    <w:rsid w:val="005E09AE"/>
    <w:rsid w:val="005E75F4"/>
    <w:rsid w:val="005F3EEA"/>
    <w:rsid w:val="00603A6C"/>
    <w:rsid w:val="00604B03"/>
    <w:rsid w:val="006107C0"/>
    <w:rsid w:val="0061577D"/>
    <w:rsid w:val="00641092"/>
    <w:rsid w:val="006548B4"/>
    <w:rsid w:val="00657D19"/>
    <w:rsid w:val="00662576"/>
    <w:rsid w:val="00686541"/>
    <w:rsid w:val="00687268"/>
    <w:rsid w:val="006907ED"/>
    <w:rsid w:val="00692BA9"/>
    <w:rsid w:val="006B6E3D"/>
    <w:rsid w:val="006C1529"/>
    <w:rsid w:val="006E2132"/>
    <w:rsid w:val="006E4A52"/>
    <w:rsid w:val="006F28D6"/>
    <w:rsid w:val="006F638B"/>
    <w:rsid w:val="00710240"/>
    <w:rsid w:val="0071668B"/>
    <w:rsid w:val="00716DD6"/>
    <w:rsid w:val="00724541"/>
    <w:rsid w:val="00726BD1"/>
    <w:rsid w:val="00731533"/>
    <w:rsid w:val="00732454"/>
    <w:rsid w:val="00734F84"/>
    <w:rsid w:val="00735358"/>
    <w:rsid w:val="00736B85"/>
    <w:rsid w:val="00742AED"/>
    <w:rsid w:val="007513CD"/>
    <w:rsid w:val="00756C14"/>
    <w:rsid w:val="007571BE"/>
    <w:rsid w:val="00757BD2"/>
    <w:rsid w:val="00763D7C"/>
    <w:rsid w:val="00774CED"/>
    <w:rsid w:val="00785F16"/>
    <w:rsid w:val="0078661D"/>
    <w:rsid w:val="00790D6E"/>
    <w:rsid w:val="00795C78"/>
    <w:rsid w:val="00795E4D"/>
    <w:rsid w:val="007B2764"/>
    <w:rsid w:val="007C0C3A"/>
    <w:rsid w:val="007E056D"/>
    <w:rsid w:val="007F25D6"/>
    <w:rsid w:val="007F6720"/>
    <w:rsid w:val="00834CC3"/>
    <w:rsid w:val="00835AAC"/>
    <w:rsid w:val="00861A43"/>
    <w:rsid w:val="00864F43"/>
    <w:rsid w:val="0086791A"/>
    <w:rsid w:val="00880EC8"/>
    <w:rsid w:val="00894ED4"/>
    <w:rsid w:val="008A3ACB"/>
    <w:rsid w:val="008B1C3A"/>
    <w:rsid w:val="008B1D20"/>
    <w:rsid w:val="008B5E35"/>
    <w:rsid w:val="008D306F"/>
    <w:rsid w:val="008D502D"/>
    <w:rsid w:val="008D552A"/>
    <w:rsid w:val="008F3C57"/>
    <w:rsid w:val="00903D95"/>
    <w:rsid w:val="009158A8"/>
    <w:rsid w:val="0091611E"/>
    <w:rsid w:val="00921852"/>
    <w:rsid w:val="00922AF8"/>
    <w:rsid w:val="00924082"/>
    <w:rsid w:val="009268EA"/>
    <w:rsid w:val="00931A00"/>
    <w:rsid w:val="00931D82"/>
    <w:rsid w:val="00935F70"/>
    <w:rsid w:val="00941BFB"/>
    <w:rsid w:val="009428A9"/>
    <w:rsid w:val="00951BA7"/>
    <w:rsid w:val="00965148"/>
    <w:rsid w:val="00973E52"/>
    <w:rsid w:val="00980313"/>
    <w:rsid w:val="0098123C"/>
    <w:rsid w:val="00995675"/>
    <w:rsid w:val="009A0EA0"/>
    <w:rsid w:val="009C1097"/>
    <w:rsid w:val="009C508B"/>
    <w:rsid w:val="009C64BA"/>
    <w:rsid w:val="009D1BFB"/>
    <w:rsid w:val="009D20F7"/>
    <w:rsid w:val="009D335E"/>
    <w:rsid w:val="009E332B"/>
    <w:rsid w:val="009F1093"/>
    <w:rsid w:val="009F4DC6"/>
    <w:rsid w:val="009F7E05"/>
    <w:rsid w:val="00A00626"/>
    <w:rsid w:val="00A11321"/>
    <w:rsid w:val="00A11639"/>
    <w:rsid w:val="00A17E46"/>
    <w:rsid w:val="00A31D4A"/>
    <w:rsid w:val="00A36151"/>
    <w:rsid w:val="00A3693E"/>
    <w:rsid w:val="00A42570"/>
    <w:rsid w:val="00A44BB7"/>
    <w:rsid w:val="00A50A58"/>
    <w:rsid w:val="00A62E9F"/>
    <w:rsid w:val="00A6494A"/>
    <w:rsid w:val="00A70DA1"/>
    <w:rsid w:val="00A8313F"/>
    <w:rsid w:val="00A91CC8"/>
    <w:rsid w:val="00AA4125"/>
    <w:rsid w:val="00AB5C0A"/>
    <w:rsid w:val="00AC2253"/>
    <w:rsid w:val="00AC36B8"/>
    <w:rsid w:val="00AD62FC"/>
    <w:rsid w:val="00AE639A"/>
    <w:rsid w:val="00AE7AC2"/>
    <w:rsid w:val="00AF1259"/>
    <w:rsid w:val="00B0313C"/>
    <w:rsid w:val="00B03506"/>
    <w:rsid w:val="00B039EC"/>
    <w:rsid w:val="00B03B1E"/>
    <w:rsid w:val="00B12B22"/>
    <w:rsid w:val="00B134A7"/>
    <w:rsid w:val="00B20D9E"/>
    <w:rsid w:val="00B31C3D"/>
    <w:rsid w:val="00B4655B"/>
    <w:rsid w:val="00B47036"/>
    <w:rsid w:val="00B53C8A"/>
    <w:rsid w:val="00B6049D"/>
    <w:rsid w:val="00B74D60"/>
    <w:rsid w:val="00B9485D"/>
    <w:rsid w:val="00B959F3"/>
    <w:rsid w:val="00B96B9E"/>
    <w:rsid w:val="00BA7812"/>
    <w:rsid w:val="00BB6A39"/>
    <w:rsid w:val="00BC0AD4"/>
    <w:rsid w:val="00BC3C15"/>
    <w:rsid w:val="00BC7F7A"/>
    <w:rsid w:val="00BD5223"/>
    <w:rsid w:val="00BE4118"/>
    <w:rsid w:val="00BE7A04"/>
    <w:rsid w:val="00BF1450"/>
    <w:rsid w:val="00BF5759"/>
    <w:rsid w:val="00C059EB"/>
    <w:rsid w:val="00C2426E"/>
    <w:rsid w:val="00C25359"/>
    <w:rsid w:val="00C36272"/>
    <w:rsid w:val="00C43B9F"/>
    <w:rsid w:val="00C53F68"/>
    <w:rsid w:val="00C5557C"/>
    <w:rsid w:val="00C5708F"/>
    <w:rsid w:val="00C6217C"/>
    <w:rsid w:val="00C62300"/>
    <w:rsid w:val="00C66A59"/>
    <w:rsid w:val="00C6761F"/>
    <w:rsid w:val="00C8609D"/>
    <w:rsid w:val="00C86E4B"/>
    <w:rsid w:val="00CA5895"/>
    <w:rsid w:val="00CB003A"/>
    <w:rsid w:val="00CC1AF1"/>
    <w:rsid w:val="00CC796A"/>
    <w:rsid w:val="00CD3538"/>
    <w:rsid w:val="00CE494C"/>
    <w:rsid w:val="00CF1D04"/>
    <w:rsid w:val="00CF5CAF"/>
    <w:rsid w:val="00D05062"/>
    <w:rsid w:val="00D0659B"/>
    <w:rsid w:val="00D15114"/>
    <w:rsid w:val="00D225C0"/>
    <w:rsid w:val="00D37E24"/>
    <w:rsid w:val="00D41F29"/>
    <w:rsid w:val="00D46FA6"/>
    <w:rsid w:val="00D50A6D"/>
    <w:rsid w:val="00D51C18"/>
    <w:rsid w:val="00D555B5"/>
    <w:rsid w:val="00D556AF"/>
    <w:rsid w:val="00D673A6"/>
    <w:rsid w:val="00D71F1D"/>
    <w:rsid w:val="00D7743D"/>
    <w:rsid w:val="00D821F3"/>
    <w:rsid w:val="00D90784"/>
    <w:rsid w:val="00DA7A30"/>
    <w:rsid w:val="00DB0729"/>
    <w:rsid w:val="00DB682D"/>
    <w:rsid w:val="00DC061B"/>
    <w:rsid w:val="00DC26C5"/>
    <w:rsid w:val="00DC325D"/>
    <w:rsid w:val="00DC33D3"/>
    <w:rsid w:val="00DC40A6"/>
    <w:rsid w:val="00DC7AB3"/>
    <w:rsid w:val="00DE0A77"/>
    <w:rsid w:val="00DF096B"/>
    <w:rsid w:val="00E01D74"/>
    <w:rsid w:val="00E10141"/>
    <w:rsid w:val="00E31164"/>
    <w:rsid w:val="00E33212"/>
    <w:rsid w:val="00E463D1"/>
    <w:rsid w:val="00E47015"/>
    <w:rsid w:val="00E53BAA"/>
    <w:rsid w:val="00E618AA"/>
    <w:rsid w:val="00E619F9"/>
    <w:rsid w:val="00E63F79"/>
    <w:rsid w:val="00E76C09"/>
    <w:rsid w:val="00E81247"/>
    <w:rsid w:val="00E815C4"/>
    <w:rsid w:val="00E8450A"/>
    <w:rsid w:val="00E855A9"/>
    <w:rsid w:val="00E90FB4"/>
    <w:rsid w:val="00E937AF"/>
    <w:rsid w:val="00EA370E"/>
    <w:rsid w:val="00EA38DE"/>
    <w:rsid w:val="00EB1F23"/>
    <w:rsid w:val="00EB41B8"/>
    <w:rsid w:val="00EB5EDE"/>
    <w:rsid w:val="00EC1325"/>
    <w:rsid w:val="00ED68A1"/>
    <w:rsid w:val="00EE2844"/>
    <w:rsid w:val="00EE2ACD"/>
    <w:rsid w:val="00EE381C"/>
    <w:rsid w:val="00EF0BA8"/>
    <w:rsid w:val="00EF4739"/>
    <w:rsid w:val="00EF5266"/>
    <w:rsid w:val="00EF734A"/>
    <w:rsid w:val="00F04892"/>
    <w:rsid w:val="00F07E65"/>
    <w:rsid w:val="00F26B42"/>
    <w:rsid w:val="00F2700B"/>
    <w:rsid w:val="00F41430"/>
    <w:rsid w:val="00F4283F"/>
    <w:rsid w:val="00F42F9D"/>
    <w:rsid w:val="00F525E9"/>
    <w:rsid w:val="00F527DE"/>
    <w:rsid w:val="00F62578"/>
    <w:rsid w:val="00F626A0"/>
    <w:rsid w:val="00F76867"/>
    <w:rsid w:val="00F7722A"/>
    <w:rsid w:val="00F90426"/>
    <w:rsid w:val="00FA0580"/>
    <w:rsid w:val="00FC39D9"/>
    <w:rsid w:val="00FC3B13"/>
    <w:rsid w:val="00FC3EF9"/>
    <w:rsid w:val="00FC6233"/>
    <w:rsid w:val="00FC6C55"/>
    <w:rsid w:val="00FD01C3"/>
    <w:rsid w:val="00FD2B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46C6918"/>
  <w15:chartTrackingRefBased/>
  <w15:docId w15:val="{B9599DB4-8E1E-4BDD-A433-11EAC32779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5387"/>
  </w:style>
  <w:style w:type="paragraph" w:styleId="Heading2">
    <w:name w:val="heading 2"/>
    <w:basedOn w:val="Normal"/>
    <w:link w:val="Heading2Char"/>
    <w:uiPriority w:val="9"/>
    <w:qFormat/>
    <w:rsid w:val="00FC6233"/>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FC6233"/>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C6233"/>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FC6233"/>
    <w:rPr>
      <w:rFonts w:ascii="Times New Roman" w:eastAsia="Times New Roman" w:hAnsi="Times New Roman" w:cs="Times New Roman"/>
      <w:b/>
      <w:bCs/>
      <w:sz w:val="27"/>
      <w:szCs w:val="27"/>
      <w:lang w:eastAsia="en-GB"/>
    </w:rPr>
  </w:style>
  <w:style w:type="character" w:customStyle="1" w:styleId="number">
    <w:name w:val="number"/>
    <w:basedOn w:val="DefaultParagraphFont"/>
    <w:rsid w:val="00FC6233"/>
  </w:style>
  <w:style w:type="paragraph" w:styleId="NormalWeb">
    <w:name w:val="Normal (Web)"/>
    <w:basedOn w:val="Normal"/>
    <w:uiPriority w:val="99"/>
    <w:unhideWhenUsed/>
    <w:rsid w:val="00FC6233"/>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4544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0579C"/>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L"/>
    <w:basedOn w:val="Normal"/>
    <w:link w:val="ListParagraphChar"/>
    <w:uiPriority w:val="34"/>
    <w:qFormat/>
    <w:rsid w:val="002F5387"/>
    <w:pPr>
      <w:ind w:left="720"/>
      <w:contextualSpacing/>
    </w:p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link w:val="ListParagraph"/>
    <w:uiPriority w:val="34"/>
    <w:qFormat/>
    <w:locked/>
    <w:rsid w:val="002F5387"/>
  </w:style>
  <w:style w:type="paragraph" w:styleId="NoSpacing">
    <w:name w:val="No Spacing"/>
    <w:uiPriority w:val="1"/>
    <w:qFormat/>
    <w:rsid w:val="004C4E03"/>
    <w:pPr>
      <w:spacing w:after="0" w:line="240" w:lineRule="auto"/>
    </w:pPr>
  </w:style>
  <w:style w:type="paragraph" w:customStyle="1" w:styleId="xmsonormal">
    <w:name w:val="x_msonormal"/>
    <w:basedOn w:val="Normal"/>
    <w:rsid w:val="00C25359"/>
    <w:pPr>
      <w:spacing w:after="0" w:line="240" w:lineRule="auto"/>
    </w:pPr>
    <w:rPr>
      <w:rFonts w:ascii="Calibri" w:hAnsi="Calibri" w:cs="Times New Roman"/>
      <w:lang w:eastAsia="en-GB"/>
    </w:rPr>
  </w:style>
  <w:style w:type="table" w:customStyle="1" w:styleId="HMPPSTable">
    <w:name w:val="HMPPS Table"/>
    <w:basedOn w:val="TableNormal"/>
    <w:uiPriority w:val="99"/>
    <w:rsid w:val="00B31C3D"/>
    <w:pPr>
      <w:spacing w:after="0" w:line="240" w:lineRule="auto"/>
    </w:pPr>
    <w:rPr>
      <w:rFonts w:ascii="Arial" w:eastAsia="Calibri" w:hAnsi="Arial" w:cs="Arial"/>
      <w:szCs w:val="20"/>
      <w:lang w:eastAsia="en-GB"/>
    </w:rPr>
    <w:tblPr>
      <w:tblBorders>
        <w:top w:val="single" w:sz="4" w:space="0" w:color="7F4098"/>
        <w:left w:val="single" w:sz="4" w:space="0" w:color="7F4098"/>
        <w:bottom w:val="single" w:sz="4" w:space="0" w:color="7F4098"/>
        <w:right w:val="single" w:sz="4" w:space="0" w:color="7F4098"/>
        <w:insideH w:val="single" w:sz="4" w:space="0" w:color="7F4098"/>
        <w:insideV w:val="single" w:sz="4" w:space="0" w:color="7F4098"/>
      </w:tblBorders>
      <w:tblCellMar>
        <w:top w:w="57" w:type="dxa"/>
        <w:left w:w="113" w:type="dxa"/>
        <w:bottom w:w="57" w:type="dxa"/>
        <w:right w:w="113" w:type="dxa"/>
      </w:tblCellMar>
    </w:tblPr>
    <w:tblStylePr w:type="firstRow">
      <w:rPr>
        <w:b/>
        <w:color w:val="FFFFFF"/>
      </w:rPr>
      <w:tblPr/>
      <w:tcPr>
        <w:tcBorders>
          <w:top w:val="single" w:sz="4" w:space="0" w:color="7F4098"/>
          <w:left w:val="single" w:sz="4" w:space="0" w:color="7F4098"/>
          <w:bottom w:val="single" w:sz="4" w:space="0" w:color="7F4098"/>
          <w:right w:val="single" w:sz="4" w:space="0" w:color="7F4098"/>
          <w:insideH w:val="single" w:sz="4" w:space="0" w:color="7F4098"/>
          <w:insideV w:val="single" w:sz="4" w:space="0" w:color="7F4098"/>
          <w:tl2br w:val="nil"/>
          <w:tr2bl w:val="nil"/>
        </w:tcBorders>
        <w:shd w:val="clear" w:color="auto" w:fill="7F4098"/>
      </w:tcPr>
    </w:tblStylePr>
  </w:style>
  <w:style w:type="paragraph" w:customStyle="1" w:styleId="Arial">
    <w:name w:val="Arial"/>
    <w:basedOn w:val="Normal"/>
    <w:rsid w:val="00EE2ACD"/>
    <w:pPr>
      <w:spacing w:after="0" w:line="240" w:lineRule="auto"/>
    </w:pPr>
    <w:rPr>
      <w:rFonts w:ascii="Times New Roman" w:eastAsia="Times New Roman" w:hAnsi="Times New Roman" w:cs="Arial"/>
      <w:sz w:val="24"/>
      <w:szCs w:val="24"/>
    </w:rPr>
  </w:style>
  <w:style w:type="paragraph" w:styleId="BodyText2">
    <w:name w:val="Body Text 2"/>
    <w:basedOn w:val="Normal"/>
    <w:link w:val="BodyText2Char"/>
    <w:rsid w:val="00864F43"/>
    <w:pPr>
      <w:spacing w:after="0" w:line="240" w:lineRule="auto"/>
    </w:pPr>
    <w:rPr>
      <w:rFonts w:ascii="Arial" w:eastAsia="Times New Roman" w:hAnsi="Arial" w:cs="Arial"/>
      <w:b/>
      <w:bCs/>
      <w:sz w:val="28"/>
      <w:szCs w:val="20"/>
    </w:rPr>
  </w:style>
  <w:style w:type="character" w:customStyle="1" w:styleId="BodyText2Char">
    <w:name w:val="Body Text 2 Char"/>
    <w:basedOn w:val="DefaultParagraphFont"/>
    <w:link w:val="BodyText2"/>
    <w:rsid w:val="00864F43"/>
    <w:rPr>
      <w:rFonts w:ascii="Arial" w:eastAsia="Times New Roman" w:hAnsi="Arial" w:cs="Arial"/>
      <w:b/>
      <w:bCs/>
      <w:sz w:val="28"/>
      <w:szCs w:val="20"/>
    </w:rPr>
  </w:style>
  <w:style w:type="character" w:styleId="Hyperlink">
    <w:name w:val="Hyperlink"/>
    <w:basedOn w:val="DefaultParagraphFont"/>
    <w:uiPriority w:val="99"/>
    <w:unhideWhenUsed/>
    <w:rsid w:val="00C8609D"/>
    <w:rPr>
      <w:color w:val="0563C1" w:themeColor="hyperlink"/>
      <w:u w:val="single"/>
    </w:rPr>
  </w:style>
  <w:style w:type="paragraph" w:styleId="Header">
    <w:name w:val="header"/>
    <w:basedOn w:val="Normal"/>
    <w:link w:val="HeaderChar"/>
    <w:uiPriority w:val="99"/>
    <w:unhideWhenUsed/>
    <w:rsid w:val="00951B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1BA7"/>
  </w:style>
  <w:style w:type="paragraph" w:styleId="Footer">
    <w:name w:val="footer"/>
    <w:basedOn w:val="Normal"/>
    <w:link w:val="FooterChar"/>
    <w:uiPriority w:val="99"/>
    <w:unhideWhenUsed/>
    <w:rsid w:val="00951B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1BA7"/>
  </w:style>
  <w:style w:type="character" w:customStyle="1" w:styleId="A2">
    <w:name w:val="A2"/>
    <w:uiPriority w:val="99"/>
    <w:rsid w:val="007F6720"/>
    <w:rPr>
      <w:rFonts w:cs="Open Sans Light"/>
      <w:color w:val="000000"/>
      <w:sz w:val="18"/>
      <w:szCs w:val="18"/>
    </w:rPr>
  </w:style>
  <w:style w:type="paragraph" w:styleId="BalloonText">
    <w:name w:val="Balloon Text"/>
    <w:basedOn w:val="Normal"/>
    <w:link w:val="BalloonTextChar"/>
    <w:uiPriority w:val="99"/>
    <w:semiHidden/>
    <w:unhideWhenUsed/>
    <w:rsid w:val="0009133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133D"/>
    <w:rPr>
      <w:rFonts w:ascii="Segoe UI" w:hAnsi="Segoe UI" w:cs="Segoe UI"/>
      <w:sz w:val="18"/>
      <w:szCs w:val="18"/>
    </w:rPr>
  </w:style>
  <w:style w:type="character" w:styleId="CommentReference">
    <w:name w:val="annotation reference"/>
    <w:basedOn w:val="DefaultParagraphFont"/>
    <w:uiPriority w:val="99"/>
    <w:semiHidden/>
    <w:unhideWhenUsed/>
    <w:rsid w:val="00F7722A"/>
    <w:rPr>
      <w:sz w:val="16"/>
      <w:szCs w:val="16"/>
    </w:rPr>
  </w:style>
  <w:style w:type="paragraph" w:styleId="CommentText">
    <w:name w:val="annotation text"/>
    <w:basedOn w:val="Normal"/>
    <w:link w:val="CommentTextChar"/>
    <w:uiPriority w:val="99"/>
    <w:unhideWhenUsed/>
    <w:rsid w:val="00F7722A"/>
    <w:pPr>
      <w:spacing w:line="240" w:lineRule="auto"/>
    </w:pPr>
    <w:rPr>
      <w:sz w:val="20"/>
      <w:szCs w:val="20"/>
    </w:rPr>
  </w:style>
  <w:style w:type="character" w:customStyle="1" w:styleId="CommentTextChar">
    <w:name w:val="Comment Text Char"/>
    <w:basedOn w:val="DefaultParagraphFont"/>
    <w:link w:val="CommentText"/>
    <w:uiPriority w:val="99"/>
    <w:rsid w:val="00F7722A"/>
    <w:rPr>
      <w:sz w:val="20"/>
      <w:szCs w:val="20"/>
    </w:rPr>
  </w:style>
  <w:style w:type="paragraph" w:styleId="CommentSubject">
    <w:name w:val="annotation subject"/>
    <w:basedOn w:val="CommentText"/>
    <w:next w:val="CommentText"/>
    <w:link w:val="CommentSubjectChar"/>
    <w:uiPriority w:val="99"/>
    <w:semiHidden/>
    <w:unhideWhenUsed/>
    <w:rsid w:val="00F7722A"/>
    <w:rPr>
      <w:b/>
      <w:bCs/>
    </w:rPr>
  </w:style>
  <w:style w:type="character" w:customStyle="1" w:styleId="CommentSubjectChar">
    <w:name w:val="Comment Subject Char"/>
    <w:basedOn w:val="CommentTextChar"/>
    <w:link w:val="CommentSubject"/>
    <w:uiPriority w:val="99"/>
    <w:semiHidden/>
    <w:rsid w:val="00F7722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268028">
      <w:bodyDiv w:val="1"/>
      <w:marLeft w:val="0"/>
      <w:marRight w:val="0"/>
      <w:marTop w:val="0"/>
      <w:marBottom w:val="0"/>
      <w:divBdr>
        <w:top w:val="none" w:sz="0" w:space="0" w:color="auto"/>
        <w:left w:val="none" w:sz="0" w:space="0" w:color="auto"/>
        <w:bottom w:val="none" w:sz="0" w:space="0" w:color="auto"/>
        <w:right w:val="none" w:sz="0" w:space="0" w:color="auto"/>
      </w:divBdr>
    </w:div>
    <w:div w:id="189874642">
      <w:bodyDiv w:val="1"/>
      <w:marLeft w:val="0"/>
      <w:marRight w:val="0"/>
      <w:marTop w:val="0"/>
      <w:marBottom w:val="0"/>
      <w:divBdr>
        <w:top w:val="none" w:sz="0" w:space="0" w:color="auto"/>
        <w:left w:val="none" w:sz="0" w:space="0" w:color="auto"/>
        <w:bottom w:val="none" w:sz="0" w:space="0" w:color="auto"/>
        <w:right w:val="none" w:sz="0" w:space="0" w:color="auto"/>
      </w:divBdr>
    </w:div>
    <w:div w:id="204296677">
      <w:bodyDiv w:val="1"/>
      <w:marLeft w:val="0"/>
      <w:marRight w:val="0"/>
      <w:marTop w:val="0"/>
      <w:marBottom w:val="0"/>
      <w:divBdr>
        <w:top w:val="none" w:sz="0" w:space="0" w:color="auto"/>
        <w:left w:val="none" w:sz="0" w:space="0" w:color="auto"/>
        <w:bottom w:val="none" w:sz="0" w:space="0" w:color="auto"/>
        <w:right w:val="none" w:sz="0" w:space="0" w:color="auto"/>
      </w:divBdr>
    </w:div>
    <w:div w:id="240800105">
      <w:bodyDiv w:val="1"/>
      <w:marLeft w:val="0"/>
      <w:marRight w:val="0"/>
      <w:marTop w:val="0"/>
      <w:marBottom w:val="0"/>
      <w:divBdr>
        <w:top w:val="none" w:sz="0" w:space="0" w:color="auto"/>
        <w:left w:val="none" w:sz="0" w:space="0" w:color="auto"/>
        <w:bottom w:val="none" w:sz="0" w:space="0" w:color="auto"/>
        <w:right w:val="none" w:sz="0" w:space="0" w:color="auto"/>
      </w:divBdr>
    </w:div>
    <w:div w:id="286743528">
      <w:bodyDiv w:val="1"/>
      <w:marLeft w:val="0"/>
      <w:marRight w:val="0"/>
      <w:marTop w:val="0"/>
      <w:marBottom w:val="0"/>
      <w:divBdr>
        <w:top w:val="none" w:sz="0" w:space="0" w:color="auto"/>
        <w:left w:val="none" w:sz="0" w:space="0" w:color="auto"/>
        <w:bottom w:val="none" w:sz="0" w:space="0" w:color="auto"/>
        <w:right w:val="none" w:sz="0" w:space="0" w:color="auto"/>
      </w:divBdr>
    </w:div>
    <w:div w:id="364448583">
      <w:bodyDiv w:val="1"/>
      <w:marLeft w:val="0"/>
      <w:marRight w:val="0"/>
      <w:marTop w:val="0"/>
      <w:marBottom w:val="0"/>
      <w:divBdr>
        <w:top w:val="none" w:sz="0" w:space="0" w:color="auto"/>
        <w:left w:val="none" w:sz="0" w:space="0" w:color="auto"/>
        <w:bottom w:val="none" w:sz="0" w:space="0" w:color="auto"/>
        <w:right w:val="none" w:sz="0" w:space="0" w:color="auto"/>
      </w:divBdr>
    </w:div>
    <w:div w:id="425006279">
      <w:bodyDiv w:val="1"/>
      <w:marLeft w:val="0"/>
      <w:marRight w:val="0"/>
      <w:marTop w:val="0"/>
      <w:marBottom w:val="0"/>
      <w:divBdr>
        <w:top w:val="none" w:sz="0" w:space="0" w:color="auto"/>
        <w:left w:val="none" w:sz="0" w:space="0" w:color="auto"/>
        <w:bottom w:val="none" w:sz="0" w:space="0" w:color="auto"/>
        <w:right w:val="none" w:sz="0" w:space="0" w:color="auto"/>
      </w:divBdr>
    </w:div>
    <w:div w:id="443354863">
      <w:bodyDiv w:val="1"/>
      <w:marLeft w:val="0"/>
      <w:marRight w:val="0"/>
      <w:marTop w:val="0"/>
      <w:marBottom w:val="0"/>
      <w:divBdr>
        <w:top w:val="none" w:sz="0" w:space="0" w:color="auto"/>
        <w:left w:val="none" w:sz="0" w:space="0" w:color="auto"/>
        <w:bottom w:val="none" w:sz="0" w:space="0" w:color="auto"/>
        <w:right w:val="none" w:sz="0" w:space="0" w:color="auto"/>
      </w:divBdr>
    </w:div>
    <w:div w:id="451830295">
      <w:bodyDiv w:val="1"/>
      <w:marLeft w:val="0"/>
      <w:marRight w:val="0"/>
      <w:marTop w:val="0"/>
      <w:marBottom w:val="0"/>
      <w:divBdr>
        <w:top w:val="none" w:sz="0" w:space="0" w:color="auto"/>
        <w:left w:val="none" w:sz="0" w:space="0" w:color="auto"/>
        <w:bottom w:val="none" w:sz="0" w:space="0" w:color="auto"/>
        <w:right w:val="none" w:sz="0" w:space="0" w:color="auto"/>
      </w:divBdr>
    </w:div>
    <w:div w:id="627468588">
      <w:bodyDiv w:val="1"/>
      <w:marLeft w:val="0"/>
      <w:marRight w:val="0"/>
      <w:marTop w:val="0"/>
      <w:marBottom w:val="0"/>
      <w:divBdr>
        <w:top w:val="none" w:sz="0" w:space="0" w:color="auto"/>
        <w:left w:val="none" w:sz="0" w:space="0" w:color="auto"/>
        <w:bottom w:val="none" w:sz="0" w:space="0" w:color="auto"/>
        <w:right w:val="none" w:sz="0" w:space="0" w:color="auto"/>
      </w:divBdr>
    </w:div>
    <w:div w:id="688339731">
      <w:bodyDiv w:val="1"/>
      <w:marLeft w:val="0"/>
      <w:marRight w:val="0"/>
      <w:marTop w:val="0"/>
      <w:marBottom w:val="0"/>
      <w:divBdr>
        <w:top w:val="none" w:sz="0" w:space="0" w:color="auto"/>
        <w:left w:val="none" w:sz="0" w:space="0" w:color="auto"/>
        <w:bottom w:val="none" w:sz="0" w:space="0" w:color="auto"/>
        <w:right w:val="none" w:sz="0" w:space="0" w:color="auto"/>
      </w:divBdr>
    </w:div>
    <w:div w:id="908004688">
      <w:bodyDiv w:val="1"/>
      <w:marLeft w:val="0"/>
      <w:marRight w:val="0"/>
      <w:marTop w:val="0"/>
      <w:marBottom w:val="0"/>
      <w:divBdr>
        <w:top w:val="none" w:sz="0" w:space="0" w:color="auto"/>
        <w:left w:val="none" w:sz="0" w:space="0" w:color="auto"/>
        <w:bottom w:val="none" w:sz="0" w:space="0" w:color="auto"/>
        <w:right w:val="none" w:sz="0" w:space="0" w:color="auto"/>
      </w:divBdr>
    </w:div>
    <w:div w:id="928848399">
      <w:bodyDiv w:val="1"/>
      <w:marLeft w:val="0"/>
      <w:marRight w:val="0"/>
      <w:marTop w:val="0"/>
      <w:marBottom w:val="0"/>
      <w:divBdr>
        <w:top w:val="none" w:sz="0" w:space="0" w:color="auto"/>
        <w:left w:val="none" w:sz="0" w:space="0" w:color="auto"/>
        <w:bottom w:val="none" w:sz="0" w:space="0" w:color="auto"/>
        <w:right w:val="none" w:sz="0" w:space="0" w:color="auto"/>
      </w:divBdr>
    </w:div>
    <w:div w:id="1053117770">
      <w:bodyDiv w:val="1"/>
      <w:marLeft w:val="0"/>
      <w:marRight w:val="0"/>
      <w:marTop w:val="0"/>
      <w:marBottom w:val="0"/>
      <w:divBdr>
        <w:top w:val="none" w:sz="0" w:space="0" w:color="auto"/>
        <w:left w:val="none" w:sz="0" w:space="0" w:color="auto"/>
        <w:bottom w:val="none" w:sz="0" w:space="0" w:color="auto"/>
        <w:right w:val="none" w:sz="0" w:space="0" w:color="auto"/>
      </w:divBdr>
    </w:div>
    <w:div w:id="1143230480">
      <w:bodyDiv w:val="1"/>
      <w:marLeft w:val="0"/>
      <w:marRight w:val="0"/>
      <w:marTop w:val="0"/>
      <w:marBottom w:val="0"/>
      <w:divBdr>
        <w:top w:val="none" w:sz="0" w:space="0" w:color="auto"/>
        <w:left w:val="none" w:sz="0" w:space="0" w:color="auto"/>
        <w:bottom w:val="none" w:sz="0" w:space="0" w:color="auto"/>
        <w:right w:val="none" w:sz="0" w:space="0" w:color="auto"/>
      </w:divBdr>
    </w:div>
    <w:div w:id="1254436196">
      <w:bodyDiv w:val="1"/>
      <w:marLeft w:val="0"/>
      <w:marRight w:val="0"/>
      <w:marTop w:val="0"/>
      <w:marBottom w:val="0"/>
      <w:divBdr>
        <w:top w:val="none" w:sz="0" w:space="0" w:color="auto"/>
        <w:left w:val="none" w:sz="0" w:space="0" w:color="auto"/>
        <w:bottom w:val="none" w:sz="0" w:space="0" w:color="auto"/>
        <w:right w:val="none" w:sz="0" w:space="0" w:color="auto"/>
      </w:divBdr>
    </w:div>
    <w:div w:id="1478305198">
      <w:bodyDiv w:val="1"/>
      <w:marLeft w:val="0"/>
      <w:marRight w:val="0"/>
      <w:marTop w:val="0"/>
      <w:marBottom w:val="0"/>
      <w:divBdr>
        <w:top w:val="none" w:sz="0" w:space="0" w:color="auto"/>
        <w:left w:val="none" w:sz="0" w:space="0" w:color="auto"/>
        <w:bottom w:val="none" w:sz="0" w:space="0" w:color="auto"/>
        <w:right w:val="none" w:sz="0" w:space="0" w:color="auto"/>
      </w:divBdr>
      <w:divsChild>
        <w:div w:id="1233153200">
          <w:marLeft w:val="0"/>
          <w:marRight w:val="0"/>
          <w:marTop w:val="0"/>
          <w:marBottom w:val="0"/>
          <w:divBdr>
            <w:top w:val="none" w:sz="0" w:space="0" w:color="auto"/>
            <w:left w:val="none" w:sz="0" w:space="0" w:color="auto"/>
            <w:bottom w:val="none" w:sz="0" w:space="0" w:color="auto"/>
            <w:right w:val="none" w:sz="0" w:space="0" w:color="auto"/>
          </w:divBdr>
        </w:div>
        <w:div w:id="579605718">
          <w:marLeft w:val="0"/>
          <w:marRight w:val="0"/>
          <w:marTop w:val="0"/>
          <w:marBottom w:val="0"/>
          <w:divBdr>
            <w:top w:val="none" w:sz="0" w:space="0" w:color="auto"/>
            <w:left w:val="none" w:sz="0" w:space="0" w:color="auto"/>
            <w:bottom w:val="none" w:sz="0" w:space="0" w:color="auto"/>
            <w:right w:val="none" w:sz="0" w:space="0" w:color="auto"/>
          </w:divBdr>
          <w:divsChild>
            <w:div w:id="796878009">
              <w:marLeft w:val="0"/>
              <w:marRight w:val="0"/>
              <w:marTop w:val="0"/>
              <w:marBottom w:val="0"/>
              <w:divBdr>
                <w:top w:val="none" w:sz="0" w:space="0" w:color="auto"/>
                <w:left w:val="none" w:sz="0" w:space="0" w:color="auto"/>
                <w:bottom w:val="none" w:sz="0" w:space="0" w:color="auto"/>
                <w:right w:val="none" w:sz="0" w:space="0" w:color="auto"/>
              </w:divBdr>
              <w:divsChild>
                <w:div w:id="1916090707">
                  <w:marLeft w:val="0"/>
                  <w:marRight w:val="0"/>
                  <w:marTop w:val="0"/>
                  <w:marBottom w:val="0"/>
                  <w:divBdr>
                    <w:top w:val="none" w:sz="0" w:space="0" w:color="auto"/>
                    <w:left w:val="none" w:sz="0" w:space="0" w:color="auto"/>
                    <w:bottom w:val="none" w:sz="0" w:space="0" w:color="auto"/>
                    <w:right w:val="none" w:sz="0" w:space="0" w:color="auto"/>
                  </w:divBdr>
                  <w:divsChild>
                    <w:div w:id="330571227">
                      <w:marLeft w:val="0"/>
                      <w:marRight w:val="0"/>
                      <w:marTop w:val="0"/>
                      <w:marBottom w:val="0"/>
                      <w:divBdr>
                        <w:top w:val="none" w:sz="0" w:space="0" w:color="auto"/>
                        <w:left w:val="none" w:sz="0" w:space="0" w:color="auto"/>
                        <w:bottom w:val="none" w:sz="0" w:space="0" w:color="auto"/>
                        <w:right w:val="none" w:sz="0" w:space="0" w:color="auto"/>
                      </w:divBdr>
                      <w:divsChild>
                        <w:div w:id="110993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9222974">
      <w:bodyDiv w:val="1"/>
      <w:marLeft w:val="0"/>
      <w:marRight w:val="0"/>
      <w:marTop w:val="0"/>
      <w:marBottom w:val="0"/>
      <w:divBdr>
        <w:top w:val="none" w:sz="0" w:space="0" w:color="auto"/>
        <w:left w:val="none" w:sz="0" w:space="0" w:color="auto"/>
        <w:bottom w:val="none" w:sz="0" w:space="0" w:color="auto"/>
        <w:right w:val="none" w:sz="0" w:space="0" w:color="auto"/>
      </w:divBdr>
    </w:div>
    <w:div w:id="1581258616">
      <w:bodyDiv w:val="1"/>
      <w:marLeft w:val="0"/>
      <w:marRight w:val="0"/>
      <w:marTop w:val="0"/>
      <w:marBottom w:val="0"/>
      <w:divBdr>
        <w:top w:val="none" w:sz="0" w:space="0" w:color="auto"/>
        <w:left w:val="none" w:sz="0" w:space="0" w:color="auto"/>
        <w:bottom w:val="none" w:sz="0" w:space="0" w:color="auto"/>
        <w:right w:val="none" w:sz="0" w:space="0" w:color="auto"/>
      </w:divBdr>
      <w:divsChild>
        <w:div w:id="1868831832">
          <w:marLeft w:val="0"/>
          <w:marRight w:val="0"/>
          <w:marTop w:val="0"/>
          <w:marBottom w:val="0"/>
          <w:divBdr>
            <w:top w:val="none" w:sz="0" w:space="0" w:color="auto"/>
            <w:left w:val="none" w:sz="0" w:space="0" w:color="auto"/>
            <w:bottom w:val="none" w:sz="0" w:space="0" w:color="auto"/>
            <w:right w:val="none" w:sz="0" w:space="0" w:color="auto"/>
          </w:divBdr>
        </w:div>
      </w:divsChild>
    </w:div>
    <w:div w:id="1582329088">
      <w:bodyDiv w:val="1"/>
      <w:marLeft w:val="0"/>
      <w:marRight w:val="0"/>
      <w:marTop w:val="0"/>
      <w:marBottom w:val="0"/>
      <w:divBdr>
        <w:top w:val="none" w:sz="0" w:space="0" w:color="auto"/>
        <w:left w:val="none" w:sz="0" w:space="0" w:color="auto"/>
        <w:bottom w:val="none" w:sz="0" w:space="0" w:color="auto"/>
        <w:right w:val="none" w:sz="0" w:space="0" w:color="auto"/>
      </w:divBdr>
    </w:div>
    <w:div w:id="1665695215">
      <w:bodyDiv w:val="1"/>
      <w:marLeft w:val="0"/>
      <w:marRight w:val="0"/>
      <w:marTop w:val="0"/>
      <w:marBottom w:val="0"/>
      <w:divBdr>
        <w:top w:val="none" w:sz="0" w:space="0" w:color="auto"/>
        <w:left w:val="none" w:sz="0" w:space="0" w:color="auto"/>
        <w:bottom w:val="none" w:sz="0" w:space="0" w:color="auto"/>
        <w:right w:val="none" w:sz="0" w:space="0" w:color="auto"/>
      </w:divBdr>
    </w:div>
    <w:div w:id="1741636509">
      <w:bodyDiv w:val="1"/>
      <w:marLeft w:val="0"/>
      <w:marRight w:val="0"/>
      <w:marTop w:val="0"/>
      <w:marBottom w:val="0"/>
      <w:divBdr>
        <w:top w:val="none" w:sz="0" w:space="0" w:color="auto"/>
        <w:left w:val="none" w:sz="0" w:space="0" w:color="auto"/>
        <w:bottom w:val="none" w:sz="0" w:space="0" w:color="auto"/>
        <w:right w:val="none" w:sz="0" w:space="0" w:color="auto"/>
      </w:divBdr>
    </w:div>
    <w:div w:id="1760710985">
      <w:bodyDiv w:val="1"/>
      <w:marLeft w:val="0"/>
      <w:marRight w:val="0"/>
      <w:marTop w:val="0"/>
      <w:marBottom w:val="0"/>
      <w:divBdr>
        <w:top w:val="none" w:sz="0" w:space="0" w:color="auto"/>
        <w:left w:val="none" w:sz="0" w:space="0" w:color="auto"/>
        <w:bottom w:val="none" w:sz="0" w:space="0" w:color="auto"/>
        <w:right w:val="none" w:sz="0" w:space="0" w:color="auto"/>
      </w:divBdr>
    </w:div>
    <w:div w:id="1843428533">
      <w:bodyDiv w:val="1"/>
      <w:marLeft w:val="0"/>
      <w:marRight w:val="0"/>
      <w:marTop w:val="0"/>
      <w:marBottom w:val="0"/>
      <w:divBdr>
        <w:top w:val="none" w:sz="0" w:space="0" w:color="auto"/>
        <w:left w:val="none" w:sz="0" w:space="0" w:color="auto"/>
        <w:bottom w:val="none" w:sz="0" w:space="0" w:color="auto"/>
        <w:right w:val="none" w:sz="0" w:space="0" w:color="auto"/>
      </w:divBdr>
    </w:div>
    <w:div w:id="1994722127">
      <w:bodyDiv w:val="1"/>
      <w:marLeft w:val="0"/>
      <w:marRight w:val="0"/>
      <w:marTop w:val="0"/>
      <w:marBottom w:val="0"/>
      <w:divBdr>
        <w:top w:val="none" w:sz="0" w:space="0" w:color="auto"/>
        <w:left w:val="none" w:sz="0" w:space="0" w:color="auto"/>
        <w:bottom w:val="none" w:sz="0" w:space="0" w:color="auto"/>
        <w:right w:val="none" w:sz="0" w:space="0" w:color="auto"/>
      </w:divBdr>
    </w:div>
    <w:div w:id="2135824762">
      <w:bodyDiv w:val="1"/>
      <w:marLeft w:val="0"/>
      <w:marRight w:val="0"/>
      <w:marTop w:val="0"/>
      <w:marBottom w:val="0"/>
      <w:divBdr>
        <w:top w:val="none" w:sz="0" w:space="0" w:color="auto"/>
        <w:left w:val="none" w:sz="0" w:space="0" w:color="auto"/>
        <w:bottom w:val="none" w:sz="0" w:space="0" w:color="auto"/>
        <w:right w:val="none" w:sz="0" w:space="0" w:color="auto"/>
      </w:divBdr>
      <w:divsChild>
        <w:div w:id="89855964">
          <w:marLeft w:val="0"/>
          <w:marRight w:val="0"/>
          <w:marTop w:val="0"/>
          <w:marBottom w:val="0"/>
          <w:divBdr>
            <w:top w:val="none" w:sz="0" w:space="0" w:color="auto"/>
            <w:left w:val="none" w:sz="0" w:space="0" w:color="auto"/>
            <w:bottom w:val="none" w:sz="0" w:space="0" w:color="auto"/>
            <w:right w:val="none" w:sz="0" w:space="0" w:color="auto"/>
          </w:divBdr>
        </w:div>
        <w:div w:id="1530946030">
          <w:marLeft w:val="0"/>
          <w:marRight w:val="0"/>
          <w:marTop w:val="0"/>
          <w:marBottom w:val="0"/>
          <w:divBdr>
            <w:top w:val="none" w:sz="0" w:space="0" w:color="auto"/>
            <w:left w:val="none" w:sz="0" w:space="0" w:color="auto"/>
            <w:bottom w:val="none" w:sz="0" w:space="0" w:color="auto"/>
            <w:right w:val="none" w:sz="0" w:space="0" w:color="auto"/>
          </w:divBdr>
        </w:div>
        <w:div w:id="422070935">
          <w:marLeft w:val="0"/>
          <w:marRight w:val="0"/>
          <w:marTop w:val="0"/>
          <w:marBottom w:val="0"/>
          <w:divBdr>
            <w:top w:val="none" w:sz="0" w:space="0" w:color="auto"/>
            <w:left w:val="none" w:sz="0" w:space="0" w:color="auto"/>
            <w:bottom w:val="none" w:sz="0" w:space="0" w:color="auto"/>
            <w:right w:val="none" w:sz="0" w:space="0" w:color="auto"/>
          </w:divBdr>
        </w:div>
        <w:div w:id="667712238">
          <w:marLeft w:val="0"/>
          <w:marRight w:val="0"/>
          <w:marTop w:val="0"/>
          <w:marBottom w:val="0"/>
          <w:divBdr>
            <w:top w:val="none" w:sz="0" w:space="0" w:color="auto"/>
            <w:left w:val="none" w:sz="0" w:space="0" w:color="auto"/>
            <w:bottom w:val="none" w:sz="0" w:space="0" w:color="auto"/>
            <w:right w:val="none" w:sz="0" w:space="0" w:color="auto"/>
          </w:divBdr>
        </w:div>
        <w:div w:id="444925353">
          <w:marLeft w:val="0"/>
          <w:marRight w:val="0"/>
          <w:marTop w:val="0"/>
          <w:marBottom w:val="0"/>
          <w:divBdr>
            <w:top w:val="none" w:sz="0" w:space="0" w:color="auto"/>
            <w:left w:val="none" w:sz="0" w:space="0" w:color="auto"/>
            <w:bottom w:val="none" w:sz="0" w:space="0" w:color="auto"/>
            <w:right w:val="none" w:sz="0" w:space="0" w:color="auto"/>
          </w:divBdr>
        </w:div>
        <w:div w:id="506943089">
          <w:marLeft w:val="0"/>
          <w:marRight w:val="0"/>
          <w:marTop w:val="0"/>
          <w:marBottom w:val="0"/>
          <w:divBdr>
            <w:top w:val="none" w:sz="0" w:space="0" w:color="auto"/>
            <w:left w:val="none" w:sz="0" w:space="0" w:color="auto"/>
            <w:bottom w:val="none" w:sz="0" w:space="0" w:color="auto"/>
            <w:right w:val="none" w:sz="0" w:space="0" w:color="auto"/>
          </w:divBdr>
        </w:div>
        <w:div w:id="1033775325">
          <w:marLeft w:val="0"/>
          <w:marRight w:val="0"/>
          <w:marTop w:val="0"/>
          <w:marBottom w:val="0"/>
          <w:divBdr>
            <w:top w:val="none" w:sz="0" w:space="0" w:color="auto"/>
            <w:left w:val="none" w:sz="0" w:space="0" w:color="auto"/>
            <w:bottom w:val="none" w:sz="0" w:space="0" w:color="auto"/>
            <w:right w:val="none" w:sz="0" w:space="0" w:color="auto"/>
          </w:divBdr>
        </w:div>
        <w:div w:id="816989888">
          <w:marLeft w:val="0"/>
          <w:marRight w:val="0"/>
          <w:marTop w:val="0"/>
          <w:marBottom w:val="0"/>
          <w:divBdr>
            <w:top w:val="none" w:sz="0" w:space="0" w:color="auto"/>
            <w:left w:val="none" w:sz="0" w:space="0" w:color="auto"/>
            <w:bottom w:val="none" w:sz="0" w:space="0" w:color="auto"/>
            <w:right w:val="none" w:sz="0" w:space="0" w:color="auto"/>
          </w:divBdr>
        </w:div>
        <w:div w:id="1515999105">
          <w:marLeft w:val="0"/>
          <w:marRight w:val="0"/>
          <w:marTop w:val="0"/>
          <w:marBottom w:val="0"/>
          <w:divBdr>
            <w:top w:val="none" w:sz="0" w:space="0" w:color="auto"/>
            <w:left w:val="none" w:sz="0" w:space="0" w:color="auto"/>
            <w:bottom w:val="none" w:sz="0" w:space="0" w:color="auto"/>
            <w:right w:val="none" w:sz="0" w:space="0" w:color="auto"/>
          </w:divBdr>
        </w:div>
        <w:div w:id="715592453">
          <w:marLeft w:val="0"/>
          <w:marRight w:val="0"/>
          <w:marTop w:val="0"/>
          <w:marBottom w:val="0"/>
          <w:divBdr>
            <w:top w:val="none" w:sz="0" w:space="0" w:color="auto"/>
            <w:left w:val="none" w:sz="0" w:space="0" w:color="auto"/>
            <w:bottom w:val="none" w:sz="0" w:space="0" w:color="auto"/>
            <w:right w:val="none" w:sz="0" w:space="0" w:color="auto"/>
          </w:divBdr>
        </w:div>
        <w:div w:id="727340385">
          <w:marLeft w:val="0"/>
          <w:marRight w:val="0"/>
          <w:marTop w:val="0"/>
          <w:marBottom w:val="0"/>
          <w:divBdr>
            <w:top w:val="none" w:sz="0" w:space="0" w:color="auto"/>
            <w:left w:val="none" w:sz="0" w:space="0" w:color="auto"/>
            <w:bottom w:val="none" w:sz="0" w:space="0" w:color="auto"/>
            <w:right w:val="none" w:sz="0" w:space="0" w:color="auto"/>
          </w:divBdr>
        </w:div>
        <w:div w:id="2073119124">
          <w:marLeft w:val="0"/>
          <w:marRight w:val="0"/>
          <w:marTop w:val="0"/>
          <w:marBottom w:val="0"/>
          <w:divBdr>
            <w:top w:val="none" w:sz="0" w:space="0" w:color="auto"/>
            <w:left w:val="none" w:sz="0" w:space="0" w:color="auto"/>
            <w:bottom w:val="none" w:sz="0" w:space="0" w:color="auto"/>
            <w:right w:val="none" w:sz="0" w:space="0" w:color="auto"/>
          </w:divBdr>
        </w:div>
        <w:div w:id="1397237753">
          <w:marLeft w:val="0"/>
          <w:marRight w:val="0"/>
          <w:marTop w:val="0"/>
          <w:marBottom w:val="0"/>
          <w:divBdr>
            <w:top w:val="none" w:sz="0" w:space="0" w:color="auto"/>
            <w:left w:val="none" w:sz="0" w:space="0" w:color="auto"/>
            <w:bottom w:val="none" w:sz="0" w:space="0" w:color="auto"/>
            <w:right w:val="none" w:sz="0" w:space="0" w:color="auto"/>
          </w:divBdr>
        </w:div>
        <w:div w:id="343047261">
          <w:marLeft w:val="0"/>
          <w:marRight w:val="0"/>
          <w:marTop w:val="0"/>
          <w:marBottom w:val="0"/>
          <w:divBdr>
            <w:top w:val="none" w:sz="0" w:space="0" w:color="auto"/>
            <w:left w:val="none" w:sz="0" w:space="0" w:color="auto"/>
            <w:bottom w:val="none" w:sz="0" w:space="0" w:color="auto"/>
            <w:right w:val="none" w:sz="0" w:space="0" w:color="auto"/>
          </w:divBdr>
        </w:div>
        <w:div w:id="758260456">
          <w:marLeft w:val="0"/>
          <w:marRight w:val="0"/>
          <w:marTop w:val="0"/>
          <w:marBottom w:val="0"/>
          <w:divBdr>
            <w:top w:val="none" w:sz="0" w:space="0" w:color="auto"/>
            <w:left w:val="none" w:sz="0" w:space="0" w:color="auto"/>
            <w:bottom w:val="none" w:sz="0" w:space="0" w:color="auto"/>
            <w:right w:val="none" w:sz="0" w:space="0" w:color="auto"/>
          </w:divBdr>
        </w:div>
        <w:div w:id="688531586">
          <w:marLeft w:val="0"/>
          <w:marRight w:val="0"/>
          <w:marTop w:val="0"/>
          <w:marBottom w:val="0"/>
          <w:divBdr>
            <w:top w:val="none" w:sz="0" w:space="0" w:color="auto"/>
            <w:left w:val="none" w:sz="0" w:space="0" w:color="auto"/>
            <w:bottom w:val="none" w:sz="0" w:space="0" w:color="auto"/>
            <w:right w:val="none" w:sz="0" w:space="0" w:color="auto"/>
          </w:divBdr>
        </w:div>
        <w:div w:id="364868404">
          <w:marLeft w:val="0"/>
          <w:marRight w:val="0"/>
          <w:marTop w:val="0"/>
          <w:marBottom w:val="0"/>
          <w:divBdr>
            <w:top w:val="none" w:sz="0" w:space="0" w:color="auto"/>
            <w:left w:val="none" w:sz="0" w:space="0" w:color="auto"/>
            <w:bottom w:val="none" w:sz="0" w:space="0" w:color="auto"/>
            <w:right w:val="none" w:sz="0" w:space="0" w:color="auto"/>
          </w:divBdr>
        </w:div>
        <w:div w:id="1231695299">
          <w:marLeft w:val="0"/>
          <w:marRight w:val="0"/>
          <w:marTop w:val="0"/>
          <w:marBottom w:val="0"/>
          <w:divBdr>
            <w:top w:val="none" w:sz="0" w:space="0" w:color="auto"/>
            <w:left w:val="none" w:sz="0" w:space="0" w:color="auto"/>
            <w:bottom w:val="none" w:sz="0" w:space="0" w:color="auto"/>
            <w:right w:val="none" w:sz="0" w:space="0" w:color="auto"/>
          </w:divBdr>
        </w:div>
        <w:div w:id="923150412">
          <w:marLeft w:val="0"/>
          <w:marRight w:val="0"/>
          <w:marTop w:val="0"/>
          <w:marBottom w:val="0"/>
          <w:divBdr>
            <w:top w:val="none" w:sz="0" w:space="0" w:color="auto"/>
            <w:left w:val="none" w:sz="0" w:space="0" w:color="auto"/>
            <w:bottom w:val="none" w:sz="0" w:space="0" w:color="auto"/>
            <w:right w:val="none" w:sz="0" w:space="0" w:color="auto"/>
          </w:divBdr>
        </w:div>
        <w:div w:id="1952474208">
          <w:marLeft w:val="0"/>
          <w:marRight w:val="0"/>
          <w:marTop w:val="0"/>
          <w:marBottom w:val="0"/>
          <w:divBdr>
            <w:top w:val="none" w:sz="0" w:space="0" w:color="auto"/>
            <w:left w:val="none" w:sz="0" w:space="0" w:color="auto"/>
            <w:bottom w:val="none" w:sz="0" w:space="0" w:color="auto"/>
            <w:right w:val="none" w:sz="0" w:space="0" w:color="auto"/>
          </w:divBdr>
        </w:div>
        <w:div w:id="1298756377">
          <w:marLeft w:val="0"/>
          <w:marRight w:val="0"/>
          <w:marTop w:val="0"/>
          <w:marBottom w:val="0"/>
          <w:divBdr>
            <w:top w:val="none" w:sz="0" w:space="0" w:color="auto"/>
            <w:left w:val="none" w:sz="0" w:space="0" w:color="auto"/>
            <w:bottom w:val="none" w:sz="0" w:space="0" w:color="auto"/>
            <w:right w:val="none" w:sz="0" w:space="0" w:color="auto"/>
          </w:divBdr>
        </w:div>
        <w:div w:id="1066294449">
          <w:marLeft w:val="0"/>
          <w:marRight w:val="0"/>
          <w:marTop w:val="0"/>
          <w:marBottom w:val="0"/>
          <w:divBdr>
            <w:top w:val="none" w:sz="0" w:space="0" w:color="auto"/>
            <w:left w:val="none" w:sz="0" w:space="0" w:color="auto"/>
            <w:bottom w:val="none" w:sz="0" w:space="0" w:color="auto"/>
            <w:right w:val="none" w:sz="0" w:space="0" w:color="auto"/>
          </w:divBdr>
        </w:div>
        <w:div w:id="78798671">
          <w:marLeft w:val="0"/>
          <w:marRight w:val="0"/>
          <w:marTop w:val="0"/>
          <w:marBottom w:val="0"/>
          <w:divBdr>
            <w:top w:val="none" w:sz="0" w:space="0" w:color="auto"/>
            <w:left w:val="none" w:sz="0" w:space="0" w:color="auto"/>
            <w:bottom w:val="none" w:sz="0" w:space="0" w:color="auto"/>
            <w:right w:val="none" w:sz="0" w:space="0" w:color="auto"/>
          </w:divBdr>
        </w:div>
        <w:div w:id="2082290072">
          <w:marLeft w:val="0"/>
          <w:marRight w:val="0"/>
          <w:marTop w:val="0"/>
          <w:marBottom w:val="0"/>
          <w:divBdr>
            <w:top w:val="none" w:sz="0" w:space="0" w:color="auto"/>
            <w:left w:val="none" w:sz="0" w:space="0" w:color="auto"/>
            <w:bottom w:val="none" w:sz="0" w:space="0" w:color="auto"/>
            <w:right w:val="none" w:sz="0" w:space="0" w:color="auto"/>
          </w:divBdr>
        </w:div>
        <w:div w:id="150293590">
          <w:marLeft w:val="0"/>
          <w:marRight w:val="0"/>
          <w:marTop w:val="0"/>
          <w:marBottom w:val="0"/>
          <w:divBdr>
            <w:top w:val="none" w:sz="0" w:space="0" w:color="auto"/>
            <w:left w:val="none" w:sz="0" w:space="0" w:color="auto"/>
            <w:bottom w:val="none" w:sz="0" w:space="0" w:color="auto"/>
            <w:right w:val="none" w:sz="0" w:space="0" w:color="auto"/>
          </w:divBdr>
        </w:div>
        <w:div w:id="818964765">
          <w:marLeft w:val="0"/>
          <w:marRight w:val="0"/>
          <w:marTop w:val="0"/>
          <w:marBottom w:val="0"/>
          <w:divBdr>
            <w:top w:val="none" w:sz="0" w:space="0" w:color="auto"/>
            <w:left w:val="none" w:sz="0" w:space="0" w:color="auto"/>
            <w:bottom w:val="none" w:sz="0" w:space="0" w:color="auto"/>
            <w:right w:val="none" w:sz="0" w:space="0" w:color="auto"/>
          </w:divBdr>
        </w:div>
        <w:div w:id="719943549">
          <w:marLeft w:val="0"/>
          <w:marRight w:val="0"/>
          <w:marTop w:val="0"/>
          <w:marBottom w:val="0"/>
          <w:divBdr>
            <w:top w:val="none" w:sz="0" w:space="0" w:color="auto"/>
            <w:left w:val="none" w:sz="0" w:space="0" w:color="auto"/>
            <w:bottom w:val="none" w:sz="0" w:space="0" w:color="auto"/>
            <w:right w:val="none" w:sz="0" w:space="0" w:color="auto"/>
          </w:divBdr>
        </w:div>
        <w:div w:id="337080509">
          <w:marLeft w:val="0"/>
          <w:marRight w:val="0"/>
          <w:marTop w:val="0"/>
          <w:marBottom w:val="0"/>
          <w:divBdr>
            <w:top w:val="none" w:sz="0" w:space="0" w:color="auto"/>
            <w:left w:val="none" w:sz="0" w:space="0" w:color="auto"/>
            <w:bottom w:val="none" w:sz="0" w:space="0" w:color="auto"/>
            <w:right w:val="none" w:sz="0" w:space="0" w:color="auto"/>
          </w:divBdr>
        </w:div>
        <w:div w:id="890115559">
          <w:marLeft w:val="0"/>
          <w:marRight w:val="0"/>
          <w:marTop w:val="0"/>
          <w:marBottom w:val="0"/>
          <w:divBdr>
            <w:top w:val="none" w:sz="0" w:space="0" w:color="auto"/>
            <w:left w:val="none" w:sz="0" w:space="0" w:color="auto"/>
            <w:bottom w:val="none" w:sz="0" w:space="0" w:color="auto"/>
            <w:right w:val="none" w:sz="0" w:space="0" w:color="auto"/>
          </w:divBdr>
        </w:div>
        <w:div w:id="1326787443">
          <w:marLeft w:val="0"/>
          <w:marRight w:val="0"/>
          <w:marTop w:val="0"/>
          <w:marBottom w:val="0"/>
          <w:divBdr>
            <w:top w:val="none" w:sz="0" w:space="0" w:color="auto"/>
            <w:left w:val="none" w:sz="0" w:space="0" w:color="auto"/>
            <w:bottom w:val="none" w:sz="0" w:space="0" w:color="auto"/>
            <w:right w:val="none" w:sz="0" w:space="0" w:color="auto"/>
          </w:divBdr>
        </w:div>
        <w:div w:id="2026782638">
          <w:marLeft w:val="0"/>
          <w:marRight w:val="0"/>
          <w:marTop w:val="0"/>
          <w:marBottom w:val="0"/>
          <w:divBdr>
            <w:top w:val="none" w:sz="0" w:space="0" w:color="auto"/>
            <w:left w:val="none" w:sz="0" w:space="0" w:color="auto"/>
            <w:bottom w:val="none" w:sz="0" w:space="0" w:color="auto"/>
            <w:right w:val="none" w:sz="0" w:space="0" w:color="auto"/>
          </w:divBdr>
        </w:div>
        <w:div w:id="108863850">
          <w:marLeft w:val="0"/>
          <w:marRight w:val="0"/>
          <w:marTop w:val="0"/>
          <w:marBottom w:val="0"/>
          <w:divBdr>
            <w:top w:val="none" w:sz="0" w:space="0" w:color="auto"/>
            <w:left w:val="none" w:sz="0" w:space="0" w:color="auto"/>
            <w:bottom w:val="none" w:sz="0" w:space="0" w:color="auto"/>
            <w:right w:val="none" w:sz="0" w:space="0" w:color="auto"/>
          </w:divBdr>
        </w:div>
        <w:div w:id="1802183478">
          <w:marLeft w:val="0"/>
          <w:marRight w:val="0"/>
          <w:marTop w:val="0"/>
          <w:marBottom w:val="0"/>
          <w:divBdr>
            <w:top w:val="none" w:sz="0" w:space="0" w:color="auto"/>
            <w:left w:val="none" w:sz="0" w:space="0" w:color="auto"/>
            <w:bottom w:val="none" w:sz="0" w:space="0" w:color="auto"/>
            <w:right w:val="none" w:sz="0" w:space="0" w:color="auto"/>
          </w:divBdr>
        </w:div>
        <w:div w:id="1687826091">
          <w:marLeft w:val="0"/>
          <w:marRight w:val="0"/>
          <w:marTop w:val="0"/>
          <w:marBottom w:val="0"/>
          <w:divBdr>
            <w:top w:val="none" w:sz="0" w:space="0" w:color="auto"/>
            <w:left w:val="none" w:sz="0" w:space="0" w:color="auto"/>
            <w:bottom w:val="none" w:sz="0" w:space="0" w:color="auto"/>
            <w:right w:val="none" w:sz="0" w:space="0" w:color="auto"/>
          </w:divBdr>
        </w:div>
        <w:div w:id="1746761165">
          <w:marLeft w:val="0"/>
          <w:marRight w:val="0"/>
          <w:marTop w:val="0"/>
          <w:marBottom w:val="0"/>
          <w:divBdr>
            <w:top w:val="none" w:sz="0" w:space="0" w:color="auto"/>
            <w:left w:val="none" w:sz="0" w:space="0" w:color="auto"/>
            <w:bottom w:val="none" w:sz="0" w:space="0" w:color="auto"/>
            <w:right w:val="none" w:sz="0" w:space="0" w:color="auto"/>
          </w:divBdr>
        </w:div>
        <w:div w:id="1950120042">
          <w:marLeft w:val="0"/>
          <w:marRight w:val="0"/>
          <w:marTop w:val="0"/>
          <w:marBottom w:val="0"/>
          <w:divBdr>
            <w:top w:val="none" w:sz="0" w:space="0" w:color="auto"/>
            <w:left w:val="none" w:sz="0" w:space="0" w:color="auto"/>
            <w:bottom w:val="none" w:sz="0" w:space="0" w:color="auto"/>
            <w:right w:val="none" w:sz="0" w:space="0" w:color="auto"/>
          </w:divBdr>
        </w:div>
        <w:div w:id="556821382">
          <w:marLeft w:val="0"/>
          <w:marRight w:val="0"/>
          <w:marTop w:val="0"/>
          <w:marBottom w:val="0"/>
          <w:divBdr>
            <w:top w:val="none" w:sz="0" w:space="0" w:color="auto"/>
            <w:left w:val="none" w:sz="0" w:space="0" w:color="auto"/>
            <w:bottom w:val="none" w:sz="0" w:space="0" w:color="auto"/>
            <w:right w:val="none" w:sz="0" w:space="0" w:color="auto"/>
          </w:divBdr>
        </w:div>
        <w:div w:id="757947994">
          <w:marLeft w:val="0"/>
          <w:marRight w:val="0"/>
          <w:marTop w:val="0"/>
          <w:marBottom w:val="0"/>
          <w:divBdr>
            <w:top w:val="none" w:sz="0" w:space="0" w:color="auto"/>
            <w:left w:val="none" w:sz="0" w:space="0" w:color="auto"/>
            <w:bottom w:val="none" w:sz="0" w:space="0" w:color="auto"/>
            <w:right w:val="none" w:sz="0" w:space="0" w:color="auto"/>
          </w:divBdr>
        </w:div>
        <w:div w:id="1263341149">
          <w:marLeft w:val="0"/>
          <w:marRight w:val="0"/>
          <w:marTop w:val="0"/>
          <w:marBottom w:val="0"/>
          <w:divBdr>
            <w:top w:val="none" w:sz="0" w:space="0" w:color="auto"/>
            <w:left w:val="none" w:sz="0" w:space="0" w:color="auto"/>
            <w:bottom w:val="none" w:sz="0" w:space="0" w:color="auto"/>
            <w:right w:val="none" w:sz="0" w:space="0" w:color="auto"/>
          </w:divBdr>
        </w:div>
        <w:div w:id="2137947943">
          <w:marLeft w:val="0"/>
          <w:marRight w:val="0"/>
          <w:marTop w:val="0"/>
          <w:marBottom w:val="0"/>
          <w:divBdr>
            <w:top w:val="none" w:sz="0" w:space="0" w:color="auto"/>
            <w:left w:val="none" w:sz="0" w:space="0" w:color="auto"/>
            <w:bottom w:val="none" w:sz="0" w:space="0" w:color="auto"/>
            <w:right w:val="none" w:sz="0" w:space="0" w:color="auto"/>
          </w:divBdr>
        </w:div>
        <w:div w:id="751855663">
          <w:marLeft w:val="0"/>
          <w:marRight w:val="0"/>
          <w:marTop w:val="0"/>
          <w:marBottom w:val="0"/>
          <w:divBdr>
            <w:top w:val="none" w:sz="0" w:space="0" w:color="auto"/>
            <w:left w:val="none" w:sz="0" w:space="0" w:color="auto"/>
            <w:bottom w:val="none" w:sz="0" w:space="0" w:color="auto"/>
            <w:right w:val="none" w:sz="0" w:space="0" w:color="auto"/>
          </w:divBdr>
        </w:div>
        <w:div w:id="193033565">
          <w:marLeft w:val="0"/>
          <w:marRight w:val="0"/>
          <w:marTop w:val="0"/>
          <w:marBottom w:val="0"/>
          <w:divBdr>
            <w:top w:val="none" w:sz="0" w:space="0" w:color="auto"/>
            <w:left w:val="none" w:sz="0" w:space="0" w:color="auto"/>
            <w:bottom w:val="none" w:sz="0" w:space="0" w:color="auto"/>
            <w:right w:val="none" w:sz="0" w:space="0" w:color="auto"/>
          </w:divBdr>
        </w:div>
        <w:div w:id="351034584">
          <w:marLeft w:val="0"/>
          <w:marRight w:val="0"/>
          <w:marTop w:val="0"/>
          <w:marBottom w:val="0"/>
          <w:divBdr>
            <w:top w:val="none" w:sz="0" w:space="0" w:color="auto"/>
            <w:left w:val="none" w:sz="0" w:space="0" w:color="auto"/>
            <w:bottom w:val="none" w:sz="0" w:space="0" w:color="auto"/>
            <w:right w:val="none" w:sz="0" w:space="0" w:color="auto"/>
          </w:divBdr>
        </w:div>
        <w:div w:id="1947929746">
          <w:marLeft w:val="0"/>
          <w:marRight w:val="0"/>
          <w:marTop w:val="0"/>
          <w:marBottom w:val="0"/>
          <w:divBdr>
            <w:top w:val="none" w:sz="0" w:space="0" w:color="auto"/>
            <w:left w:val="none" w:sz="0" w:space="0" w:color="auto"/>
            <w:bottom w:val="none" w:sz="0" w:space="0" w:color="auto"/>
            <w:right w:val="none" w:sz="0" w:space="0" w:color="auto"/>
          </w:divBdr>
        </w:div>
        <w:div w:id="1101410925">
          <w:marLeft w:val="0"/>
          <w:marRight w:val="0"/>
          <w:marTop w:val="0"/>
          <w:marBottom w:val="0"/>
          <w:divBdr>
            <w:top w:val="none" w:sz="0" w:space="0" w:color="auto"/>
            <w:left w:val="none" w:sz="0" w:space="0" w:color="auto"/>
            <w:bottom w:val="none" w:sz="0" w:space="0" w:color="auto"/>
            <w:right w:val="none" w:sz="0" w:space="0" w:color="auto"/>
          </w:divBdr>
        </w:div>
        <w:div w:id="146560447">
          <w:marLeft w:val="0"/>
          <w:marRight w:val="0"/>
          <w:marTop w:val="0"/>
          <w:marBottom w:val="0"/>
          <w:divBdr>
            <w:top w:val="none" w:sz="0" w:space="0" w:color="auto"/>
            <w:left w:val="none" w:sz="0" w:space="0" w:color="auto"/>
            <w:bottom w:val="none" w:sz="0" w:space="0" w:color="auto"/>
            <w:right w:val="none" w:sz="0" w:space="0" w:color="auto"/>
          </w:divBdr>
        </w:div>
        <w:div w:id="653223780">
          <w:marLeft w:val="0"/>
          <w:marRight w:val="0"/>
          <w:marTop w:val="0"/>
          <w:marBottom w:val="0"/>
          <w:divBdr>
            <w:top w:val="none" w:sz="0" w:space="0" w:color="auto"/>
            <w:left w:val="none" w:sz="0" w:space="0" w:color="auto"/>
            <w:bottom w:val="none" w:sz="0" w:space="0" w:color="auto"/>
            <w:right w:val="none" w:sz="0" w:space="0" w:color="auto"/>
          </w:divBdr>
        </w:div>
        <w:div w:id="497381319">
          <w:marLeft w:val="0"/>
          <w:marRight w:val="0"/>
          <w:marTop w:val="0"/>
          <w:marBottom w:val="0"/>
          <w:divBdr>
            <w:top w:val="none" w:sz="0" w:space="0" w:color="auto"/>
            <w:left w:val="none" w:sz="0" w:space="0" w:color="auto"/>
            <w:bottom w:val="none" w:sz="0" w:space="0" w:color="auto"/>
            <w:right w:val="none" w:sz="0" w:space="0" w:color="auto"/>
          </w:divBdr>
        </w:div>
        <w:div w:id="1636400650">
          <w:marLeft w:val="0"/>
          <w:marRight w:val="0"/>
          <w:marTop w:val="0"/>
          <w:marBottom w:val="0"/>
          <w:divBdr>
            <w:top w:val="none" w:sz="0" w:space="0" w:color="auto"/>
            <w:left w:val="none" w:sz="0" w:space="0" w:color="auto"/>
            <w:bottom w:val="none" w:sz="0" w:space="0" w:color="auto"/>
            <w:right w:val="none" w:sz="0" w:space="0" w:color="auto"/>
          </w:divBdr>
        </w:div>
        <w:div w:id="2086224674">
          <w:marLeft w:val="0"/>
          <w:marRight w:val="0"/>
          <w:marTop w:val="0"/>
          <w:marBottom w:val="0"/>
          <w:divBdr>
            <w:top w:val="none" w:sz="0" w:space="0" w:color="auto"/>
            <w:left w:val="none" w:sz="0" w:space="0" w:color="auto"/>
            <w:bottom w:val="none" w:sz="0" w:space="0" w:color="auto"/>
            <w:right w:val="none" w:sz="0" w:space="0" w:color="auto"/>
          </w:divBdr>
        </w:div>
        <w:div w:id="400300422">
          <w:marLeft w:val="0"/>
          <w:marRight w:val="0"/>
          <w:marTop w:val="0"/>
          <w:marBottom w:val="0"/>
          <w:divBdr>
            <w:top w:val="none" w:sz="0" w:space="0" w:color="auto"/>
            <w:left w:val="none" w:sz="0" w:space="0" w:color="auto"/>
            <w:bottom w:val="none" w:sz="0" w:space="0" w:color="auto"/>
            <w:right w:val="none" w:sz="0" w:space="0" w:color="auto"/>
          </w:divBdr>
        </w:div>
        <w:div w:id="895432582">
          <w:marLeft w:val="0"/>
          <w:marRight w:val="0"/>
          <w:marTop w:val="0"/>
          <w:marBottom w:val="0"/>
          <w:divBdr>
            <w:top w:val="none" w:sz="0" w:space="0" w:color="auto"/>
            <w:left w:val="none" w:sz="0" w:space="0" w:color="auto"/>
            <w:bottom w:val="none" w:sz="0" w:space="0" w:color="auto"/>
            <w:right w:val="none" w:sz="0" w:space="0" w:color="auto"/>
          </w:divBdr>
        </w:div>
        <w:div w:id="448858908">
          <w:marLeft w:val="0"/>
          <w:marRight w:val="0"/>
          <w:marTop w:val="0"/>
          <w:marBottom w:val="0"/>
          <w:divBdr>
            <w:top w:val="none" w:sz="0" w:space="0" w:color="auto"/>
            <w:left w:val="none" w:sz="0" w:space="0" w:color="auto"/>
            <w:bottom w:val="none" w:sz="0" w:space="0" w:color="auto"/>
            <w:right w:val="none" w:sz="0" w:space="0" w:color="auto"/>
          </w:divBdr>
        </w:div>
        <w:div w:id="1038316806">
          <w:marLeft w:val="0"/>
          <w:marRight w:val="0"/>
          <w:marTop w:val="0"/>
          <w:marBottom w:val="0"/>
          <w:divBdr>
            <w:top w:val="none" w:sz="0" w:space="0" w:color="auto"/>
            <w:left w:val="none" w:sz="0" w:space="0" w:color="auto"/>
            <w:bottom w:val="none" w:sz="0" w:space="0" w:color="auto"/>
            <w:right w:val="none" w:sz="0" w:space="0" w:color="auto"/>
          </w:divBdr>
        </w:div>
        <w:div w:id="206769975">
          <w:marLeft w:val="0"/>
          <w:marRight w:val="0"/>
          <w:marTop w:val="0"/>
          <w:marBottom w:val="0"/>
          <w:divBdr>
            <w:top w:val="none" w:sz="0" w:space="0" w:color="auto"/>
            <w:left w:val="none" w:sz="0" w:space="0" w:color="auto"/>
            <w:bottom w:val="none" w:sz="0" w:space="0" w:color="auto"/>
            <w:right w:val="none" w:sz="0" w:space="0" w:color="auto"/>
          </w:divBdr>
        </w:div>
        <w:div w:id="1173300196">
          <w:marLeft w:val="0"/>
          <w:marRight w:val="0"/>
          <w:marTop w:val="0"/>
          <w:marBottom w:val="0"/>
          <w:divBdr>
            <w:top w:val="none" w:sz="0" w:space="0" w:color="auto"/>
            <w:left w:val="none" w:sz="0" w:space="0" w:color="auto"/>
            <w:bottom w:val="none" w:sz="0" w:space="0" w:color="auto"/>
            <w:right w:val="none" w:sz="0" w:space="0" w:color="auto"/>
          </w:divBdr>
        </w:div>
        <w:div w:id="115754793">
          <w:marLeft w:val="0"/>
          <w:marRight w:val="0"/>
          <w:marTop w:val="0"/>
          <w:marBottom w:val="0"/>
          <w:divBdr>
            <w:top w:val="none" w:sz="0" w:space="0" w:color="auto"/>
            <w:left w:val="none" w:sz="0" w:space="0" w:color="auto"/>
            <w:bottom w:val="none" w:sz="0" w:space="0" w:color="auto"/>
            <w:right w:val="none" w:sz="0" w:space="0" w:color="auto"/>
          </w:divBdr>
        </w:div>
        <w:div w:id="193271409">
          <w:marLeft w:val="0"/>
          <w:marRight w:val="0"/>
          <w:marTop w:val="0"/>
          <w:marBottom w:val="0"/>
          <w:divBdr>
            <w:top w:val="none" w:sz="0" w:space="0" w:color="auto"/>
            <w:left w:val="none" w:sz="0" w:space="0" w:color="auto"/>
            <w:bottom w:val="none" w:sz="0" w:space="0" w:color="auto"/>
            <w:right w:val="none" w:sz="0" w:space="0" w:color="auto"/>
          </w:divBdr>
        </w:div>
        <w:div w:id="60836604">
          <w:marLeft w:val="0"/>
          <w:marRight w:val="0"/>
          <w:marTop w:val="0"/>
          <w:marBottom w:val="0"/>
          <w:divBdr>
            <w:top w:val="none" w:sz="0" w:space="0" w:color="auto"/>
            <w:left w:val="none" w:sz="0" w:space="0" w:color="auto"/>
            <w:bottom w:val="none" w:sz="0" w:space="0" w:color="auto"/>
            <w:right w:val="none" w:sz="0" w:space="0" w:color="auto"/>
          </w:divBdr>
        </w:div>
        <w:div w:id="821430940">
          <w:marLeft w:val="0"/>
          <w:marRight w:val="0"/>
          <w:marTop w:val="0"/>
          <w:marBottom w:val="0"/>
          <w:divBdr>
            <w:top w:val="none" w:sz="0" w:space="0" w:color="auto"/>
            <w:left w:val="none" w:sz="0" w:space="0" w:color="auto"/>
            <w:bottom w:val="none" w:sz="0" w:space="0" w:color="auto"/>
            <w:right w:val="none" w:sz="0" w:space="0" w:color="auto"/>
          </w:divBdr>
        </w:div>
        <w:div w:id="86076105">
          <w:marLeft w:val="0"/>
          <w:marRight w:val="0"/>
          <w:marTop w:val="0"/>
          <w:marBottom w:val="0"/>
          <w:divBdr>
            <w:top w:val="none" w:sz="0" w:space="0" w:color="auto"/>
            <w:left w:val="none" w:sz="0" w:space="0" w:color="auto"/>
            <w:bottom w:val="none" w:sz="0" w:space="0" w:color="auto"/>
            <w:right w:val="none" w:sz="0" w:space="0" w:color="auto"/>
          </w:divBdr>
        </w:div>
        <w:div w:id="1510293599">
          <w:marLeft w:val="0"/>
          <w:marRight w:val="0"/>
          <w:marTop w:val="0"/>
          <w:marBottom w:val="0"/>
          <w:divBdr>
            <w:top w:val="none" w:sz="0" w:space="0" w:color="auto"/>
            <w:left w:val="none" w:sz="0" w:space="0" w:color="auto"/>
            <w:bottom w:val="none" w:sz="0" w:space="0" w:color="auto"/>
            <w:right w:val="none" w:sz="0" w:space="0" w:color="auto"/>
          </w:divBdr>
        </w:div>
        <w:div w:id="212038125">
          <w:marLeft w:val="0"/>
          <w:marRight w:val="0"/>
          <w:marTop w:val="0"/>
          <w:marBottom w:val="0"/>
          <w:divBdr>
            <w:top w:val="none" w:sz="0" w:space="0" w:color="auto"/>
            <w:left w:val="none" w:sz="0" w:space="0" w:color="auto"/>
            <w:bottom w:val="none" w:sz="0" w:space="0" w:color="auto"/>
            <w:right w:val="none" w:sz="0" w:space="0" w:color="auto"/>
          </w:divBdr>
        </w:div>
        <w:div w:id="1211840751">
          <w:marLeft w:val="0"/>
          <w:marRight w:val="0"/>
          <w:marTop w:val="0"/>
          <w:marBottom w:val="0"/>
          <w:divBdr>
            <w:top w:val="none" w:sz="0" w:space="0" w:color="auto"/>
            <w:left w:val="none" w:sz="0" w:space="0" w:color="auto"/>
            <w:bottom w:val="none" w:sz="0" w:space="0" w:color="auto"/>
            <w:right w:val="none" w:sz="0" w:space="0" w:color="auto"/>
          </w:divBdr>
        </w:div>
        <w:div w:id="1098595649">
          <w:marLeft w:val="0"/>
          <w:marRight w:val="0"/>
          <w:marTop w:val="0"/>
          <w:marBottom w:val="0"/>
          <w:divBdr>
            <w:top w:val="none" w:sz="0" w:space="0" w:color="auto"/>
            <w:left w:val="none" w:sz="0" w:space="0" w:color="auto"/>
            <w:bottom w:val="none" w:sz="0" w:space="0" w:color="auto"/>
            <w:right w:val="none" w:sz="0" w:space="0" w:color="auto"/>
          </w:divBdr>
        </w:div>
        <w:div w:id="195121074">
          <w:marLeft w:val="0"/>
          <w:marRight w:val="0"/>
          <w:marTop w:val="0"/>
          <w:marBottom w:val="0"/>
          <w:divBdr>
            <w:top w:val="none" w:sz="0" w:space="0" w:color="auto"/>
            <w:left w:val="none" w:sz="0" w:space="0" w:color="auto"/>
            <w:bottom w:val="none" w:sz="0" w:space="0" w:color="auto"/>
            <w:right w:val="none" w:sz="0" w:space="0" w:color="auto"/>
          </w:divBdr>
        </w:div>
        <w:div w:id="20729188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package" Target="embeddings/Microsoft_Word_Document2.docx"/><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oter" Target="footer1.xml"/><Relationship Id="rId23" Type="http://schemas.microsoft.com/office/2016/09/relationships/commentsIds" Target="commentsIds.xml"/><Relationship Id="rId10" Type="http://schemas.openxmlformats.org/officeDocument/2006/relationships/package" Target="embeddings/Microsoft_Word_Document1.docx"/><Relationship Id="rId19" Type="http://schemas.openxmlformats.org/officeDocument/2006/relationships/hyperlink" Target="mailto:COVID-19.regimes&amp;OpsGuidance@justice.gov.uk"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2.xml"/><Relationship Id="rId22"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DA6577C9-D15E-4D7B-88D6-199BBE3D54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F496C476</Template>
  <TotalTime>0</TotalTime>
  <Pages>7</Pages>
  <Words>2763</Words>
  <Characters>15751</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MOJ</Company>
  <LinksUpToDate>false</LinksUpToDate>
  <CharactersWithSpaces>18478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Bruski, Milosz [HMPS]</dc:creator>
  <cp:keywords/>
  <dc:description/>
  <cp:lastModifiedBy>Bruski, Milosz [HMPS]</cp:lastModifiedBy>
  <cp:revision>2</cp:revision>
  <dcterms:created xsi:type="dcterms:W3CDTF">2020-08-14T12:17:00Z</dcterms:created>
  <dcterms:modified xsi:type="dcterms:W3CDTF">2020-08-14T12:17:00Z</dcterms:modified>
</cp:coreProperties>
</file>