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EA" w:rsidRPr="00D110F7" w:rsidRDefault="00987636" w:rsidP="00D110F7">
      <w:pPr>
        <w:jc w:val="both"/>
        <w:rPr>
          <w:rFonts w:ascii="Arial" w:hAnsi="Arial" w:cs="Arial"/>
          <w:b/>
          <w:bCs/>
          <w:u w:val="single"/>
        </w:rPr>
      </w:pPr>
      <w:bookmarkStart w:id="0" w:name="_GoBack"/>
      <w:bookmarkEnd w:id="0"/>
      <w:r w:rsidRPr="00D110F7">
        <w:rPr>
          <w:rFonts w:ascii="Arial" w:hAnsi="Arial" w:cs="Arial"/>
          <w:b/>
          <w:bCs/>
          <w:u w:val="single"/>
        </w:rPr>
        <w:t xml:space="preserve">Security at </w:t>
      </w:r>
      <w:r w:rsidR="004D7D81" w:rsidRPr="00D110F7">
        <w:rPr>
          <w:rFonts w:ascii="Arial" w:hAnsi="Arial" w:cs="Arial"/>
          <w:b/>
          <w:bCs/>
          <w:u w:val="single"/>
        </w:rPr>
        <w:t xml:space="preserve">Social </w:t>
      </w:r>
      <w:r w:rsidRPr="00D110F7">
        <w:rPr>
          <w:rFonts w:ascii="Arial" w:hAnsi="Arial" w:cs="Arial"/>
          <w:b/>
          <w:bCs/>
          <w:u w:val="single"/>
        </w:rPr>
        <w:t>Visits</w:t>
      </w:r>
      <w:r w:rsidR="00DF2E9E" w:rsidRPr="00D110F7">
        <w:rPr>
          <w:rFonts w:ascii="Arial" w:hAnsi="Arial" w:cs="Arial"/>
          <w:b/>
          <w:bCs/>
          <w:u w:val="single"/>
        </w:rPr>
        <w:t xml:space="preserve"> – COVID-19 </w:t>
      </w:r>
    </w:p>
    <w:p w:rsidR="00F06729" w:rsidRPr="00D110F7" w:rsidRDefault="00F06729" w:rsidP="00D110F7">
      <w:pPr>
        <w:jc w:val="both"/>
        <w:rPr>
          <w:rFonts w:ascii="Arial" w:hAnsi="Arial" w:cs="Arial"/>
          <w:b/>
          <w:bCs/>
          <w:u w:val="single"/>
        </w:rPr>
      </w:pPr>
    </w:p>
    <w:p w:rsidR="001E3DD1" w:rsidRPr="00D110F7" w:rsidRDefault="001E3DD1" w:rsidP="00D110F7">
      <w:pPr>
        <w:jc w:val="both"/>
        <w:rPr>
          <w:rFonts w:ascii="Arial" w:hAnsi="Arial" w:cs="Arial"/>
          <w:b/>
        </w:rPr>
      </w:pPr>
      <w:r w:rsidRPr="00D110F7">
        <w:rPr>
          <w:rFonts w:ascii="Arial" w:hAnsi="Arial" w:cs="Arial"/>
          <w:b/>
        </w:rPr>
        <w:t>Introduction</w:t>
      </w:r>
    </w:p>
    <w:p w:rsidR="001E3DD1" w:rsidRPr="00D110F7" w:rsidRDefault="001E3DD1" w:rsidP="00D110F7">
      <w:pPr>
        <w:jc w:val="both"/>
        <w:rPr>
          <w:rFonts w:ascii="Arial" w:hAnsi="Arial" w:cs="Arial"/>
          <w:b/>
        </w:rPr>
      </w:pPr>
    </w:p>
    <w:p w:rsidR="001E3DD1" w:rsidRPr="00D110F7" w:rsidRDefault="001E3DD1" w:rsidP="00D110F7">
      <w:pPr>
        <w:jc w:val="both"/>
        <w:rPr>
          <w:rFonts w:ascii="Arial" w:hAnsi="Arial" w:cs="Arial"/>
          <w:bCs/>
        </w:rPr>
      </w:pPr>
      <w:r w:rsidRPr="00D110F7">
        <w:rPr>
          <w:rFonts w:ascii="Arial" w:hAnsi="Arial" w:cs="Arial"/>
        </w:rPr>
        <w:t xml:space="preserve">This guide has been produced to assist Governors and staff in </w:t>
      </w:r>
      <w:r w:rsidR="00C07A57" w:rsidRPr="00D110F7">
        <w:rPr>
          <w:rFonts w:ascii="Arial" w:hAnsi="Arial" w:cs="Arial"/>
        </w:rPr>
        <w:t>delivering</w:t>
      </w:r>
      <w:r w:rsidRPr="00D110F7">
        <w:rPr>
          <w:rFonts w:ascii="Arial" w:hAnsi="Arial" w:cs="Arial"/>
        </w:rPr>
        <w:t xml:space="preserve"> </w:t>
      </w:r>
      <w:r w:rsidRPr="00D110F7">
        <w:rPr>
          <w:rFonts w:ascii="Arial" w:hAnsi="Arial" w:cs="Arial"/>
          <w:bCs/>
        </w:rPr>
        <w:t xml:space="preserve">effective security during </w:t>
      </w:r>
      <w:r w:rsidR="004D7D81" w:rsidRPr="00D110F7">
        <w:rPr>
          <w:rFonts w:ascii="Arial" w:hAnsi="Arial" w:cs="Arial"/>
          <w:bCs/>
        </w:rPr>
        <w:t>social</w:t>
      </w:r>
      <w:r w:rsidR="00C07A57" w:rsidRPr="00D110F7">
        <w:rPr>
          <w:rFonts w:ascii="Arial" w:hAnsi="Arial" w:cs="Arial"/>
          <w:bCs/>
        </w:rPr>
        <w:t xml:space="preserve"> </w:t>
      </w:r>
      <w:r w:rsidRPr="00D110F7">
        <w:rPr>
          <w:rFonts w:ascii="Arial" w:hAnsi="Arial" w:cs="Arial"/>
          <w:bCs/>
        </w:rPr>
        <w:t xml:space="preserve">visits when moving </w:t>
      </w:r>
      <w:r w:rsidR="00C07A57" w:rsidRPr="00D110F7">
        <w:rPr>
          <w:rFonts w:ascii="Arial" w:hAnsi="Arial" w:cs="Arial"/>
          <w:bCs/>
        </w:rPr>
        <w:t xml:space="preserve">from regime level 4 </w:t>
      </w:r>
      <w:r w:rsidRPr="00D110F7">
        <w:rPr>
          <w:rFonts w:ascii="Arial" w:hAnsi="Arial" w:cs="Arial"/>
          <w:bCs/>
        </w:rPr>
        <w:t xml:space="preserve">to </w:t>
      </w:r>
      <w:r w:rsidR="00C07A57" w:rsidRPr="00D110F7">
        <w:rPr>
          <w:rFonts w:ascii="Arial" w:hAnsi="Arial" w:cs="Arial"/>
          <w:bCs/>
        </w:rPr>
        <w:t>r</w:t>
      </w:r>
      <w:r w:rsidRPr="00D110F7">
        <w:rPr>
          <w:rFonts w:ascii="Arial" w:hAnsi="Arial" w:cs="Arial"/>
          <w:bCs/>
        </w:rPr>
        <w:t>egime level 3. This document</w:t>
      </w:r>
      <w:r w:rsidR="00D525CD" w:rsidRPr="00D110F7">
        <w:rPr>
          <w:rFonts w:ascii="Arial" w:hAnsi="Arial" w:cs="Arial"/>
          <w:bCs/>
        </w:rPr>
        <w:t xml:space="preserve"> </w:t>
      </w:r>
      <w:r w:rsidRPr="00D110F7">
        <w:rPr>
          <w:rFonts w:ascii="Arial" w:hAnsi="Arial" w:cs="Arial"/>
          <w:bCs/>
        </w:rPr>
        <w:t xml:space="preserve">support the </w:t>
      </w:r>
      <w:r w:rsidR="004D7D81" w:rsidRPr="00D110F7">
        <w:rPr>
          <w:rFonts w:ascii="Arial" w:hAnsi="Arial" w:cs="Arial"/>
          <w:bCs/>
        </w:rPr>
        <w:t>Social</w:t>
      </w:r>
      <w:r w:rsidR="00C07A57" w:rsidRPr="00D110F7">
        <w:rPr>
          <w:rFonts w:ascii="Arial" w:hAnsi="Arial" w:cs="Arial"/>
          <w:bCs/>
        </w:rPr>
        <w:t xml:space="preserve"> </w:t>
      </w:r>
      <w:r w:rsidRPr="00D110F7">
        <w:rPr>
          <w:rFonts w:ascii="Arial" w:hAnsi="Arial" w:cs="Arial"/>
          <w:bCs/>
        </w:rPr>
        <w:t>Visits EDM</w:t>
      </w:r>
      <w:r w:rsidR="00BC4880" w:rsidRPr="00D110F7">
        <w:rPr>
          <w:rFonts w:ascii="Arial" w:hAnsi="Arial" w:cs="Arial"/>
          <w:bCs/>
        </w:rPr>
        <w:t xml:space="preserve"> and Social Visits SO</w:t>
      </w:r>
      <w:r w:rsidR="00853D51" w:rsidRPr="00D110F7">
        <w:rPr>
          <w:rFonts w:ascii="Arial" w:hAnsi="Arial" w:cs="Arial"/>
          <w:bCs/>
        </w:rPr>
        <w:t>P</w:t>
      </w:r>
      <w:r w:rsidRPr="00D110F7">
        <w:rPr>
          <w:rFonts w:ascii="Arial" w:hAnsi="Arial" w:cs="Arial"/>
          <w:bCs/>
        </w:rPr>
        <w:t>.</w:t>
      </w:r>
    </w:p>
    <w:p w:rsidR="001672F8" w:rsidRPr="00D110F7" w:rsidRDefault="004D7D81" w:rsidP="00D110F7">
      <w:pPr>
        <w:jc w:val="both"/>
        <w:rPr>
          <w:rFonts w:ascii="Arial" w:hAnsi="Arial" w:cs="Arial"/>
          <w:bCs/>
        </w:rPr>
      </w:pPr>
      <w:r w:rsidRPr="00D110F7">
        <w:rPr>
          <w:rFonts w:ascii="Arial" w:hAnsi="Arial" w:cs="Arial"/>
          <w:bCs/>
        </w:rPr>
        <w:tab/>
      </w:r>
    </w:p>
    <w:p w:rsidR="001672F8" w:rsidRPr="00D110F7" w:rsidRDefault="0068134C" w:rsidP="00D110F7">
      <w:pPr>
        <w:jc w:val="both"/>
        <w:rPr>
          <w:rFonts w:ascii="Arial" w:hAnsi="Arial" w:cs="Arial"/>
          <w:b/>
        </w:rPr>
      </w:pPr>
      <w:r w:rsidRPr="00D110F7">
        <w:rPr>
          <w:rFonts w:ascii="Arial" w:hAnsi="Arial" w:cs="Arial"/>
          <w:b/>
        </w:rPr>
        <w:t xml:space="preserve">Desired outcomes </w:t>
      </w:r>
    </w:p>
    <w:p w:rsidR="001672F8" w:rsidRPr="00D110F7" w:rsidRDefault="001672F8" w:rsidP="00D110F7">
      <w:pPr>
        <w:jc w:val="both"/>
        <w:rPr>
          <w:rFonts w:ascii="Arial" w:hAnsi="Arial" w:cs="Arial"/>
        </w:rPr>
      </w:pPr>
    </w:p>
    <w:p w:rsidR="001672F8" w:rsidRPr="00D110F7" w:rsidRDefault="001672F8" w:rsidP="00D110F7">
      <w:pPr>
        <w:jc w:val="both"/>
        <w:rPr>
          <w:rFonts w:ascii="Arial" w:hAnsi="Arial" w:cs="Arial"/>
        </w:rPr>
      </w:pPr>
      <w:r w:rsidRPr="00D110F7">
        <w:rPr>
          <w:rFonts w:ascii="Arial" w:hAnsi="Arial" w:cs="Arial"/>
        </w:rPr>
        <w:t xml:space="preserve">These desired outcomes </w:t>
      </w:r>
      <w:r w:rsidR="00D525CD" w:rsidRPr="00D110F7">
        <w:rPr>
          <w:rFonts w:ascii="Arial" w:hAnsi="Arial" w:cs="Arial"/>
        </w:rPr>
        <w:t>must</w:t>
      </w:r>
      <w:r w:rsidRPr="00D110F7">
        <w:rPr>
          <w:rFonts w:ascii="Arial" w:hAnsi="Arial" w:cs="Arial"/>
        </w:rPr>
        <w:t xml:space="preserve"> be </w:t>
      </w:r>
      <w:r w:rsidR="006F789E" w:rsidRPr="00D110F7">
        <w:rPr>
          <w:rFonts w:ascii="Arial" w:hAnsi="Arial" w:cs="Arial"/>
        </w:rPr>
        <w:t>considered and recorded</w:t>
      </w:r>
      <w:r w:rsidRPr="00D110F7">
        <w:rPr>
          <w:rFonts w:ascii="Arial" w:hAnsi="Arial" w:cs="Arial"/>
        </w:rPr>
        <w:t xml:space="preserve"> </w:t>
      </w:r>
      <w:r w:rsidR="006E37A0" w:rsidRPr="00D110F7">
        <w:rPr>
          <w:rFonts w:ascii="Arial" w:hAnsi="Arial" w:cs="Arial"/>
        </w:rPr>
        <w:t xml:space="preserve">as </w:t>
      </w:r>
      <w:r w:rsidRPr="00D110F7">
        <w:rPr>
          <w:rFonts w:ascii="Arial" w:hAnsi="Arial" w:cs="Arial"/>
        </w:rPr>
        <w:t>part of the visits readiness assessment.</w:t>
      </w:r>
    </w:p>
    <w:p w:rsidR="001672F8" w:rsidRPr="00D110F7" w:rsidRDefault="001672F8" w:rsidP="00D110F7">
      <w:pPr>
        <w:jc w:val="both"/>
        <w:rPr>
          <w:rFonts w:ascii="Arial" w:hAnsi="Arial" w:cs="Arial"/>
        </w:rPr>
      </w:pPr>
    </w:p>
    <w:p w:rsidR="001672F8" w:rsidRPr="00D110F7" w:rsidRDefault="001672F8" w:rsidP="00D110F7">
      <w:pPr>
        <w:pStyle w:val="ListParagraph"/>
        <w:numPr>
          <w:ilvl w:val="0"/>
          <w:numId w:val="15"/>
        </w:numPr>
        <w:jc w:val="both"/>
        <w:rPr>
          <w:rFonts w:ascii="Arial" w:hAnsi="Arial" w:cs="Arial"/>
        </w:rPr>
      </w:pPr>
      <w:r w:rsidRPr="00D110F7">
        <w:rPr>
          <w:rFonts w:ascii="Arial" w:hAnsi="Arial" w:cs="Arial"/>
        </w:rPr>
        <w:t xml:space="preserve">Establishments </w:t>
      </w:r>
      <w:r w:rsidR="00D525CD" w:rsidRPr="00D110F7">
        <w:rPr>
          <w:rFonts w:ascii="Arial" w:hAnsi="Arial" w:cs="Arial"/>
        </w:rPr>
        <w:t>must</w:t>
      </w:r>
      <w:r w:rsidRPr="00D110F7">
        <w:rPr>
          <w:rFonts w:ascii="Arial" w:hAnsi="Arial" w:cs="Arial"/>
        </w:rPr>
        <w:t xml:space="preserve"> ensure that their searching processes, interim visits seating arrangements and staff supervision levels and staff placement in the visits room, remove the risk of conveyancing through visits.</w:t>
      </w:r>
    </w:p>
    <w:p w:rsidR="001672F8" w:rsidRPr="00D110F7" w:rsidRDefault="001672F8" w:rsidP="00D110F7">
      <w:pPr>
        <w:pStyle w:val="ListParagraph"/>
        <w:numPr>
          <w:ilvl w:val="0"/>
          <w:numId w:val="15"/>
        </w:numPr>
        <w:jc w:val="both"/>
        <w:rPr>
          <w:rFonts w:ascii="Arial" w:hAnsi="Arial" w:cs="Arial"/>
        </w:rPr>
      </w:pPr>
      <w:r w:rsidRPr="00D110F7">
        <w:rPr>
          <w:rFonts w:ascii="Arial" w:hAnsi="Arial" w:cs="Arial"/>
        </w:rPr>
        <w:t xml:space="preserve">Establishments </w:t>
      </w:r>
      <w:r w:rsidR="00D525CD" w:rsidRPr="00D110F7">
        <w:rPr>
          <w:rFonts w:ascii="Arial" w:hAnsi="Arial" w:cs="Arial"/>
        </w:rPr>
        <w:t>must</w:t>
      </w:r>
      <w:r w:rsidRPr="00D110F7">
        <w:rPr>
          <w:rFonts w:ascii="Arial" w:hAnsi="Arial" w:cs="Arial"/>
        </w:rPr>
        <w:t xml:space="preserve"> ensure that </w:t>
      </w:r>
      <w:r w:rsidR="00C90A43" w:rsidRPr="00D110F7">
        <w:rPr>
          <w:rFonts w:ascii="Arial" w:hAnsi="Arial" w:cs="Arial"/>
        </w:rPr>
        <w:t xml:space="preserve">the </w:t>
      </w:r>
      <w:r w:rsidRPr="00D110F7">
        <w:rPr>
          <w:rFonts w:ascii="Arial" w:hAnsi="Arial" w:cs="Arial"/>
        </w:rPr>
        <w:t xml:space="preserve">escape risk </w:t>
      </w:r>
      <w:r w:rsidR="00C90A43" w:rsidRPr="00D110F7">
        <w:rPr>
          <w:rFonts w:ascii="Arial" w:hAnsi="Arial" w:cs="Arial"/>
        </w:rPr>
        <w:t xml:space="preserve">of a </w:t>
      </w:r>
      <w:r w:rsidRPr="00D110F7">
        <w:rPr>
          <w:rFonts w:ascii="Arial" w:hAnsi="Arial" w:cs="Arial"/>
        </w:rPr>
        <w:t xml:space="preserve">visits walk out is removed, particularly as interim arrangements </w:t>
      </w:r>
      <w:r w:rsidR="00D525CD" w:rsidRPr="00D110F7">
        <w:rPr>
          <w:rFonts w:ascii="Arial" w:hAnsi="Arial" w:cs="Arial"/>
        </w:rPr>
        <w:t xml:space="preserve">will </w:t>
      </w:r>
      <w:r w:rsidRPr="00D110F7">
        <w:rPr>
          <w:rFonts w:ascii="Arial" w:hAnsi="Arial" w:cs="Arial"/>
        </w:rPr>
        <w:t xml:space="preserve">include the </w:t>
      </w:r>
      <w:r w:rsidR="00956095" w:rsidRPr="00D110F7">
        <w:rPr>
          <w:rFonts w:ascii="Arial" w:hAnsi="Arial" w:cs="Arial"/>
        </w:rPr>
        <w:t xml:space="preserve">option in certain circumstances of </w:t>
      </w:r>
      <w:r w:rsidRPr="00D110F7">
        <w:rPr>
          <w:rFonts w:ascii="Arial" w:hAnsi="Arial" w:cs="Arial"/>
        </w:rPr>
        <w:t>wearing of face coverings</w:t>
      </w:r>
      <w:r w:rsidR="00C90A43" w:rsidRPr="00D110F7">
        <w:rPr>
          <w:rFonts w:ascii="Arial" w:hAnsi="Arial" w:cs="Arial"/>
        </w:rPr>
        <w:t xml:space="preserve"> for both visitors and prisoners.</w:t>
      </w:r>
      <w:r w:rsidR="00D525CD" w:rsidRPr="00D110F7">
        <w:rPr>
          <w:rFonts w:ascii="Arial" w:hAnsi="Arial" w:cs="Arial"/>
        </w:rPr>
        <w:t xml:space="preserve"> </w:t>
      </w:r>
      <w:r w:rsidR="00752F14" w:rsidRPr="00D110F7">
        <w:rPr>
          <w:rFonts w:ascii="Arial" w:hAnsi="Arial" w:cs="Arial"/>
        </w:rPr>
        <w:t xml:space="preserve">Governors have the discretion to require prisoners to wear distinctive clothing to aid staff as set out in PSI 15/2011. </w:t>
      </w:r>
    </w:p>
    <w:p w:rsidR="001672F8" w:rsidRPr="00D110F7" w:rsidRDefault="001672F8" w:rsidP="00D110F7">
      <w:pPr>
        <w:pStyle w:val="ListParagraph"/>
        <w:numPr>
          <w:ilvl w:val="0"/>
          <w:numId w:val="15"/>
        </w:numPr>
        <w:jc w:val="both"/>
        <w:rPr>
          <w:rFonts w:ascii="Arial" w:hAnsi="Arial" w:cs="Arial"/>
        </w:rPr>
      </w:pPr>
      <w:r w:rsidRPr="00D110F7">
        <w:rPr>
          <w:rFonts w:ascii="Arial" w:hAnsi="Arial" w:cs="Arial"/>
        </w:rPr>
        <w:t>Establishments must ensure that the searching process is not compromised because of the PH</w:t>
      </w:r>
      <w:r w:rsidR="006F789E" w:rsidRPr="00D110F7">
        <w:rPr>
          <w:rFonts w:ascii="Arial" w:hAnsi="Arial" w:cs="Arial"/>
        </w:rPr>
        <w:t>E</w:t>
      </w:r>
      <w:r w:rsidRPr="00D110F7">
        <w:rPr>
          <w:rFonts w:ascii="Arial" w:hAnsi="Arial" w:cs="Arial"/>
        </w:rPr>
        <w:t xml:space="preserve"> advice </w:t>
      </w:r>
      <w:r w:rsidR="006F789E" w:rsidRPr="00D110F7">
        <w:rPr>
          <w:rFonts w:ascii="Arial" w:hAnsi="Arial" w:cs="Arial"/>
        </w:rPr>
        <w:t>on</w:t>
      </w:r>
      <w:r w:rsidRPr="00D110F7">
        <w:rPr>
          <w:rFonts w:ascii="Arial" w:hAnsi="Arial" w:cs="Arial"/>
        </w:rPr>
        <w:t xml:space="preserve"> social distancing and </w:t>
      </w:r>
      <w:r w:rsidR="00C90A43" w:rsidRPr="00D110F7">
        <w:rPr>
          <w:rFonts w:ascii="Arial" w:hAnsi="Arial" w:cs="Arial"/>
        </w:rPr>
        <w:t xml:space="preserve">sites </w:t>
      </w:r>
      <w:r w:rsidR="00D525CD" w:rsidRPr="00D110F7">
        <w:rPr>
          <w:rFonts w:ascii="Arial" w:hAnsi="Arial" w:cs="Arial"/>
        </w:rPr>
        <w:t>must</w:t>
      </w:r>
      <w:r w:rsidR="006F789E" w:rsidRPr="00D110F7">
        <w:rPr>
          <w:rFonts w:ascii="Arial" w:hAnsi="Arial" w:cs="Arial"/>
        </w:rPr>
        <w:t xml:space="preserve"> work to </w:t>
      </w:r>
      <w:r w:rsidR="00C90A43" w:rsidRPr="00D110F7">
        <w:rPr>
          <w:rFonts w:ascii="Arial" w:hAnsi="Arial" w:cs="Arial"/>
        </w:rPr>
        <w:t xml:space="preserve">process map and </w:t>
      </w:r>
      <w:r w:rsidR="006F789E" w:rsidRPr="00D110F7">
        <w:rPr>
          <w:rFonts w:ascii="Arial" w:hAnsi="Arial" w:cs="Arial"/>
        </w:rPr>
        <w:t>remove any potential obstacles around this</w:t>
      </w:r>
      <w:r w:rsidRPr="00D110F7">
        <w:rPr>
          <w:rFonts w:ascii="Arial" w:hAnsi="Arial" w:cs="Arial"/>
        </w:rPr>
        <w:t>.</w:t>
      </w:r>
    </w:p>
    <w:p w:rsidR="001672F8" w:rsidRPr="00D110F7" w:rsidRDefault="001672F8" w:rsidP="00D110F7">
      <w:pPr>
        <w:pStyle w:val="ListParagraph"/>
        <w:numPr>
          <w:ilvl w:val="0"/>
          <w:numId w:val="15"/>
        </w:numPr>
        <w:jc w:val="both"/>
        <w:rPr>
          <w:rFonts w:ascii="Arial" w:hAnsi="Arial" w:cs="Arial"/>
        </w:rPr>
      </w:pPr>
      <w:r w:rsidRPr="00D110F7">
        <w:rPr>
          <w:rFonts w:ascii="Arial" w:hAnsi="Arial" w:cs="Arial"/>
        </w:rPr>
        <w:t>Establishments must be alive to the potential emotional response from visitors and prisoners after being apart for such a long time.   Th</w:t>
      </w:r>
      <w:r w:rsidR="00C90A43" w:rsidRPr="00D110F7">
        <w:rPr>
          <w:rFonts w:ascii="Arial" w:hAnsi="Arial" w:cs="Arial"/>
        </w:rPr>
        <w:t>e</w:t>
      </w:r>
      <w:r w:rsidR="006E37A0" w:rsidRPr="00D110F7">
        <w:rPr>
          <w:rFonts w:ascii="Arial" w:hAnsi="Arial" w:cs="Arial"/>
        </w:rPr>
        <w:t>y</w:t>
      </w:r>
      <w:r w:rsidRPr="00D110F7">
        <w:rPr>
          <w:rFonts w:ascii="Arial" w:hAnsi="Arial" w:cs="Arial"/>
        </w:rPr>
        <w:t xml:space="preserve"> should sensitively manage potential </w:t>
      </w:r>
      <w:r w:rsidR="00C90A43" w:rsidRPr="00D110F7">
        <w:rPr>
          <w:rFonts w:ascii="Arial" w:hAnsi="Arial" w:cs="Arial"/>
        </w:rPr>
        <w:t xml:space="preserve">issues of </w:t>
      </w:r>
      <w:r w:rsidRPr="00D110F7">
        <w:rPr>
          <w:rFonts w:ascii="Arial" w:hAnsi="Arial" w:cs="Arial"/>
        </w:rPr>
        <w:t xml:space="preserve">compliance with sensible judgement, </w:t>
      </w:r>
      <w:r w:rsidR="00A00F9F" w:rsidRPr="00D110F7">
        <w:rPr>
          <w:rFonts w:ascii="Arial" w:hAnsi="Arial" w:cs="Arial"/>
        </w:rPr>
        <w:t>whilst</w:t>
      </w:r>
      <w:r w:rsidRPr="00D110F7">
        <w:rPr>
          <w:rFonts w:ascii="Arial" w:hAnsi="Arial" w:cs="Arial"/>
        </w:rPr>
        <w:t xml:space="preserve"> achieving order and control in the visits setting.</w:t>
      </w:r>
    </w:p>
    <w:p w:rsidR="001E3DD1" w:rsidRPr="00D110F7" w:rsidRDefault="001E3DD1" w:rsidP="00D110F7">
      <w:pPr>
        <w:jc w:val="both"/>
        <w:rPr>
          <w:rFonts w:ascii="Arial" w:hAnsi="Arial" w:cs="Arial"/>
        </w:rPr>
      </w:pPr>
    </w:p>
    <w:p w:rsidR="001E3DD1" w:rsidRPr="00D110F7" w:rsidRDefault="001E3DD1" w:rsidP="00D110F7">
      <w:pPr>
        <w:jc w:val="both"/>
        <w:rPr>
          <w:rFonts w:ascii="Arial" w:hAnsi="Arial" w:cs="Arial"/>
          <w:b/>
        </w:rPr>
      </w:pPr>
      <w:r w:rsidRPr="00D110F7">
        <w:rPr>
          <w:rFonts w:ascii="Arial" w:hAnsi="Arial" w:cs="Arial"/>
          <w:b/>
        </w:rPr>
        <w:t>Searching (visitors)</w:t>
      </w:r>
    </w:p>
    <w:p w:rsidR="001E3DD1" w:rsidRPr="00D110F7" w:rsidRDefault="001E3DD1" w:rsidP="00D110F7">
      <w:pPr>
        <w:jc w:val="both"/>
        <w:rPr>
          <w:rFonts w:ascii="Arial" w:hAnsi="Arial" w:cs="Arial"/>
        </w:rPr>
      </w:pPr>
    </w:p>
    <w:p w:rsidR="00523F99" w:rsidRPr="00D110F7" w:rsidRDefault="00CC4460" w:rsidP="00D110F7">
      <w:pPr>
        <w:tabs>
          <w:tab w:val="num" w:pos="975"/>
          <w:tab w:val="left" w:pos="5445"/>
        </w:tabs>
        <w:jc w:val="both"/>
        <w:rPr>
          <w:rFonts w:ascii="Arial" w:hAnsi="Arial" w:cs="Arial"/>
        </w:rPr>
      </w:pPr>
      <w:r w:rsidRPr="00D110F7">
        <w:rPr>
          <w:rFonts w:ascii="Arial" w:hAnsi="Arial" w:cs="Arial"/>
          <w:bCs/>
        </w:rPr>
        <w:t>Visitor searching as set out</w:t>
      </w:r>
      <w:r w:rsidR="00523F99" w:rsidRPr="00D110F7">
        <w:rPr>
          <w:rFonts w:ascii="Arial" w:hAnsi="Arial" w:cs="Arial"/>
        </w:rPr>
        <w:t xml:space="preserve"> </w:t>
      </w:r>
      <w:r w:rsidR="00523F99" w:rsidRPr="00D110F7">
        <w:rPr>
          <w:rFonts w:ascii="Arial" w:hAnsi="Arial" w:cs="Arial"/>
          <w:bCs/>
        </w:rPr>
        <w:t xml:space="preserve">PSI 07/2016 Searching of the Person </w:t>
      </w:r>
      <w:r w:rsidRPr="00D110F7">
        <w:rPr>
          <w:rFonts w:ascii="Arial" w:hAnsi="Arial" w:cs="Arial"/>
          <w:bCs/>
        </w:rPr>
        <w:t xml:space="preserve">remains in place. This provides that </w:t>
      </w:r>
      <w:r w:rsidR="004F3E91" w:rsidRPr="00D110F7">
        <w:rPr>
          <w:rFonts w:ascii="Arial" w:hAnsi="Arial" w:cs="Arial"/>
          <w:bCs/>
        </w:rPr>
        <w:t>social visitors may be subject to a Level A rub-down searches and arrangements for visitor searching is set out in local security strategies (LSS). The level of searching set out in your LSS must still be followed, using the a</w:t>
      </w:r>
      <w:r w:rsidR="00C12FE7" w:rsidRPr="00D110F7">
        <w:rPr>
          <w:rFonts w:ascii="Arial" w:hAnsi="Arial" w:cs="Arial"/>
          <w:bCs/>
        </w:rPr>
        <w:t xml:space="preserve">ppropriate PPE set out in the </w:t>
      </w:r>
      <w:r w:rsidR="00853D51" w:rsidRPr="00D110F7">
        <w:rPr>
          <w:rFonts w:ascii="Arial" w:hAnsi="Arial" w:cs="Arial"/>
          <w:bCs/>
        </w:rPr>
        <w:t xml:space="preserve">Social Visits </w:t>
      </w:r>
      <w:r w:rsidR="00C12FE7" w:rsidRPr="00D110F7">
        <w:rPr>
          <w:rFonts w:ascii="Arial" w:hAnsi="Arial" w:cs="Arial"/>
          <w:bCs/>
        </w:rPr>
        <w:t>S</w:t>
      </w:r>
      <w:r w:rsidR="00BC4880" w:rsidRPr="00D110F7">
        <w:rPr>
          <w:rFonts w:ascii="Arial" w:hAnsi="Arial" w:cs="Arial"/>
          <w:bCs/>
        </w:rPr>
        <w:t>O</w:t>
      </w:r>
      <w:r w:rsidR="000F6DF2" w:rsidRPr="00D110F7">
        <w:rPr>
          <w:rFonts w:ascii="Arial" w:hAnsi="Arial" w:cs="Arial"/>
          <w:bCs/>
        </w:rPr>
        <w:t xml:space="preserve">P. </w:t>
      </w:r>
      <w:r w:rsidR="00245484" w:rsidRPr="00D110F7">
        <w:rPr>
          <w:rFonts w:ascii="Arial" w:hAnsi="Arial" w:cs="Arial"/>
          <w:bCs/>
        </w:rPr>
        <w:t xml:space="preserve">Visitors will be asked to remove their face covering and staff must carry out a visual and </w:t>
      </w:r>
      <w:proofErr w:type="spellStart"/>
      <w:r w:rsidR="00245484" w:rsidRPr="00D110F7">
        <w:rPr>
          <w:rFonts w:ascii="Arial" w:hAnsi="Arial" w:cs="Arial"/>
          <w:bCs/>
        </w:rPr>
        <w:t>finger tip</w:t>
      </w:r>
      <w:proofErr w:type="spellEnd"/>
      <w:r w:rsidR="00245484" w:rsidRPr="00D110F7">
        <w:rPr>
          <w:rFonts w:ascii="Arial" w:hAnsi="Arial" w:cs="Arial"/>
          <w:bCs/>
        </w:rPr>
        <w:t xml:space="preserve"> check that nothing is concealed within the covering. </w:t>
      </w:r>
      <w:r w:rsidR="00F5769D" w:rsidRPr="00D110F7">
        <w:rPr>
          <w:rFonts w:ascii="Arial" w:hAnsi="Arial" w:cs="Arial"/>
        </w:rPr>
        <w:t>Searching staff should be mindful that face coverings are not something that we have had to search previously and for those visitors who are intent on breaking the law, face coverings may provide a new method of conveyance, particularly for small items such as SIM cards.</w:t>
      </w:r>
    </w:p>
    <w:p w:rsidR="00523F99" w:rsidRPr="00D110F7" w:rsidRDefault="000C6B37" w:rsidP="00D110F7">
      <w:pPr>
        <w:tabs>
          <w:tab w:val="num" w:pos="975"/>
          <w:tab w:val="left" w:pos="5445"/>
        </w:tabs>
        <w:jc w:val="both"/>
        <w:rPr>
          <w:rFonts w:ascii="Arial" w:hAnsi="Arial" w:cs="Arial"/>
        </w:rPr>
      </w:pPr>
      <w:r w:rsidRPr="00D110F7">
        <w:rPr>
          <w:rFonts w:ascii="Arial" w:hAnsi="Arial" w:cs="Arial"/>
        </w:rPr>
        <w:t xml:space="preserve">Establishments </w:t>
      </w:r>
      <w:r w:rsidR="00523F99" w:rsidRPr="00D110F7">
        <w:rPr>
          <w:rFonts w:ascii="Arial" w:hAnsi="Arial" w:cs="Arial"/>
        </w:rPr>
        <w:t xml:space="preserve">should </w:t>
      </w:r>
      <w:r w:rsidRPr="00D110F7">
        <w:rPr>
          <w:rFonts w:ascii="Arial" w:hAnsi="Arial" w:cs="Arial"/>
        </w:rPr>
        <w:t>consider</w:t>
      </w:r>
      <w:r w:rsidR="00523F99" w:rsidRPr="00D110F7">
        <w:rPr>
          <w:rFonts w:ascii="Arial" w:hAnsi="Arial" w:cs="Arial"/>
        </w:rPr>
        <w:t xml:space="preserve"> maximising the use of technology and security aids, including metal detector poles and prison dogs. </w:t>
      </w:r>
      <w:r w:rsidR="00C90A43" w:rsidRPr="00D110F7">
        <w:rPr>
          <w:rFonts w:ascii="Arial" w:hAnsi="Arial" w:cs="Arial"/>
        </w:rPr>
        <w:t xml:space="preserve">X-ray </w:t>
      </w:r>
      <w:proofErr w:type="spellStart"/>
      <w:r w:rsidR="00523F99" w:rsidRPr="00D110F7">
        <w:rPr>
          <w:rFonts w:ascii="Arial" w:hAnsi="Arial" w:cs="Arial"/>
        </w:rPr>
        <w:t>Bodyscanners</w:t>
      </w:r>
      <w:proofErr w:type="spellEnd"/>
      <w:r w:rsidR="00523F99" w:rsidRPr="00D110F7">
        <w:rPr>
          <w:rFonts w:ascii="Arial" w:hAnsi="Arial" w:cs="Arial"/>
        </w:rPr>
        <w:t xml:space="preserve"> </w:t>
      </w:r>
      <w:r w:rsidR="00523F99" w:rsidRPr="00D110F7">
        <w:rPr>
          <w:rFonts w:ascii="Arial" w:hAnsi="Arial" w:cs="Arial"/>
          <w:b/>
        </w:rPr>
        <w:t>must not</w:t>
      </w:r>
      <w:r w:rsidR="00523F99" w:rsidRPr="00D110F7">
        <w:rPr>
          <w:rFonts w:ascii="Arial" w:hAnsi="Arial" w:cs="Arial"/>
        </w:rPr>
        <w:t xml:space="preserve"> be used on visitors under any circumstances. </w:t>
      </w:r>
    </w:p>
    <w:p w:rsidR="00A00F9F" w:rsidRPr="00D110F7" w:rsidRDefault="00A00F9F" w:rsidP="00D110F7">
      <w:pPr>
        <w:tabs>
          <w:tab w:val="num" w:pos="975"/>
          <w:tab w:val="left" w:pos="5445"/>
        </w:tabs>
        <w:jc w:val="both"/>
        <w:rPr>
          <w:rFonts w:ascii="Arial" w:hAnsi="Arial" w:cs="Arial"/>
        </w:rPr>
      </w:pPr>
    </w:p>
    <w:p w:rsidR="00A00F9F" w:rsidRPr="00D110F7" w:rsidRDefault="00A00F9F" w:rsidP="00D110F7">
      <w:pPr>
        <w:contextualSpacing/>
        <w:jc w:val="both"/>
        <w:rPr>
          <w:rFonts w:ascii="Arial" w:hAnsi="Arial" w:cs="Arial"/>
        </w:rPr>
      </w:pPr>
      <w:r w:rsidRPr="00D110F7">
        <w:rPr>
          <w:rFonts w:ascii="Arial" w:hAnsi="Arial" w:cs="Arial"/>
          <w:bCs/>
        </w:rPr>
        <w:t xml:space="preserve">As part of </w:t>
      </w:r>
      <w:r w:rsidR="000C6B37" w:rsidRPr="00D110F7">
        <w:rPr>
          <w:rFonts w:ascii="Arial" w:hAnsi="Arial" w:cs="Arial"/>
          <w:bCs/>
        </w:rPr>
        <w:t xml:space="preserve">the </w:t>
      </w:r>
      <w:r w:rsidRPr="00D110F7">
        <w:rPr>
          <w:rFonts w:ascii="Arial" w:hAnsi="Arial" w:cs="Arial"/>
          <w:bCs/>
        </w:rPr>
        <w:t xml:space="preserve">readiness assessments </w:t>
      </w:r>
      <w:r w:rsidR="006E37A0" w:rsidRPr="00D110F7">
        <w:rPr>
          <w:rFonts w:ascii="Arial" w:hAnsi="Arial" w:cs="Arial"/>
          <w:bCs/>
        </w:rPr>
        <w:t>establishments</w:t>
      </w:r>
      <w:r w:rsidRPr="00D110F7">
        <w:rPr>
          <w:rFonts w:ascii="Arial" w:hAnsi="Arial" w:cs="Arial"/>
          <w:bCs/>
        </w:rPr>
        <w:t xml:space="preserve"> must examine the physical layout of the </w:t>
      </w:r>
      <w:r w:rsidR="00CF51CB" w:rsidRPr="00D110F7">
        <w:rPr>
          <w:rFonts w:ascii="Arial" w:hAnsi="Arial" w:cs="Arial"/>
          <w:bCs/>
        </w:rPr>
        <w:t>visitor’s</w:t>
      </w:r>
      <w:r w:rsidRPr="00D110F7">
        <w:rPr>
          <w:rFonts w:ascii="Arial" w:hAnsi="Arial" w:cs="Arial"/>
          <w:bCs/>
        </w:rPr>
        <w:t xml:space="preserve"> entry search and ensure that the flow enables socia</w:t>
      </w:r>
      <w:r w:rsidR="000C6B37" w:rsidRPr="00D110F7">
        <w:rPr>
          <w:rFonts w:ascii="Arial" w:hAnsi="Arial" w:cs="Arial"/>
          <w:bCs/>
        </w:rPr>
        <w:t>l distancing wherever possible.</w:t>
      </w:r>
      <w:r w:rsidRPr="00D110F7">
        <w:rPr>
          <w:rFonts w:ascii="Arial" w:hAnsi="Arial" w:cs="Arial"/>
          <w:bCs/>
        </w:rPr>
        <w:t xml:space="preserve">  Consideration </w:t>
      </w:r>
      <w:r w:rsidR="00D525CD" w:rsidRPr="00D110F7">
        <w:rPr>
          <w:rFonts w:ascii="Arial" w:hAnsi="Arial" w:cs="Arial"/>
          <w:bCs/>
        </w:rPr>
        <w:t>must</w:t>
      </w:r>
      <w:r w:rsidRPr="00D110F7">
        <w:rPr>
          <w:rFonts w:ascii="Arial" w:hAnsi="Arial" w:cs="Arial"/>
          <w:bCs/>
        </w:rPr>
        <w:t xml:space="preserve"> also be given to how and when staff can</w:t>
      </w:r>
      <w:r w:rsidR="00C90A43" w:rsidRPr="00D110F7">
        <w:rPr>
          <w:rFonts w:ascii="Arial" w:hAnsi="Arial" w:cs="Arial"/>
          <w:bCs/>
        </w:rPr>
        <w:t xml:space="preserve"> cleanse,</w:t>
      </w:r>
      <w:r w:rsidRPr="00D110F7">
        <w:rPr>
          <w:rFonts w:ascii="Arial" w:hAnsi="Arial" w:cs="Arial"/>
          <w:bCs/>
        </w:rPr>
        <w:t xml:space="preserve"> change and dispose properly of PPE in between searches.</w:t>
      </w:r>
    </w:p>
    <w:p w:rsidR="00523F99" w:rsidRPr="00D110F7" w:rsidRDefault="00523F99" w:rsidP="00D110F7">
      <w:pPr>
        <w:jc w:val="both"/>
        <w:rPr>
          <w:rFonts w:ascii="Arial" w:hAnsi="Arial" w:cs="Arial"/>
          <w:b/>
        </w:rPr>
      </w:pPr>
    </w:p>
    <w:p w:rsidR="001E3DD1" w:rsidRPr="00D110F7" w:rsidRDefault="001E3DD1" w:rsidP="00D110F7">
      <w:pPr>
        <w:jc w:val="both"/>
        <w:rPr>
          <w:rFonts w:ascii="Arial" w:hAnsi="Arial" w:cs="Arial"/>
          <w:b/>
        </w:rPr>
      </w:pPr>
      <w:r w:rsidRPr="00D110F7">
        <w:rPr>
          <w:rFonts w:ascii="Arial" w:hAnsi="Arial" w:cs="Arial"/>
          <w:b/>
        </w:rPr>
        <w:t>Searching (Prisoners)</w:t>
      </w:r>
    </w:p>
    <w:p w:rsidR="00203C02" w:rsidRPr="00D110F7" w:rsidRDefault="00203C02" w:rsidP="00D110F7">
      <w:pPr>
        <w:jc w:val="both"/>
        <w:rPr>
          <w:rFonts w:ascii="Arial" w:hAnsi="Arial" w:cs="Arial"/>
          <w:b/>
        </w:rPr>
      </w:pPr>
    </w:p>
    <w:p w:rsidR="00FB4280" w:rsidRPr="00D110F7" w:rsidRDefault="00203C02" w:rsidP="00D110F7">
      <w:pPr>
        <w:jc w:val="both"/>
        <w:rPr>
          <w:rFonts w:ascii="Arial" w:hAnsi="Arial" w:cs="Arial"/>
        </w:rPr>
      </w:pPr>
      <w:r w:rsidRPr="00D110F7">
        <w:rPr>
          <w:rFonts w:ascii="Arial" w:hAnsi="Arial" w:cs="Arial"/>
        </w:rPr>
        <w:t xml:space="preserve">Arrangements and levels of searches for prisoners before and after visits must be set out in the </w:t>
      </w:r>
      <w:r w:rsidR="000C6B37" w:rsidRPr="00D110F7">
        <w:rPr>
          <w:rFonts w:ascii="Arial" w:hAnsi="Arial" w:cs="Arial"/>
        </w:rPr>
        <w:t>LSS</w:t>
      </w:r>
      <w:r w:rsidRPr="00D110F7">
        <w:rPr>
          <w:rFonts w:ascii="Arial" w:hAnsi="Arial" w:cs="Arial"/>
        </w:rPr>
        <w:t xml:space="preserve"> and are still to be followed. </w:t>
      </w:r>
      <w:r w:rsidR="004F3E91" w:rsidRPr="00D110F7">
        <w:rPr>
          <w:rFonts w:ascii="Arial" w:hAnsi="Arial" w:cs="Arial"/>
        </w:rPr>
        <w:t xml:space="preserve">In line with PSI 07/2016 prisoners must still receive </w:t>
      </w:r>
      <w:r w:rsidR="00AB50D1" w:rsidRPr="00D110F7">
        <w:rPr>
          <w:rFonts w:ascii="Arial" w:hAnsi="Arial" w:cs="Arial"/>
        </w:rPr>
        <w:t xml:space="preserve">the </w:t>
      </w:r>
      <w:r w:rsidR="00AB50D1" w:rsidRPr="00D110F7">
        <w:rPr>
          <w:rFonts w:ascii="Arial" w:hAnsi="Arial" w:cs="Arial"/>
        </w:rPr>
        <w:lastRenderedPageBreak/>
        <w:t>same level of searching following a visit as set out in your LSS</w:t>
      </w:r>
      <w:r w:rsidRPr="00D110F7">
        <w:rPr>
          <w:rFonts w:ascii="Arial" w:hAnsi="Arial" w:cs="Arial"/>
        </w:rPr>
        <w:t>.</w:t>
      </w:r>
      <w:r w:rsidR="006E37A0" w:rsidRPr="00D110F7">
        <w:rPr>
          <w:rFonts w:ascii="Arial" w:hAnsi="Arial" w:cs="Arial"/>
        </w:rPr>
        <w:t xml:space="preserve"> Appropriate PPE</w:t>
      </w:r>
      <w:r w:rsidRPr="00D110F7">
        <w:rPr>
          <w:rFonts w:ascii="Arial" w:hAnsi="Arial" w:cs="Arial"/>
        </w:rPr>
        <w:t xml:space="preserve"> </w:t>
      </w:r>
      <w:r w:rsidR="000C6B37" w:rsidRPr="00D110F7">
        <w:rPr>
          <w:rFonts w:ascii="Arial" w:hAnsi="Arial" w:cs="Arial"/>
        </w:rPr>
        <w:t>must be worn</w:t>
      </w:r>
      <w:r w:rsidR="006E37A0" w:rsidRPr="00D110F7">
        <w:rPr>
          <w:rFonts w:ascii="Arial" w:hAnsi="Arial" w:cs="Arial"/>
        </w:rPr>
        <w:t xml:space="preserve"> i</w:t>
      </w:r>
      <w:r w:rsidR="000C6B37" w:rsidRPr="00D110F7">
        <w:rPr>
          <w:rFonts w:ascii="Arial" w:hAnsi="Arial" w:cs="Arial"/>
        </w:rPr>
        <w:t xml:space="preserve">n line with the </w:t>
      </w:r>
      <w:r w:rsidR="00BD4A42" w:rsidRPr="00D110F7">
        <w:rPr>
          <w:rFonts w:ascii="Arial" w:hAnsi="Arial" w:cs="Arial"/>
        </w:rPr>
        <w:t>Social Visits</w:t>
      </w:r>
      <w:r w:rsidR="00BC4880" w:rsidRPr="00D110F7">
        <w:rPr>
          <w:rFonts w:ascii="Arial" w:hAnsi="Arial" w:cs="Arial"/>
        </w:rPr>
        <w:t xml:space="preserve"> SO</w:t>
      </w:r>
      <w:r w:rsidR="006E37A0" w:rsidRPr="00D110F7">
        <w:rPr>
          <w:rFonts w:ascii="Arial" w:hAnsi="Arial" w:cs="Arial"/>
        </w:rPr>
        <w:t>P.</w:t>
      </w:r>
    </w:p>
    <w:p w:rsidR="00FB4280" w:rsidRPr="00D110F7" w:rsidRDefault="00FB4280" w:rsidP="00D110F7">
      <w:pPr>
        <w:jc w:val="both"/>
        <w:rPr>
          <w:rFonts w:ascii="Arial" w:hAnsi="Arial" w:cs="Arial"/>
        </w:rPr>
      </w:pPr>
    </w:p>
    <w:p w:rsidR="00C90A43" w:rsidRPr="00D110F7" w:rsidRDefault="00FB4280" w:rsidP="00D110F7">
      <w:pPr>
        <w:jc w:val="both"/>
        <w:rPr>
          <w:rFonts w:ascii="Arial" w:hAnsi="Arial" w:cs="Arial"/>
        </w:rPr>
      </w:pPr>
      <w:r w:rsidRPr="00D110F7">
        <w:rPr>
          <w:rFonts w:ascii="Arial" w:hAnsi="Arial" w:cs="Arial"/>
        </w:rPr>
        <w:t>If a</w:t>
      </w:r>
      <w:r w:rsidR="00C90A43" w:rsidRPr="00D110F7">
        <w:rPr>
          <w:rFonts w:ascii="Arial" w:hAnsi="Arial" w:cs="Arial"/>
        </w:rPr>
        <w:t>n X-ray</w:t>
      </w:r>
      <w:r w:rsidRPr="00D110F7">
        <w:rPr>
          <w:rFonts w:ascii="Arial" w:hAnsi="Arial" w:cs="Arial"/>
        </w:rPr>
        <w:t xml:space="preserve"> </w:t>
      </w:r>
      <w:proofErr w:type="spellStart"/>
      <w:r w:rsidRPr="00D110F7">
        <w:rPr>
          <w:rFonts w:ascii="Arial" w:hAnsi="Arial" w:cs="Arial"/>
        </w:rPr>
        <w:t>bodyscanner</w:t>
      </w:r>
      <w:proofErr w:type="spellEnd"/>
      <w:r w:rsidRPr="00D110F7">
        <w:rPr>
          <w:rFonts w:ascii="Arial" w:hAnsi="Arial" w:cs="Arial"/>
        </w:rPr>
        <w:t xml:space="preserve"> is available, their use should be considered in line with the </w:t>
      </w:r>
      <w:r w:rsidR="00C90A43" w:rsidRPr="00D110F7">
        <w:rPr>
          <w:rFonts w:ascii="Arial" w:hAnsi="Arial" w:cs="Arial"/>
        </w:rPr>
        <w:t xml:space="preserve">X-ray </w:t>
      </w:r>
      <w:proofErr w:type="spellStart"/>
      <w:r w:rsidR="00BD4A42" w:rsidRPr="00D110F7">
        <w:rPr>
          <w:rFonts w:ascii="Arial" w:hAnsi="Arial" w:cs="Arial"/>
        </w:rPr>
        <w:t>B</w:t>
      </w:r>
      <w:r w:rsidRPr="00D110F7">
        <w:rPr>
          <w:rFonts w:ascii="Arial" w:hAnsi="Arial" w:cs="Arial"/>
        </w:rPr>
        <w:t>odyscanners</w:t>
      </w:r>
      <w:proofErr w:type="spellEnd"/>
      <w:r w:rsidRPr="00D110F7">
        <w:rPr>
          <w:rFonts w:ascii="Arial" w:hAnsi="Arial" w:cs="Arial"/>
        </w:rPr>
        <w:t xml:space="preserve"> Policy Framework.</w:t>
      </w:r>
    </w:p>
    <w:p w:rsidR="00956095" w:rsidRPr="00722AF1" w:rsidRDefault="00956095" w:rsidP="00D110F7">
      <w:pPr>
        <w:jc w:val="both"/>
        <w:rPr>
          <w:rFonts w:ascii="Arial" w:hAnsi="Arial" w:cs="Arial"/>
        </w:rPr>
      </w:pPr>
    </w:p>
    <w:p w:rsidR="00722AF1" w:rsidRPr="00722AF1" w:rsidRDefault="00722AF1" w:rsidP="00722AF1">
      <w:pPr>
        <w:pStyle w:val="CommentText"/>
        <w:rPr>
          <w:rFonts w:ascii="Arial" w:hAnsi="Arial" w:cs="Arial"/>
          <w:sz w:val="22"/>
          <w:szCs w:val="22"/>
        </w:rPr>
      </w:pPr>
      <w:r>
        <w:rPr>
          <w:rFonts w:ascii="Arial" w:hAnsi="Arial" w:cs="Arial"/>
          <w:sz w:val="22"/>
          <w:szCs w:val="22"/>
        </w:rPr>
        <w:t>T</w:t>
      </w:r>
      <w:r w:rsidRPr="00722AF1">
        <w:rPr>
          <w:rFonts w:ascii="Arial" w:hAnsi="Arial" w:cs="Arial"/>
          <w:sz w:val="22"/>
          <w:szCs w:val="22"/>
        </w:rPr>
        <w:t>he Social Visits SOP includes the arrangements in pl</w:t>
      </w:r>
      <w:r>
        <w:rPr>
          <w:rFonts w:ascii="Arial" w:hAnsi="Arial" w:cs="Arial"/>
          <w:sz w:val="22"/>
          <w:szCs w:val="22"/>
        </w:rPr>
        <w:t>ace for the use of passive dogs.</w:t>
      </w:r>
      <w:r w:rsidRPr="00722AF1">
        <w:rPr>
          <w:rFonts w:ascii="Arial" w:hAnsi="Arial" w:cs="Arial"/>
          <w:sz w:val="22"/>
          <w:szCs w:val="22"/>
        </w:rPr>
        <w:t xml:space="preserve"> </w:t>
      </w:r>
    </w:p>
    <w:p w:rsidR="00523F99" w:rsidRPr="00D110F7" w:rsidRDefault="00523F99" w:rsidP="00D110F7">
      <w:pPr>
        <w:jc w:val="both"/>
        <w:rPr>
          <w:rFonts w:ascii="Arial" w:hAnsi="Arial" w:cs="Arial"/>
        </w:rPr>
      </w:pPr>
    </w:p>
    <w:p w:rsidR="00CC4460" w:rsidRPr="00D110F7" w:rsidRDefault="001E3DD1" w:rsidP="00D110F7">
      <w:pPr>
        <w:jc w:val="both"/>
        <w:rPr>
          <w:rFonts w:ascii="Arial" w:hAnsi="Arial" w:cs="Arial"/>
          <w:b/>
        </w:rPr>
      </w:pPr>
      <w:r w:rsidRPr="00D110F7">
        <w:rPr>
          <w:rFonts w:ascii="Arial" w:hAnsi="Arial" w:cs="Arial"/>
          <w:b/>
        </w:rPr>
        <w:t>Supervision and staffing</w:t>
      </w:r>
    </w:p>
    <w:p w:rsidR="00E7077C" w:rsidRPr="00D110F7" w:rsidRDefault="00E7077C" w:rsidP="00D110F7">
      <w:pPr>
        <w:jc w:val="both"/>
        <w:rPr>
          <w:rFonts w:ascii="Arial" w:hAnsi="Arial" w:cs="Arial"/>
        </w:rPr>
      </w:pPr>
    </w:p>
    <w:p w:rsidR="00523F99" w:rsidRPr="00D110F7" w:rsidRDefault="00D525CD" w:rsidP="00D110F7">
      <w:pPr>
        <w:tabs>
          <w:tab w:val="num" w:pos="975"/>
          <w:tab w:val="left" w:pos="5445"/>
        </w:tabs>
        <w:jc w:val="both"/>
        <w:rPr>
          <w:rFonts w:ascii="Arial" w:hAnsi="Arial" w:cs="Arial"/>
        </w:rPr>
      </w:pPr>
      <w:r w:rsidRPr="00D110F7">
        <w:rPr>
          <w:rFonts w:ascii="Arial" w:hAnsi="Arial" w:cs="Arial"/>
        </w:rPr>
        <w:t>The</w:t>
      </w:r>
      <w:r w:rsidR="004B20A3" w:rsidRPr="00D110F7">
        <w:rPr>
          <w:rFonts w:ascii="Arial" w:hAnsi="Arial" w:cs="Arial"/>
        </w:rPr>
        <w:t xml:space="preserve"> number of supervising staff should be </w:t>
      </w:r>
      <w:r w:rsidR="006E37A0" w:rsidRPr="00D110F7">
        <w:rPr>
          <w:rFonts w:ascii="Arial" w:hAnsi="Arial" w:cs="Arial"/>
        </w:rPr>
        <w:t>commensurate</w:t>
      </w:r>
      <w:r w:rsidR="004B20A3" w:rsidRPr="00D110F7">
        <w:rPr>
          <w:rFonts w:ascii="Arial" w:hAnsi="Arial" w:cs="Arial"/>
        </w:rPr>
        <w:t xml:space="preserve"> in order to deter visits </w:t>
      </w:r>
      <w:r w:rsidR="006E37A0" w:rsidRPr="00D110F7">
        <w:rPr>
          <w:rFonts w:ascii="Arial" w:hAnsi="Arial" w:cs="Arial"/>
        </w:rPr>
        <w:t xml:space="preserve">from </w:t>
      </w:r>
      <w:r w:rsidR="000C6B37" w:rsidRPr="00D110F7">
        <w:rPr>
          <w:rFonts w:ascii="Arial" w:hAnsi="Arial" w:cs="Arial"/>
        </w:rPr>
        <w:t>being used</w:t>
      </w:r>
      <w:r w:rsidR="001920C6" w:rsidRPr="00D110F7">
        <w:rPr>
          <w:rFonts w:ascii="Arial" w:hAnsi="Arial" w:cs="Arial"/>
        </w:rPr>
        <w:t xml:space="preserve"> to further criminality</w:t>
      </w:r>
      <w:r w:rsidR="00C90A43" w:rsidRPr="00D110F7">
        <w:rPr>
          <w:rFonts w:ascii="Arial" w:hAnsi="Arial" w:cs="Arial"/>
        </w:rPr>
        <w:t xml:space="preserve">, and in </w:t>
      </w:r>
      <w:r w:rsidR="00B70367" w:rsidRPr="00D110F7">
        <w:rPr>
          <w:rFonts w:ascii="Arial" w:hAnsi="Arial" w:cs="Arial"/>
        </w:rPr>
        <w:t>particularly</w:t>
      </w:r>
      <w:r w:rsidR="00C90A43" w:rsidRPr="00D110F7">
        <w:rPr>
          <w:rFonts w:ascii="Arial" w:hAnsi="Arial" w:cs="Arial"/>
        </w:rPr>
        <w:t>, as a conveyancing route</w:t>
      </w:r>
      <w:r w:rsidR="001920C6" w:rsidRPr="00D110F7">
        <w:rPr>
          <w:rFonts w:ascii="Arial" w:hAnsi="Arial" w:cs="Arial"/>
        </w:rPr>
        <w:t xml:space="preserve">. </w:t>
      </w:r>
    </w:p>
    <w:p w:rsidR="001920C6" w:rsidRPr="00D110F7" w:rsidRDefault="001920C6" w:rsidP="00D110F7">
      <w:pPr>
        <w:tabs>
          <w:tab w:val="num" w:pos="975"/>
          <w:tab w:val="left" w:pos="5445"/>
        </w:tabs>
        <w:jc w:val="both"/>
        <w:rPr>
          <w:rFonts w:ascii="Arial" w:hAnsi="Arial" w:cs="Arial"/>
        </w:rPr>
      </w:pPr>
    </w:p>
    <w:p w:rsidR="001920C6" w:rsidRPr="00D110F7" w:rsidRDefault="001920C6" w:rsidP="00D110F7">
      <w:pPr>
        <w:tabs>
          <w:tab w:val="num" w:pos="975"/>
          <w:tab w:val="left" w:pos="5445"/>
        </w:tabs>
        <w:jc w:val="both"/>
        <w:rPr>
          <w:rFonts w:ascii="Arial" w:hAnsi="Arial" w:cs="Arial"/>
        </w:rPr>
      </w:pPr>
      <w:r w:rsidRPr="00D110F7">
        <w:rPr>
          <w:rFonts w:ascii="Arial" w:hAnsi="Arial" w:cs="Arial"/>
        </w:rPr>
        <w:t>Staff should be positioned in visible areas to act as a deterrent. Sites might want to consider provid</w:t>
      </w:r>
      <w:r w:rsidR="006E37A0" w:rsidRPr="00D110F7">
        <w:rPr>
          <w:rFonts w:ascii="Arial" w:hAnsi="Arial" w:cs="Arial"/>
        </w:rPr>
        <w:t>ing</w:t>
      </w:r>
      <w:r w:rsidRPr="00D110F7">
        <w:rPr>
          <w:rFonts w:ascii="Arial" w:hAnsi="Arial" w:cs="Arial"/>
        </w:rPr>
        <w:t xml:space="preserve"> guidance to staff </w:t>
      </w:r>
      <w:r w:rsidR="00C90A43" w:rsidRPr="00D110F7">
        <w:rPr>
          <w:rFonts w:ascii="Arial" w:hAnsi="Arial" w:cs="Arial"/>
        </w:rPr>
        <w:t>specifying which</w:t>
      </w:r>
      <w:r w:rsidRPr="00D110F7">
        <w:rPr>
          <w:rFonts w:ascii="Arial" w:hAnsi="Arial" w:cs="Arial"/>
        </w:rPr>
        <w:t xml:space="preserve"> areas </w:t>
      </w:r>
      <w:r w:rsidR="00C90A43" w:rsidRPr="00D110F7">
        <w:rPr>
          <w:rFonts w:ascii="Arial" w:hAnsi="Arial" w:cs="Arial"/>
        </w:rPr>
        <w:t>that</w:t>
      </w:r>
      <w:r w:rsidRPr="00D110F7">
        <w:rPr>
          <w:rFonts w:ascii="Arial" w:hAnsi="Arial" w:cs="Arial"/>
        </w:rPr>
        <w:t xml:space="preserve"> they can move around the visits hall whilst maintaining social distancing</w:t>
      </w:r>
      <w:r w:rsidR="000F6DF2" w:rsidRPr="00D110F7">
        <w:rPr>
          <w:rFonts w:ascii="Arial" w:hAnsi="Arial" w:cs="Arial"/>
        </w:rPr>
        <w:t xml:space="preserve"> in line with the EDM</w:t>
      </w:r>
      <w:r w:rsidRPr="00D110F7">
        <w:rPr>
          <w:rFonts w:ascii="Arial" w:hAnsi="Arial" w:cs="Arial"/>
        </w:rPr>
        <w:t>.</w:t>
      </w:r>
      <w:r w:rsidR="001672F8" w:rsidRPr="00D110F7">
        <w:rPr>
          <w:rFonts w:ascii="Arial" w:hAnsi="Arial" w:cs="Arial"/>
        </w:rPr>
        <w:t xml:space="preserve"> Governors may want to consider increased CCTV monitoring, where possible. </w:t>
      </w:r>
      <w:r w:rsidRPr="00D110F7">
        <w:rPr>
          <w:rFonts w:ascii="Arial" w:hAnsi="Arial" w:cs="Arial"/>
        </w:rPr>
        <w:t>Staff should model social distancing at all times to ensure compliance</w:t>
      </w:r>
      <w:r w:rsidR="00C90A43" w:rsidRPr="00D110F7">
        <w:rPr>
          <w:rFonts w:ascii="Arial" w:hAnsi="Arial" w:cs="Arial"/>
        </w:rPr>
        <w:t xml:space="preserve"> for themselves and others</w:t>
      </w:r>
      <w:r w:rsidRPr="00D110F7">
        <w:rPr>
          <w:rFonts w:ascii="Arial" w:hAnsi="Arial" w:cs="Arial"/>
        </w:rPr>
        <w:t xml:space="preserve">. </w:t>
      </w:r>
      <w:r w:rsidR="00956095" w:rsidRPr="00D110F7">
        <w:rPr>
          <w:rFonts w:ascii="Arial" w:hAnsi="Arial" w:cs="Arial"/>
        </w:rPr>
        <w:t>Where screens or barriers</w:t>
      </w:r>
      <w:r w:rsidR="00471AFE" w:rsidRPr="00D110F7">
        <w:rPr>
          <w:rFonts w:ascii="Arial" w:hAnsi="Arial" w:cs="Arial"/>
        </w:rPr>
        <w:t xml:space="preserve"> </w:t>
      </w:r>
      <w:r w:rsidR="00956095" w:rsidRPr="00D110F7">
        <w:rPr>
          <w:rFonts w:ascii="Arial" w:hAnsi="Arial" w:cs="Arial"/>
        </w:rPr>
        <w:t>have been put in place staff need to adjust and account for any physical barriers that may hinder observation in the visits area.</w:t>
      </w:r>
      <w:r w:rsidR="00471AFE" w:rsidRPr="00D110F7">
        <w:rPr>
          <w:rFonts w:ascii="Arial" w:hAnsi="Arial" w:cs="Arial"/>
        </w:rPr>
        <w:t xml:space="preserve"> Considering should be given to the type of</w:t>
      </w:r>
      <w:r w:rsidR="000F6DF2" w:rsidRPr="00D110F7">
        <w:rPr>
          <w:rFonts w:ascii="Arial" w:hAnsi="Arial" w:cs="Arial"/>
        </w:rPr>
        <w:t xml:space="preserve"> screens used, such as Perspex and whether staffing needs to be increased. </w:t>
      </w:r>
    </w:p>
    <w:p w:rsidR="004B20A3" w:rsidRPr="00D110F7" w:rsidRDefault="004B20A3" w:rsidP="00D110F7">
      <w:pPr>
        <w:tabs>
          <w:tab w:val="num" w:pos="975"/>
          <w:tab w:val="left" w:pos="5445"/>
        </w:tabs>
        <w:jc w:val="both"/>
        <w:rPr>
          <w:rFonts w:ascii="Arial" w:hAnsi="Arial" w:cs="Arial"/>
        </w:rPr>
      </w:pPr>
    </w:p>
    <w:p w:rsidR="00523F99" w:rsidRPr="00D110F7" w:rsidRDefault="00523F99" w:rsidP="00D110F7">
      <w:pPr>
        <w:tabs>
          <w:tab w:val="num" w:pos="975"/>
          <w:tab w:val="left" w:pos="5445"/>
        </w:tabs>
        <w:jc w:val="both"/>
        <w:rPr>
          <w:rFonts w:ascii="Arial" w:hAnsi="Arial" w:cs="Arial"/>
          <w:b/>
        </w:rPr>
      </w:pPr>
      <w:r w:rsidRPr="00D110F7">
        <w:rPr>
          <w:rFonts w:ascii="Arial" w:hAnsi="Arial" w:cs="Arial"/>
          <w:b/>
        </w:rPr>
        <w:t xml:space="preserve">Face coverings </w:t>
      </w:r>
    </w:p>
    <w:p w:rsidR="00523F99" w:rsidRPr="00D110F7" w:rsidRDefault="00523F99" w:rsidP="00D110F7">
      <w:pPr>
        <w:tabs>
          <w:tab w:val="num" w:pos="975"/>
          <w:tab w:val="left" w:pos="5445"/>
        </w:tabs>
        <w:jc w:val="both"/>
        <w:rPr>
          <w:rFonts w:ascii="Arial" w:hAnsi="Arial" w:cs="Arial"/>
          <w:b/>
        </w:rPr>
      </w:pPr>
    </w:p>
    <w:p w:rsidR="004264AD" w:rsidRPr="00D110F7" w:rsidRDefault="00453088" w:rsidP="00D110F7">
      <w:pPr>
        <w:tabs>
          <w:tab w:val="num" w:pos="975"/>
          <w:tab w:val="left" w:pos="5445"/>
        </w:tabs>
        <w:jc w:val="both"/>
        <w:rPr>
          <w:rFonts w:ascii="Arial" w:hAnsi="Arial" w:cs="Arial"/>
        </w:rPr>
      </w:pPr>
      <w:r w:rsidRPr="00D110F7">
        <w:rPr>
          <w:rFonts w:ascii="Arial" w:hAnsi="Arial" w:cs="Arial"/>
        </w:rPr>
        <w:t>The Social Visits SOP provides when face coverings must be used</w:t>
      </w:r>
      <w:r w:rsidR="00D110F7" w:rsidRPr="00D110F7">
        <w:rPr>
          <w:rFonts w:ascii="Arial" w:hAnsi="Arial" w:cs="Arial"/>
        </w:rPr>
        <w:t>.</w:t>
      </w:r>
      <w:r w:rsidR="004264AD" w:rsidRPr="00D110F7">
        <w:rPr>
          <w:rFonts w:ascii="Arial" w:hAnsi="Arial" w:cs="Arial"/>
        </w:rPr>
        <w:t xml:space="preserve"> Further to this: </w:t>
      </w:r>
    </w:p>
    <w:p w:rsidR="00817941" w:rsidRPr="00D110F7" w:rsidRDefault="00AD399A" w:rsidP="00D110F7">
      <w:pPr>
        <w:pStyle w:val="ListParagraph"/>
        <w:numPr>
          <w:ilvl w:val="0"/>
          <w:numId w:val="13"/>
        </w:numPr>
        <w:tabs>
          <w:tab w:val="num" w:pos="975"/>
          <w:tab w:val="left" w:pos="5445"/>
        </w:tabs>
        <w:jc w:val="both"/>
        <w:rPr>
          <w:rFonts w:ascii="Arial" w:hAnsi="Arial" w:cs="Arial"/>
        </w:rPr>
      </w:pPr>
      <w:r w:rsidRPr="00D110F7">
        <w:rPr>
          <w:rFonts w:ascii="Arial" w:hAnsi="Arial" w:cs="Arial"/>
        </w:rPr>
        <w:t xml:space="preserve"> </w:t>
      </w:r>
      <w:r w:rsidR="00CC4460" w:rsidRPr="00D110F7">
        <w:rPr>
          <w:rFonts w:ascii="Arial" w:hAnsi="Arial" w:cs="Arial"/>
        </w:rPr>
        <w:t xml:space="preserve">Consideration must be given to </w:t>
      </w:r>
      <w:r w:rsidR="00817941" w:rsidRPr="00D110F7">
        <w:rPr>
          <w:rFonts w:ascii="Arial" w:hAnsi="Arial" w:cs="Arial"/>
        </w:rPr>
        <w:t>always being able to identify your prisoners during the visit</w:t>
      </w:r>
      <w:r w:rsidR="000F6DF2" w:rsidRPr="00D110F7">
        <w:rPr>
          <w:rFonts w:ascii="Arial" w:hAnsi="Arial" w:cs="Arial"/>
        </w:rPr>
        <w:t>, particular</w:t>
      </w:r>
      <w:r w:rsidR="00F52597" w:rsidRPr="00D110F7">
        <w:rPr>
          <w:rFonts w:ascii="Arial" w:hAnsi="Arial" w:cs="Arial"/>
        </w:rPr>
        <w:t>ly</w:t>
      </w:r>
      <w:r w:rsidR="000F6DF2" w:rsidRPr="00D110F7">
        <w:rPr>
          <w:rFonts w:ascii="Arial" w:hAnsi="Arial" w:cs="Arial"/>
        </w:rPr>
        <w:t xml:space="preserve"> if prisoners </w:t>
      </w:r>
      <w:r w:rsidRPr="00D110F7">
        <w:rPr>
          <w:rFonts w:ascii="Arial" w:hAnsi="Arial" w:cs="Arial"/>
        </w:rPr>
        <w:t xml:space="preserve">are wearing </w:t>
      </w:r>
      <w:r w:rsidR="000F6DF2" w:rsidRPr="00D110F7">
        <w:rPr>
          <w:rFonts w:ascii="Arial" w:hAnsi="Arial" w:cs="Arial"/>
        </w:rPr>
        <w:t xml:space="preserve">face coverings </w:t>
      </w:r>
      <w:r w:rsidR="004264AD" w:rsidRPr="00D110F7">
        <w:rPr>
          <w:rFonts w:ascii="Arial" w:hAnsi="Arial" w:cs="Arial"/>
        </w:rPr>
        <w:t xml:space="preserve">which </w:t>
      </w:r>
      <w:r w:rsidR="000F6DF2" w:rsidRPr="00D110F7">
        <w:rPr>
          <w:rFonts w:ascii="Arial" w:hAnsi="Arial" w:cs="Arial"/>
        </w:rPr>
        <w:t>are the same</w:t>
      </w:r>
      <w:r w:rsidR="004264AD" w:rsidRPr="00D110F7">
        <w:rPr>
          <w:rFonts w:ascii="Arial" w:hAnsi="Arial" w:cs="Arial"/>
        </w:rPr>
        <w:t xml:space="preserve"> as visitors</w:t>
      </w:r>
      <w:r w:rsidR="000F6DF2" w:rsidRPr="00D110F7">
        <w:rPr>
          <w:rFonts w:ascii="Arial" w:hAnsi="Arial" w:cs="Arial"/>
        </w:rPr>
        <w:t xml:space="preserve">; </w:t>
      </w:r>
    </w:p>
    <w:p w:rsidR="00CC4460" w:rsidRPr="00D110F7" w:rsidRDefault="00817941" w:rsidP="00D110F7">
      <w:pPr>
        <w:pStyle w:val="ListParagraph"/>
        <w:numPr>
          <w:ilvl w:val="0"/>
          <w:numId w:val="13"/>
        </w:numPr>
        <w:tabs>
          <w:tab w:val="num" w:pos="975"/>
          <w:tab w:val="left" w:pos="5445"/>
        </w:tabs>
        <w:jc w:val="both"/>
        <w:rPr>
          <w:rFonts w:ascii="Arial" w:hAnsi="Arial" w:cs="Arial"/>
        </w:rPr>
      </w:pPr>
      <w:r w:rsidRPr="00D110F7">
        <w:rPr>
          <w:rFonts w:ascii="Arial" w:hAnsi="Arial" w:cs="Arial"/>
        </w:rPr>
        <w:t xml:space="preserve">Consideration must be given to </w:t>
      </w:r>
      <w:r w:rsidR="00CC4460" w:rsidRPr="00D110F7">
        <w:rPr>
          <w:rFonts w:ascii="Arial" w:hAnsi="Arial" w:cs="Arial"/>
        </w:rPr>
        <w:t xml:space="preserve">identify visitors and prisoners at the end of visits </w:t>
      </w:r>
      <w:r w:rsidR="008D1B82" w:rsidRPr="00D110F7">
        <w:rPr>
          <w:rFonts w:ascii="Arial" w:hAnsi="Arial" w:cs="Arial"/>
        </w:rPr>
        <w:t xml:space="preserve">before visitors leave </w:t>
      </w:r>
      <w:r w:rsidR="00CC4460" w:rsidRPr="00D110F7">
        <w:rPr>
          <w:rFonts w:ascii="Arial" w:hAnsi="Arial" w:cs="Arial"/>
        </w:rPr>
        <w:t>to minimise the risk of escape</w:t>
      </w:r>
      <w:r w:rsidRPr="00D110F7">
        <w:rPr>
          <w:rFonts w:ascii="Arial" w:hAnsi="Arial" w:cs="Arial"/>
        </w:rPr>
        <w:t>;</w:t>
      </w:r>
      <w:r w:rsidR="004D7D81" w:rsidRPr="00D110F7">
        <w:rPr>
          <w:rFonts w:ascii="Arial" w:hAnsi="Arial" w:cs="Arial"/>
        </w:rPr>
        <w:t xml:space="preserve"> </w:t>
      </w:r>
      <w:r w:rsidRPr="00D110F7">
        <w:rPr>
          <w:rFonts w:ascii="Arial" w:hAnsi="Arial" w:cs="Arial"/>
        </w:rPr>
        <w:t>and</w:t>
      </w:r>
    </w:p>
    <w:p w:rsidR="001920C6" w:rsidRPr="00D110F7" w:rsidRDefault="001920C6" w:rsidP="00D110F7">
      <w:pPr>
        <w:pStyle w:val="ListParagraph"/>
        <w:numPr>
          <w:ilvl w:val="0"/>
          <w:numId w:val="13"/>
        </w:numPr>
        <w:tabs>
          <w:tab w:val="num" w:pos="975"/>
          <w:tab w:val="left" w:pos="5445"/>
        </w:tabs>
        <w:jc w:val="both"/>
        <w:rPr>
          <w:rFonts w:ascii="Arial" w:hAnsi="Arial" w:cs="Arial"/>
        </w:rPr>
      </w:pPr>
      <w:r w:rsidRPr="00D110F7">
        <w:rPr>
          <w:rFonts w:ascii="Arial" w:hAnsi="Arial" w:cs="Arial"/>
        </w:rPr>
        <w:t xml:space="preserve">Consideration must be given to ensure prisoners have disposed of their face </w:t>
      </w:r>
      <w:proofErr w:type="gramStart"/>
      <w:r w:rsidRPr="00D110F7">
        <w:rPr>
          <w:rFonts w:ascii="Arial" w:hAnsi="Arial" w:cs="Arial"/>
        </w:rPr>
        <w:t xml:space="preserve">covering </w:t>
      </w:r>
      <w:r w:rsidR="00D525CD" w:rsidRPr="00D110F7">
        <w:rPr>
          <w:rFonts w:ascii="Arial" w:hAnsi="Arial" w:cs="Arial"/>
        </w:rPr>
        <w:t xml:space="preserve"> and</w:t>
      </w:r>
      <w:proofErr w:type="gramEnd"/>
      <w:r w:rsidR="00D525CD" w:rsidRPr="00D110F7">
        <w:rPr>
          <w:rFonts w:ascii="Arial" w:hAnsi="Arial" w:cs="Arial"/>
        </w:rPr>
        <w:t xml:space="preserve"> searched </w:t>
      </w:r>
      <w:r w:rsidRPr="00D110F7">
        <w:rPr>
          <w:rFonts w:ascii="Arial" w:hAnsi="Arial" w:cs="Arial"/>
        </w:rPr>
        <w:t xml:space="preserve">before going back into the establishment to minimise the risk of it being used as a method of conveyance. </w:t>
      </w:r>
    </w:p>
    <w:p w:rsidR="00BC4880" w:rsidRPr="00D110F7" w:rsidRDefault="00BC4880" w:rsidP="00D110F7">
      <w:pPr>
        <w:tabs>
          <w:tab w:val="left" w:pos="5445"/>
        </w:tabs>
        <w:jc w:val="both"/>
        <w:rPr>
          <w:rFonts w:ascii="Arial" w:hAnsi="Arial" w:cs="Arial"/>
        </w:rPr>
      </w:pPr>
    </w:p>
    <w:p w:rsidR="00AD6B8A" w:rsidRPr="00D110F7" w:rsidRDefault="00BC4880" w:rsidP="00D110F7">
      <w:pPr>
        <w:jc w:val="both"/>
        <w:rPr>
          <w:rFonts w:ascii="Arial" w:hAnsi="Arial" w:cs="Arial"/>
        </w:rPr>
      </w:pPr>
      <w:r w:rsidRPr="00D110F7">
        <w:rPr>
          <w:rFonts w:ascii="Arial" w:hAnsi="Arial" w:cs="Arial"/>
        </w:rPr>
        <w:t xml:space="preserve">In line with Government guidance, face coverings </w:t>
      </w:r>
      <w:r w:rsidR="00D110F7" w:rsidRPr="00D110F7">
        <w:rPr>
          <w:rFonts w:ascii="Arial" w:hAnsi="Arial" w:cs="Arial"/>
        </w:rPr>
        <w:t>are must</w:t>
      </w:r>
      <w:r w:rsidR="00AD6B8A" w:rsidRPr="00D110F7">
        <w:rPr>
          <w:rFonts w:ascii="Arial" w:hAnsi="Arial" w:cs="Arial"/>
        </w:rPr>
        <w:t xml:space="preserve"> be worn </w:t>
      </w:r>
      <w:r w:rsidR="00D110F7" w:rsidRPr="00D110F7">
        <w:rPr>
          <w:rFonts w:ascii="Arial" w:hAnsi="Arial" w:cs="Arial"/>
        </w:rPr>
        <w:t>by e</w:t>
      </w:r>
      <w:r w:rsidR="00AD6B8A" w:rsidRPr="00D110F7">
        <w:rPr>
          <w:rFonts w:ascii="Arial" w:hAnsi="Arial" w:cs="Arial"/>
        </w:rPr>
        <w:t xml:space="preserve">veryone but children below 11 years old and those in the exemption group. </w:t>
      </w:r>
    </w:p>
    <w:p w:rsidR="00BC4880" w:rsidRPr="00D110F7" w:rsidRDefault="00BC4880" w:rsidP="00D110F7">
      <w:pPr>
        <w:tabs>
          <w:tab w:val="left" w:pos="5445"/>
        </w:tabs>
        <w:jc w:val="both"/>
        <w:rPr>
          <w:rFonts w:ascii="Arial" w:hAnsi="Arial" w:cs="Arial"/>
        </w:rPr>
      </w:pPr>
    </w:p>
    <w:p w:rsidR="00523F99" w:rsidRPr="00D110F7" w:rsidRDefault="00523F99" w:rsidP="00D110F7">
      <w:pPr>
        <w:tabs>
          <w:tab w:val="num" w:pos="975"/>
          <w:tab w:val="left" w:pos="5445"/>
        </w:tabs>
        <w:jc w:val="both"/>
        <w:rPr>
          <w:rFonts w:ascii="Arial" w:hAnsi="Arial" w:cs="Arial"/>
          <w:b/>
        </w:rPr>
      </w:pPr>
    </w:p>
    <w:p w:rsidR="00523F99" w:rsidRPr="00D110F7" w:rsidRDefault="00523F99" w:rsidP="00D110F7">
      <w:pPr>
        <w:tabs>
          <w:tab w:val="num" w:pos="975"/>
          <w:tab w:val="left" w:pos="5445"/>
        </w:tabs>
        <w:jc w:val="both"/>
        <w:rPr>
          <w:rFonts w:ascii="Arial" w:hAnsi="Arial" w:cs="Arial"/>
          <w:b/>
        </w:rPr>
      </w:pPr>
      <w:r w:rsidRPr="00D110F7">
        <w:rPr>
          <w:rFonts w:ascii="Arial" w:hAnsi="Arial" w:cs="Arial"/>
          <w:b/>
        </w:rPr>
        <w:t xml:space="preserve">Identification </w:t>
      </w:r>
    </w:p>
    <w:p w:rsidR="00523F99" w:rsidRPr="00D110F7" w:rsidRDefault="00523F99" w:rsidP="00D110F7">
      <w:pPr>
        <w:tabs>
          <w:tab w:val="num" w:pos="975"/>
          <w:tab w:val="left" w:pos="5445"/>
        </w:tabs>
        <w:jc w:val="both"/>
        <w:rPr>
          <w:rFonts w:ascii="Arial" w:hAnsi="Arial" w:cs="Arial"/>
        </w:rPr>
      </w:pPr>
    </w:p>
    <w:p w:rsidR="00523F99" w:rsidRPr="00D110F7" w:rsidRDefault="00523F99" w:rsidP="00D110F7">
      <w:pPr>
        <w:jc w:val="both"/>
        <w:rPr>
          <w:rFonts w:ascii="Arial" w:hAnsi="Arial" w:cs="Arial"/>
        </w:rPr>
      </w:pPr>
      <w:r w:rsidRPr="00D110F7">
        <w:rPr>
          <w:rFonts w:ascii="Arial" w:hAnsi="Arial" w:cs="Arial"/>
        </w:rPr>
        <w:t>As set out in PSI 15/2011 all visitors to prisons, other than accompanied children under the age of 16 must be required to prove their identity at the gate.</w:t>
      </w:r>
      <w:r w:rsidR="00D525CD" w:rsidRPr="00D110F7">
        <w:rPr>
          <w:rFonts w:ascii="Arial" w:hAnsi="Arial" w:cs="Arial"/>
        </w:rPr>
        <w:t xml:space="preserve"> As provided in the SOP, visitors are not permitted to visit a prison whilst their home community area is within a defined as a local Covid-18 lockdown area. Visitors must therefore provide proof of address during the ID check and be advised of this requirement when booking their visit. </w:t>
      </w:r>
    </w:p>
    <w:p w:rsidR="00523F99" w:rsidRPr="00D110F7" w:rsidRDefault="00523F99" w:rsidP="00D110F7">
      <w:pPr>
        <w:tabs>
          <w:tab w:val="num" w:pos="975"/>
          <w:tab w:val="left" w:pos="5445"/>
        </w:tabs>
        <w:jc w:val="both"/>
        <w:rPr>
          <w:rFonts w:ascii="Arial" w:hAnsi="Arial" w:cs="Arial"/>
        </w:rPr>
      </w:pPr>
    </w:p>
    <w:p w:rsidR="00523F99" w:rsidRPr="00D110F7" w:rsidRDefault="00523F99" w:rsidP="00D110F7">
      <w:pPr>
        <w:tabs>
          <w:tab w:val="num" w:pos="975"/>
          <w:tab w:val="left" w:pos="5445"/>
        </w:tabs>
        <w:jc w:val="both"/>
        <w:rPr>
          <w:rFonts w:ascii="Arial" w:hAnsi="Arial" w:cs="Arial"/>
        </w:rPr>
      </w:pPr>
      <w:r w:rsidRPr="00D110F7">
        <w:rPr>
          <w:rFonts w:ascii="Arial" w:hAnsi="Arial" w:cs="Arial"/>
        </w:rPr>
        <w:t xml:space="preserve">As set out in the EDM, </w:t>
      </w:r>
      <w:r w:rsidR="000C6B37" w:rsidRPr="00D110F7">
        <w:rPr>
          <w:rFonts w:ascii="Arial" w:hAnsi="Arial" w:cs="Arial"/>
        </w:rPr>
        <w:t xml:space="preserve">establishments </w:t>
      </w:r>
      <w:r w:rsidRPr="00D110F7">
        <w:rPr>
          <w:rFonts w:ascii="Arial" w:hAnsi="Arial" w:cs="Arial"/>
        </w:rPr>
        <w:t xml:space="preserve">must develop a safe method for identifying visitors. If on arrival a visitor is wearing a face covering, visitors must be asked to pull down their face covering to adequately identify them. </w:t>
      </w:r>
    </w:p>
    <w:p w:rsidR="00BC4880" w:rsidRPr="00D110F7" w:rsidRDefault="00BC4880" w:rsidP="00D110F7">
      <w:pPr>
        <w:tabs>
          <w:tab w:val="num" w:pos="975"/>
          <w:tab w:val="left" w:pos="5445"/>
        </w:tabs>
        <w:jc w:val="both"/>
        <w:rPr>
          <w:rFonts w:ascii="Arial" w:hAnsi="Arial" w:cs="Arial"/>
        </w:rPr>
      </w:pPr>
    </w:p>
    <w:p w:rsidR="00BC4880" w:rsidRPr="00D110F7" w:rsidRDefault="00BC4880" w:rsidP="00D110F7">
      <w:pPr>
        <w:tabs>
          <w:tab w:val="num" w:pos="975"/>
          <w:tab w:val="left" w:pos="5445"/>
        </w:tabs>
        <w:jc w:val="both"/>
        <w:rPr>
          <w:rFonts w:ascii="Arial" w:hAnsi="Arial" w:cs="Arial"/>
        </w:rPr>
      </w:pPr>
      <w:r w:rsidRPr="00D110F7">
        <w:rPr>
          <w:rFonts w:ascii="Arial" w:hAnsi="Arial" w:cs="Arial"/>
        </w:rPr>
        <w:t>In line with the Visits EDM, all visitors must be from the same househol</w:t>
      </w:r>
      <w:r w:rsidR="002711C0" w:rsidRPr="00D110F7">
        <w:rPr>
          <w:rFonts w:ascii="Arial" w:hAnsi="Arial" w:cs="Arial"/>
        </w:rPr>
        <w:t xml:space="preserve">d </w:t>
      </w:r>
      <w:r w:rsidR="002711C0" w:rsidRPr="00D110F7">
        <w:rPr>
          <w:rStyle w:val="A2"/>
          <w:rFonts w:ascii="Arial" w:hAnsi="Arial" w:cs="Arial"/>
          <w:color w:val="auto"/>
        </w:rPr>
        <w:t>unless they are parents who live apart and form social bubble</w:t>
      </w:r>
      <w:r w:rsidRPr="00D110F7">
        <w:rPr>
          <w:rFonts w:ascii="Arial" w:hAnsi="Arial" w:cs="Arial"/>
        </w:rPr>
        <w:t>. If visitors are accompanied by a child, the adult visitors must confirm the child is from the same address</w:t>
      </w:r>
      <w:r w:rsidR="002711C0" w:rsidRPr="00D110F7">
        <w:rPr>
          <w:rFonts w:ascii="Arial" w:hAnsi="Arial" w:cs="Arial"/>
        </w:rPr>
        <w:t xml:space="preserve"> as at least one of them</w:t>
      </w:r>
      <w:r w:rsidRPr="00D110F7">
        <w:rPr>
          <w:rFonts w:ascii="Arial" w:hAnsi="Arial" w:cs="Arial"/>
        </w:rPr>
        <w:t xml:space="preserve">.  </w:t>
      </w:r>
    </w:p>
    <w:p w:rsidR="00523F99" w:rsidRPr="00D110F7" w:rsidRDefault="00523F99" w:rsidP="00D110F7">
      <w:pPr>
        <w:jc w:val="both"/>
        <w:rPr>
          <w:rFonts w:ascii="Arial" w:hAnsi="Arial" w:cs="Arial"/>
        </w:rPr>
      </w:pPr>
    </w:p>
    <w:p w:rsidR="00523F99" w:rsidRPr="00D110F7" w:rsidRDefault="00203C02" w:rsidP="00D110F7">
      <w:pPr>
        <w:jc w:val="both"/>
        <w:rPr>
          <w:rFonts w:ascii="Arial" w:hAnsi="Arial" w:cs="Arial"/>
          <w:b/>
        </w:rPr>
      </w:pPr>
      <w:r w:rsidRPr="00D110F7">
        <w:rPr>
          <w:rFonts w:ascii="Arial" w:hAnsi="Arial" w:cs="Arial"/>
          <w:b/>
        </w:rPr>
        <w:t>Additional considerations</w:t>
      </w:r>
    </w:p>
    <w:p w:rsidR="00523F99" w:rsidRPr="00D110F7" w:rsidRDefault="00523F99" w:rsidP="00D110F7">
      <w:pPr>
        <w:jc w:val="both"/>
        <w:rPr>
          <w:rFonts w:ascii="Arial" w:hAnsi="Arial" w:cs="Arial"/>
        </w:rPr>
      </w:pPr>
    </w:p>
    <w:p w:rsidR="00523F99" w:rsidRPr="00D110F7" w:rsidRDefault="00523F99" w:rsidP="00D110F7">
      <w:pPr>
        <w:jc w:val="both"/>
        <w:rPr>
          <w:rFonts w:ascii="Arial" w:hAnsi="Arial" w:cs="Arial"/>
        </w:rPr>
      </w:pPr>
      <w:r w:rsidRPr="00D110F7">
        <w:rPr>
          <w:rFonts w:ascii="Arial" w:hAnsi="Arial" w:cs="Arial"/>
        </w:rPr>
        <w:t>In addition to the factors set out in the EDM, prisons should take into account the following considerations when determining the</w:t>
      </w:r>
      <w:r w:rsidR="008D1B82" w:rsidRPr="00D110F7">
        <w:rPr>
          <w:rFonts w:ascii="Arial" w:hAnsi="Arial" w:cs="Arial"/>
        </w:rPr>
        <w:t>ir ability to maintain order and control within their</w:t>
      </w:r>
      <w:r w:rsidR="00A31BFE" w:rsidRPr="00D110F7">
        <w:rPr>
          <w:rFonts w:ascii="Arial" w:hAnsi="Arial" w:cs="Arial"/>
        </w:rPr>
        <w:t xml:space="preserve"> </w:t>
      </w:r>
      <w:r w:rsidR="00817941" w:rsidRPr="00D110F7">
        <w:rPr>
          <w:rFonts w:ascii="Arial" w:hAnsi="Arial" w:cs="Arial"/>
        </w:rPr>
        <w:t xml:space="preserve">maximum </w:t>
      </w:r>
      <w:r w:rsidR="008D1B82" w:rsidRPr="00D110F7">
        <w:rPr>
          <w:rFonts w:ascii="Arial" w:hAnsi="Arial" w:cs="Arial"/>
        </w:rPr>
        <w:t xml:space="preserve">determined </w:t>
      </w:r>
      <w:r w:rsidRPr="00D110F7">
        <w:rPr>
          <w:rFonts w:ascii="Arial" w:hAnsi="Arial" w:cs="Arial"/>
        </w:rPr>
        <w:t xml:space="preserve">number </w:t>
      </w:r>
      <w:r w:rsidR="00817941" w:rsidRPr="00D110F7">
        <w:rPr>
          <w:rFonts w:ascii="Arial" w:hAnsi="Arial" w:cs="Arial"/>
        </w:rPr>
        <w:t xml:space="preserve">of </w:t>
      </w:r>
      <w:r w:rsidRPr="00D110F7">
        <w:rPr>
          <w:rFonts w:ascii="Arial" w:hAnsi="Arial" w:cs="Arial"/>
        </w:rPr>
        <w:t>visit</w:t>
      </w:r>
      <w:r w:rsidR="00817941" w:rsidRPr="00D110F7">
        <w:rPr>
          <w:rFonts w:ascii="Arial" w:hAnsi="Arial" w:cs="Arial"/>
        </w:rPr>
        <w:t>s</w:t>
      </w:r>
      <w:r w:rsidRPr="00D110F7">
        <w:rPr>
          <w:rFonts w:ascii="Arial" w:hAnsi="Arial" w:cs="Arial"/>
        </w:rPr>
        <w:t>:</w:t>
      </w:r>
    </w:p>
    <w:p w:rsidR="00523F99" w:rsidRPr="00D110F7" w:rsidRDefault="00523F99" w:rsidP="00D110F7">
      <w:pPr>
        <w:jc w:val="both"/>
        <w:rPr>
          <w:rFonts w:ascii="Arial" w:hAnsi="Arial" w:cs="Arial"/>
        </w:rPr>
      </w:pPr>
    </w:p>
    <w:p w:rsidR="00523F99" w:rsidRPr="00D110F7" w:rsidRDefault="00523F99" w:rsidP="00D110F7">
      <w:pPr>
        <w:pStyle w:val="ListParagraph"/>
        <w:numPr>
          <w:ilvl w:val="0"/>
          <w:numId w:val="16"/>
        </w:numPr>
        <w:jc w:val="both"/>
        <w:rPr>
          <w:rFonts w:ascii="Arial" w:hAnsi="Arial" w:cs="Arial"/>
        </w:rPr>
      </w:pPr>
      <w:r w:rsidRPr="00D110F7">
        <w:rPr>
          <w:rFonts w:ascii="Arial" w:hAnsi="Arial" w:cs="Arial"/>
        </w:rPr>
        <w:t xml:space="preserve">Risk of disorder </w:t>
      </w:r>
      <w:r w:rsidR="008D2AC0" w:rsidRPr="00D110F7">
        <w:rPr>
          <w:rFonts w:ascii="Arial" w:hAnsi="Arial" w:cs="Arial"/>
        </w:rPr>
        <w:t xml:space="preserve">– </w:t>
      </w:r>
      <w:r w:rsidR="00817941" w:rsidRPr="00D110F7">
        <w:rPr>
          <w:rFonts w:ascii="Arial" w:hAnsi="Arial" w:cs="Arial"/>
        </w:rPr>
        <w:t xml:space="preserve">this can be mitigated somewhat by effective communication </w:t>
      </w:r>
      <w:r w:rsidR="008D2AC0" w:rsidRPr="00D110F7">
        <w:rPr>
          <w:rFonts w:ascii="Arial" w:hAnsi="Arial" w:cs="Arial"/>
        </w:rPr>
        <w:t>prior to a visit taking place (with both prisoner</w:t>
      </w:r>
      <w:r w:rsidR="008D1B82" w:rsidRPr="00D110F7">
        <w:rPr>
          <w:rFonts w:ascii="Arial" w:hAnsi="Arial" w:cs="Arial"/>
        </w:rPr>
        <w:t>s</w:t>
      </w:r>
      <w:r w:rsidR="008D2AC0" w:rsidRPr="00D110F7">
        <w:rPr>
          <w:rFonts w:ascii="Arial" w:hAnsi="Arial" w:cs="Arial"/>
        </w:rPr>
        <w:t xml:space="preserve"> and visitor</w:t>
      </w:r>
      <w:r w:rsidR="008D1B82" w:rsidRPr="00D110F7">
        <w:rPr>
          <w:rFonts w:ascii="Arial" w:hAnsi="Arial" w:cs="Arial"/>
        </w:rPr>
        <w:t>s</w:t>
      </w:r>
      <w:r w:rsidR="008D2AC0" w:rsidRPr="00D110F7">
        <w:rPr>
          <w:rFonts w:ascii="Arial" w:hAnsi="Arial" w:cs="Arial"/>
        </w:rPr>
        <w:t xml:space="preserve">) in order to </w:t>
      </w:r>
      <w:r w:rsidR="008D1B82" w:rsidRPr="00D110F7">
        <w:rPr>
          <w:rFonts w:ascii="Arial" w:hAnsi="Arial" w:cs="Arial"/>
        </w:rPr>
        <w:t xml:space="preserve">inform them of the changes to their experience and </w:t>
      </w:r>
      <w:r w:rsidR="008D2AC0" w:rsidRPr="00D110F7">
        <w:rPr>
          <w:rFonts w:ascii="Arial" w:hAnsi="Arial" w:cs="Arial"/>
        </w:rPr>
        <w:t>manage expectations</w:t>
      </w:r>
      <w:r w:rsidR="008D1B82" w:rsidRPr="00D110F7">
        <w:rPr>
          <w:rFonts w:ascii="Arial" w:hAnsi="Arial" w:cs="Arial"/>
        </w:rPr>
        <w:t>;</w:t>
      </w:r>
    </w:p>
    <w:p w:rsidR="009E2CC4" w:rsidRPr="00D110F7" w:rsidRDefault="009E2CC4" w:rsidP="00D110F7">
      <w:pPr>
        <w:pStyle w:val="ListParagraph"/>
        <w:numPr>
          <w:ilvl w:val="0"/>
          <w:numId w:val="16"/>
        </w:numPr>
        <w:jc w:val="both"/>
        <w:rPr>
          <w:rFonts w:ascii="Arial" w:hAnsi="Arial" w:cs="Arial"/>
        </w:rPr>
      </w:pPr>
      <w:r w:rsidRPr="00D110F7">
        <w:rPr>
          <w:rFonts w:ascii="Arial" w:hAnsi="Arial" w:cs="Arial"/>
        </w:rPr>
        <w:t xml:space="preserve">Risk of disturbance </w:t>
      </w:r>
      <w:r w:rsidR="00BC4880" w:rsidRPr="00D110F7">
        <w:rPr>
          <w:rFonts w:ascii="Arial" w:hAnsi="Arial" w:cs="Arial"/>
        </w:rPr>
        <w:t xml:space="preserve">at particular points of the visitor entry process, such as </w:t>
      </w:r>
      <w:r w:rsidR="00A963A9" w:rsidRPr="00D110F7">
        <w:rPr>
          <w:rFonts w:ascii="Arial" w:hAnsi="Arial" w:cs="Arial"/>
        </w:rPr>
        <w:t>the Visitor Centre if</w:t>
      </w:r>
      <w:r w:rsidR="00BC4880" w:rsidRPr="00D110F7">
        <w:rPr>
          <w:rFonts w:ascii="Arial" w:hAnsi="Arial" w:cs="Arial"/>
        </w:rPr>
        <w:t xml:space="preserve"> refusal search processes and face covering compliance</w:t>
      </w:r>
      <w:r w:rsidRPr="00D110F7">
        <w:rPr>
          <w:rFonts w:ascii="Arial" w:hAnsi="Arial" w:cs="Arial"/>
        </w:rPr>
        <w:t xml:space="preserve"> </w:t>
      </w:r>
      <w:r w:rsidR="00BC4880" w:rsidRPr="00D110F7">
        <w:rPr>
          <w:rFonts w:ascii="Arial" w:hAnsi="Arial" w:cs="Arial"/>
        </w:rPr>
        <w:t xml:space="preserve">and consider the appropriate response if there is a disturbance. </w:t>
      </w:r>
    </w:p>
    <w:p w:rsidR="008D2AC0" w:rsidRPr="00D110F7" w:rsidRDefault="008D1B82" w:rsidP="00D110F7">
      <w:pPr>
        <w:pStyle w:val="ListParagraph"/>
        <w:numPr>
          <w:ilvl w:val="0"/>
          <w:numId w:val="16"/>
        </w:numPr>
        <w:contextualSpacing/>
        <w:jc w:val="both"/>
        <w:rPr>
          <w:rFonts w:ascii="Arial" w:hAnsi="Arial" w:cs="Arial"/>
        </w:rPr>
      </w:pPr>
      <w:r w:rsidRPr="00D110F7">
        <w:rPr>
          <w:rFonts w:ascii="Arial" w:hAnsi="Arial" w:cs="Arial"/>
        </w:rPr>
        <w:t>The l</w:t>
      </w:r>
      <w:r w:rsidR="008D2AC0" w:rsidRPr="00D110F7">
        <w:rPr>
          <w:rFonts w:ascii="Arial" w:hAnsi="Arial" w:cs="Arial"/>
        </w:rPr>
        <w:t>ikely increased pressure on vulnerable people to convey items via visits due to not being able to pay off debts during lockdown</w:t>
      </w:r>
      <w:r w:rsidR="0031419D" w:rsidRPr="00D110F7">
        <w:rPr>
          <w:rFonts w:ascii="Arial" w:hAnsi="Arial" w:cs="Arial"/>
        </w:rPr>
        <w:t>, consideration should be given to additional support provided in Visitors Centre, such as posters, to act as a deterrent</w:t>
      </w:r>
      <w:r w:rsidRPr="00D110F7">
        <w:rPr>
          <w:rFonts w:ascii="Arial" w:hAnsi="Arial" w:cs="Arial"/>
        </w:rPr>
        <w:t>;</w:t>
      </w:r>
    </w:p>
    <w:p w:rsidR="008D2AC0" w:rsidRPr="00D110F7" w:rsidRDefault="008D1B82" w:rsidP="00D110F7">
      <w:pPr>
        <w:pStyle w:val="ListParagraph"/>
        <w:numPr>
          <w:ilvl w:val="0"/>
          <w:numId w:val="16"/>
        </w:numPr>
        <w:contextualSpacing/>
        <w:jc w:val="both"/>
        <w:rPr>
          <w:rFonts w:ascii="Arial" w:hAnsi="Arial" w:cs="Arial"/>
        </w:rPr>
      </w:pPr>
      <w:r w:rsidRPr="00D110F7">
        <w:rPr>
          <w:rFonts w:ascii="Arial" w:hAnsi="Arial" w:cs="Arial"/>
        </w:rPr>
        <w:t>The l</w:t>
      </w:r>
      <w:r w:rsidR="008D2AC0" w:rsidRPr="00D110F7">
        <w:rPr>
          <w:rFonts w:ascii="Arial" w:hAnsi="Arial" w:cs="Arial"/>
        </w:rPr>
        <w:t>ikely increased intent from organised crime groups to re-establish conveyance routes</w:t>
      </w:r>
      <w:r w:rsidRPr="00D110F7">
        <w:rPr>
          <w:rFonts w:ascii="Arial" w:hAnsi="Arial" w:cs="Arial"/>
        </w:rPr>
        <w:t>;</w:t>
      </w:r>
    </w:p>
    <w:p w:rsidR="008D2AC0" w:rsidRPr="00D110F7" w:rsidRDefault="008D1B82" w:rsidP="00D110F7">
      <w:pPr>
        <w:pStyle w:val="ListParagraph"/>
        <w:numPr>
          <w:ilvl w:val="0"/>
          <w:numId w:val="16"/>
        </w:numPr>
        <w:contextualSpacing/>
        <w:jc w:val="both"/>
        <w:rPr>
          <w:rFonts w:ascii="Arial" w:hAnsi="Arial" w:cs="Arial"/>
        </w:rPr>
      </w:pPr>
      <w:r w:rsidRPr="00D110F7">
        <w:rPr>
          <w:rFonts w:ascii="Arial" w:hAnsi="Arial" w:cs="Arial"/>
        </w:rPr>
        <w:t xml:space="preserve">The possibility </w:t>
      </w:r>
      <w:r w:rsidR="008D2AC0" w:rsidRPr="00D110F7">
        <w:rPr>
          <w:rFonts w:ascii="Arial" w:hAnsi="Arial" w:cs="Arial"/>
        </w:rPr>
        <w:t>that limited use of PIN phones or concerns over being listened to, might result in the reintroduction of visits being used to share more sensitive information (verbally or w</w:t>
      </w:r>
      <w:r w:rsidR="009238AE" w:rsidRPr="00D110F7">
        <w:rPr>
          <w:rFonts w:ascii="Arial" w:hAnsi="Arial" w:cs="Arial"/>
        </w:rPr>
        <w:t>ritten) to continue criminality</w:t>
      </w:r>
      <w:r w:rsidRPr="00D110F7">
        <w:rPr>
          <w:rFonts w:ascii="Arial" w:hAnsi="Arial" w:cs="Arial"/>
        </w:rPr>
        <w:t>; and</w:t>
      </w:r>
    </w:p>
    <w:p w:rsidR="008D1B82" w:rsidRPr="00D110F7" w:rsidRDefault="008D1B82" w:rsidP="00D110F7">
      <w:pPr>
        <w:pStyle w:val="ListParagraph"/>
        <w:numPr>
          <w:ilvl w:val="0"/>
          <w:numId w:val="16"/>
        </w:numPr>
        <w:contextualSpacing/>
        <w:jc w:val="both"/>
        <w:rPr>
          <w:rFonts w:ascii="Arial" w:hAnsi="Arial" w:cs="Arial"/>
        </w:rPr>
      </w:pPr>
      <w:r w:rsidRPr="00D110F7">
        <w:rPr>
          <w:rFonts w:ascii="Arial" w:hAnsi="Arial" w:cs="Arial"/>
        </w:rPr>
        <w:t xml:space="preserve">The likelihood </w:t>
      </w:r>
      <w:r w:rsidR="008D2AC0" w:rsidRPr="00D110F7">
        <w:rPr>
          <w:rFonts w:ascii="Arial" w:hAnsi="Arial" w:cs="Arial"/>
        </w:rPr>
        <w:t xml:space="preserve">that </w:t>
      </w:r>
      <w:r w:rsidRPr="00D110F7">
        <w:rPr>
          <w:rFonts w:ascii="Arial" w:hAnsi="Arial" w:cs="Arial"/>
        </w:rPr>
        <w:t xml:space="preserve">the </w:t>
      </w:r>
      <w:r w:rsidR="008D2AC0" w:rsidRPr="00D110F7">
        <w:rPr>
          <w:rFonts w:ascii="Arial" w:hAnsi="Arial" w:cs="Arial"/>
        </w:rPr>
        <w:t>first visits</w:t>
      </w:r>
      <w:r w:rsidRPr="00D110F7">
        <w:rPr>
          <w:rFonts w:ascii="Arial" w:hAnsi="Arial" w:cs="Arial"/>
        </w:rPr>
        <w:t xml:space="preserve"> sessions</w:t>
      </w:r>
      <w:r w:rsidR="008D2AC0" w:rsidRPr="00D110F7">
        <w:rPr>
          <w:rFonts w:ascii="Arial" w:hAnsi="Arial" w:cs="Arial"/>
        </w:rPr>
        <w:t xml:space="preserve"> will test new processes to assess ease for conveyance. Therefore, </w:t>
      </w:r>
      <w:r w:rsidRPr="00D110F7">
        <w:rPr>
          <w:rFonts w:ascii="Arial" w:hAnsi="Arial" w:cs="Arial"/>
        </w:rPr>
        <w:t xml:space="preserve">being confident and </w:t>
      </w:r>
      <w:r w:rsidR="008D2AC0" w:rsidRPr="00D110F7">
        <w:rPr>
          <w:rFonts w:ascii="Arial" w:hAnsi="Arial" w:cs="Arial"/>
        </w:rPr>
        <w:t xml:space="preserve">getting security measures right on initial visits </w:t>
      </w:r>
      <w:r w:rsidR="00817941" w:rsidRPr="00D110F7">
        <w:rPr>
          <w:rFonts w:ascii="Arial" w:hAnsi="Arial" w:cs="Arial"/>
        </w:rPr>
        <w:t xml:space="preserve">is </w:t>
      </w:r>
      <w:r w:rsidR="008D2AC0" w:rsidRPr="00D110F7">
        <w:rPr>
          <w:rFonts w:ascii="Arial" w:hAnsi="Arial" w:cs="Arial"/>
        </w:rPr>
        <w:t>important to deter future criminal activity.</w:t>
      </w:r>
    </w:p>
    <w:p w:rsidR="00A963A9" w:rsidRPr="00D110F7" w:rsidRDefault="00A963A9" w:rsidP="00D110F7">
      <w:pPr>
        <w:pStyle w:val="ListParagraph"/>
        <w:numPr>
          <w:ilvl w:val="0"/>
          <w:numId w:val="16"/>
        </w:numPr>
        <w:contextualSpacing/>
        <w:jc w:val="both"/>
        <w:rPr>
          <w:rFonts w:ascii="Arial" w:hAnsi="Arial" w:cs="Arial"/>
        </w:rPr>
      </w:pPr>
      <w:r w:rsidRPr="00D110F7">
        <w:rPr>
          <w:rFonts w:ascii="Arial" w:hAnsi="Arial" w:cs="Arial"/>
        </w:rPr>
        <w:t xml:space="preserve">Consideration to be given on the impact of </w:t>
      </w:r>
      <w:proofErr w:type="spellStart"/>
      <w:r w:rsidRPr="00D110F7">
        <w:rPr>
          <w:rFonts w:ascii="Arial" w:hAnsi="Arial" w:cs="Arial"/>
        </w:rPr>
        <w:t>throwovers</w:t>
      </w:r>
      <w:proofErr w:type="spellEnd"/>
      <w:r w:rsidRPr="00D110F7">
        <w:rPr>
          <w:rFonts w:ascii="Arial" w:hAnsi="Arial" w:cs="Arial"/>
        </w:rPr>
        <w:t xml:space="preserve"> and whether there may be an increased likelihood of </w:t>
      </w:r>
      <w:proofErr w:type="spellStart"/>
      <w:r w:rsidRPr="00D110F7">
        <w:rPr>
          <w:rFonts w:ascii="Arial" w:hAnsi="Arial" w:cs="Arial"/>
        </w:rPr>
        <w:t>throwovers</w:t>
      </w:r>
      <w:proofErr w:type="spellEnd"/>
      <w:r w:rsidRPr="00D110F7">
        <w:rPr>
          <w:rFonts w:ascii="Arial" w:hAnsi="Arial" w:cs="Arial"/>
        </w:rPr>
        <w:t xml:space="preserve"> following a visit.   </w:t>
      </w:r>
    </w:p>
    <w:p w:rsidR="00B70367" w:rsidRPr="00D110F7" w:rsidRDefault="00B70367" w:rsidP="00D110F7">
      <w:pPr>
        <w:ind w:left="720"/>
        <w:contextualSpacing/>
        <w:jc w:val="both"/>
        <w:rPr>
          <w:rFonts w:ascii="Arial" w:hAnsi="Arial" w:cs="Arial"/>
        </w:rPr>
      </w:pPr>
    </w:p>
    <w:p w:rsidR="00B70367" w:rsidRPr="00D110F7" w:rsidRDefault="00B70367" w:rsidP="00D110F7">
      <w:pPr>
        <w:contextualSpacing/>
        <w:jc w:val="both"/>
        <w:rPr>
          <w:rFonts w:ascii="Arial" w:hAnsi="Arial" w:cs="Arial"/>
        </w:rPr>
      </w:pPr>
      <w:r w:rsidRPr="00D110F7">
        <w:rPr>
          <w:rFonts w:ascii="Arial" w:hAnsi="Arial" w:cs="Arial"/>
        </w:rPr>
        <w:t xml:space="preserve">If you have any queries on this guidance, please contact </w:t>
      </w:r>
      <w:hyperlink r:id="rId8" w:history="1">
        <w:r w:rsidRPr="00D110F7">
          <w:rPr>
            <w:rStyle w:val="Hyperlink"/>
            <w:rFonts w:ascii="Arial" w:hAnsi="Arial" w:cs="Arial"/>
          </w:rPr>
          <w:t>SOCT.Procedures@justice.gov.uk</w:t>
        </w:r>
      </w:hyperlink>
      <w:r w:rsidRPr="00D110F7">
        <w:rPr>
          <w:rFonts w:ascii="Arial" w:hAnsi="Arial" w:cs="Arial"/>
        </w:rPr>
        <w:t xml:space="preserve">. </w:t>
      </w:r>
    </w:p>
    <w:p w:rsidR="008D2AC0" w:rsidRPr="00C12FE7" w:rsidRDefault="008D2AC0">
      <w:pPr>
        <w:rPr>
          <w:rFonts w:ascii="Arial" w:hAnsi="Arial" w:cs="Arial"/>
        </w:rPr>
      </w:pPr>
    </w:p>
    <w:sectPr w:rsidR="008D2AC0" w:rsidRPr="00C12FE7">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58D4" w16cex:dateUtc="2020-07-08T13:38:00Z"/>
  <w16cex:commentExtensible w16cex:durableId="22B058FC" w16cex:dateUtc="2020-07-08T13:38:00Z"/>
  <w16cex:commentExtensible w16cex:durableId="22B05852" w16cex:dateUtc="2020-07-08T13:36:00Z"/>
  <w16cex:commentExtensible w16cex:durableId="22B0586F" w16cex:dateUtc="2020-07-08T13:36:00Z"/>
  <w16cex:commentExtensible w16cex:durableId="22B05966" w16cex:dateUtc="2020-07-08T13:40:00Z"/>
  <w16cex:commentExtensible w16cex:durableId="22AB003C" w16cex:dateUtc="2020-07-04T12:18:00Z"/>
  <w16cex:commentExtensible w16cex:durableId="22B0589D" w16cex:dateUtc="2020-07-08T13:37:00Z"/>
  <w16cex:commentExtensible w16cex:durableId="22B059C3" w16cex:dateUtc="2020-07-08T13:42:00Z"/>
  <w16cex:commentExtensible w16cex:durableId="22B05E90" w16cex:dateUtc="2020-07-08T14:02:00Z"/>
  <w16cex:commentExtensible w16cex:durableId="22B05B8E" w16cex:dateUtc="2020-07-08T13:49:00Z"/>
  <w16cex:commentExtensible w16cex:durableId="22AB0178" w16cex:dateUtc="2020-07-04T12:24:00Z"/>
  <w16cex:commentExtensible w16cex:durableId="22B059D0" w16cex:dateUtc="2020-07-08T13:42:00Z"/>
  <w16cex:commentExtensible w16cex:durableId="22B05D84" w16cex:dateUtc="2020-07-08T13:58:00Z"/>
  <w16cex:commentExtensible w16cex:durableId="22B05A30" w16cex:dateUtc="2020-07-08T13:44:00Z"/>
  <w16cex:commentExtensible w16cex:durableId="22B05BD8" w16cex:dateUtc="2020-07-08T13:51:00Z"/>
  <w16cex:commentExtensible w16cex:durableId="22B05A71" w16cex:dateUtc="2020-07-08T13:45:00Z"/>
  <w16cex:commentExtensible w16cex:durableId="22AB02A2" w16cex:dateUtc="2020-07-04T12:29:00Z"/>
  <w16cex:commentExtensible w16cex:durableId="22B05C66" w16cex:dateUtc="2020-07-08T13:53:00Z"/>
  <w16cex:commentExtensible w16cex:durableId="22B05AAE" w16cex:dateUtc="2020-07-08T13:46:00Z"/>
  <w16cex:commentExtensible w16cex:durableId="22AB02C3" w16cex:dateUtc="2020-07-04T12:29:00Z"/>
  <w16cex:commentExtensible w16cex:durableId="22B05ADC" w16cex:dateUtc="2020-07-08T13:46:00Z"/>
  <w16cex:commentExtensible w16cex:durableId="22AB0318" w16cex:dateUtc="2020-07-04T12:31:00Z"/>
  <w16cex:commentExtensible w16cex:durableId="22B05CB0" w16cex:dateUtc="2020-07-08T13:54:00Z"/>
  <w16cex:commentExtensible w16cex:durableId="22B05F97" w16cex:dateUtc="2020-07-08T14:07:00Z"/>
  <w16cex:commentExtensible w16cex:durableId="22B05B20" w16cex:dateUtc="2020-07-08T13:48:00Z"/>
  <w16cex:commentExtensible w16cex:durableId="22AB038D" w16cex:dateUtc="2020-07-04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0E850" w16cid:durableId="22B058D4"/>
  <w16cid:commentId w16cid:paraId="74C3622E" w16cid:durableId="22B058FC"/>
  <w16cid:commentId w16cid:paraId="4818EF2A" w16cid:durableId="22B05852"/>
  <w16cid:commentId w16cid:paraId="05F9E7A2" w16cid:durableId="22B0586F"/>
  <w16cid:commentId w16cid:paraId="394B73A4" w16cid:durableId="22B05966"/>
  <w16cid:commentId w16cid:paraId="15081169" w16cid:durableId="22AB003C"/>
  <w16cid:commentId w16cid:paraId="438668A2" w16cid:durableId="22B0589D"/>
  <w16cid:commentId w16cid:paraId="7F1612D7" w16cid:durableId="22B059C3"/>
  <w16cid:commentId w16cid:paraId="558CA0E6" w16cid:durableId="22B05E90"/>
  <w16cid:commentId w16cid:paraId="30625613" w16cid:durableId="22B05B8E"/>
  <w16cid:commentId w16cid:paraId="53056EE3" w16cid:durableId="22AB0178"/>
  <w16cid:commentId w16cid:paraId="69CDF2BB" w16cid:durableId="22B059D0"/>
  <w16cid:commentId w16cid:paraId="406958A1" w16cid:durableId="22B05D84"/>
  <w16cid:commentId w16cid:paraId="2AE5019F" w16cid:durableId="22B05A30"/>
  <w16cid:commentId w16cid:paraId="5B5C0D8C" w16cid:durableId="22B05BD8"/>
  <w16cid:commentId w16cid:paraId="7013DEE8" w16cid:durableId="22B05A71"/>
  <w16cid:commentId w16cid:paraId="785C8822" w16cid:durableId="22AB02A2"/>
  <w16cid:commentId w16cid:paraId="5BB868B4" w16cid:durableId="22B05C66"/>
  <w16cid:commentId w16cid:paraId="1A3CB6B4" w16cid:durableId="22B05AAE"/>
  <w16cid:commentId w16cid:paraId="4DBBCE5F" w16cid:durableId="22AB02C3"/>
  <w16cid:commentId w16cid:paraId="20E04B82" w16cid:durableId="22B05ADC"/>
  <w16cid:commentId w16cid:paraId="31D5CD87" w16cid:durableId="22AB0318"/>
  <w16cid:commentId w16cid:paraId="4C05B372" w16cid:durableId="22B05CB0"/>
  <w16cid:commentId w16cid:paraId="7BD47A82" w16cid:durableId="22B05F97"/>
  <w16cid:commentId w16cid:paraId="45BD0578" w16cid:durableId="22B05B20"/>
  <w16cid:commentId w16cid:paraId="78060C38" w16cid:durableId="22AB0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2B" w:rsidRDefault="0052182B" w:rsidP="006078A4">
      <w:r>
        <w:separator/>
      </w:r>
    </w:p>
  </w:endnote>
  <w:endnote w:type="continuationSeparator" w:id="0">
    <w:p w:rsidR="0052182B" w:rsidRDefault="0052182B" w:rsidP="006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 Pro 55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2B" w:rsidRDefault="0052182B" w:rsidP="006078A4">
      <w:r>
        <w:separator/>
      </w:r>
    </w:p>
  </w:footnote>
  <w:footnote w:type="continuationSeparator" w:id="0">
    <w:p w:rsidR="0052182B" w:rsidRDefault="0052182B" w:rsidP="0060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A4" w:rsidRDefault="000F68D0">
    <w:pPr>
      <w:pStyle w:val="Header"/>
    </w:pPr>
    <w:r>
      <w:t xml:space="preserve">Version </w:t>
    </w:r>
    <w:r w:rsidR="005B6919">
      <w:t xml:space="preserve">2 – 23/07/2020 </w:t>
    </w:r>
    <w:r>
      <w:t xml:space="preserve"> </w:t>
    </w:r>
    <w:r w:rsidR="006078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D0"/>
    <w:multiLevelType w:val="hybridMultilevel"/>
    <w:tmpl w:val="16749E80"/>
    <w:lvl w:ilvl="0" w:tplc="12E09D5E">
      <w:start w:val="1"/>
      <w:numFmt w:val="lowerRoman"/>
      <w:lvlText w:val="%1."/>
      <w:lvlJc w:val="left"/>
      <w:pPr>
        <w:tabs>
          <w:tab w:val="num" w:pos="1440"/>
        </w:tabs>
        <w:ind w:left="1440" w:hanging="360"/>
      </w:pPr>
      <w:rPr>
        <w:rFonts w:hint="default"/>
      </w:rPr>
    </w:lvl>
    <w:lvl w:ilvl="1" w:tplc="507C0614">
      <w:start w:val="19"/>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9EC5F33"/>
    <w:multiLevelType w:val="multilevel"/>
    <w:tmpl w:val="9FF87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9B54D4"/>
    <w:multiLevelType w:val="multilevel"/>
    <w:tmpl w:val="33A83B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40B81"/>
    <w:multiLevelType w:val="hybridMultilevel"/>
    <w:tmpl w:val="2842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5717C"/>
    <w:multiLevelType w:val="hybridMultilevel"/>
    <w:tmpl w:val="C76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A3E7E"/>
    <w:multiLevelType w:val="hybridMultilevel"/>
    <w:tmpl w:val="4420FA1C"/>
    <w:lvl w:ilvl="0" w:tplc="08090001">
      <w:start w:val="1"/>
      <w:numFmt w:val="bullet"/>
      <w:lvlText w:val=""/>
      <w:lvlJc w:val="left"/>
      <w:pPr>
        <w:ind w:left="-444" w:hanging="360"/>
      </w:pPr>
      <w:rPr>
        <w:rFonts w:ascii="Symbol" w:hAnsi="Symbol" w:hint="default"/>
      </w:rPr>
    </w:lvl>
    <w:lvl w:ilvl="1" w:tplc="08090003">
      <w:start w:val="1"/>
      <w:numFmt w:val="bullet"/>
      <w:lvlText w:val="o"/>
      <w:lvlJc w:val="left"/>
      <w:pPr>
        <w:ind w:left="276" w:hanging="360"/>
      </w:pPr>
      <w:rPr>
        <w:rFonts w:ascii="Courier New" w:hAnsi="Courier New" w:cs="Courier New" w:hint="default"/>
      </w:rPr>
    </w:lvl>
    <w:lvl w:ilvl="2" w:tplc="08090005" w:tentative="1">
      <w:start w:val="1"/>
      <w:numFmt w:val="bullet"/>
      <w:lvlText w:val=""/>
      <w:lvlJc w:val="left"/>
      <w:pPr>
        <w:ind w:left="996" w:hanging="360"/>
      </w:pPr>
      <w:rPr>
        <w:rFonts w:ascii="Wingdings" w:hAnsi="Wingdings" w:hint="default"/>
      </w:rPr>
    </w:lvl>
    <w:lvl w:ilvl="3" w:tplc="08090001" w:tentative="1">
      <w:start w:val="1"/>
      <w:numFmt w:val="bullet"/>
      <w:lvlText w:val=""/>
      <w:lvlJc w:val="left"/>
      <w:pPr>
        <w:ind w:left="1716" w:hanging="360"/>
      </w:pPr>
      <w:rPr>
        <w:rFonts w:ascii="Symbol" w:hAnsi="Symbol" w:hint="default"/>
      </w:rPr>
    </w:lvl>
    <w:lvl w:ilvl="4" w:tplc="08090003" w:tentative="1">
      <w:start w:val="1"/>
      <w:numFmt w:val="bullet"/>
      <w:lvlText w:val="o"/>
      <w:lvlJc w:val="left"/>
      <w:pPr>
        <w:ind w:left="2436" w:hanging="360"/>
      </w:pPr>
      <w:rPr>
        <w:rFonts w:ascii="Courier New" w:hAnsi="Courier New" w:cs="Courier New" w:hint="default"/>
      </w:rPr>
    </w:lvl>
    <w:lvl w:ilvl="5" w:tplc="08090005" w:tentative="1">
      <w:start w:val="1"/>
      <w:numFmt w:val="bullet"/>
      <w:lvlText w:val=""/>
      <w:lvlJc w:val="left"/>
      <w:pPr>
        <w:ind w:left="3156" w:hanging="360"/>
      </w:pPr>
      <w:rPr>
        <w:rFonts w:ascii="Wingdings" w:hAnsi="Wingdings" w:hint="default"/>
      </w:rPr>
    </w:lvl>
    <w:lvl w:ilvl="6" w:tplc="08090001" w:tentative="1">
      <w:start w:val="1"/>
      <w:numFmt w:val="bullet"/>
      <w:lvlText w:val=""/>
      <w:lvlJc w:val="left"/>
      <w:pPr>
        <w:ind w:left="3876" w:hanging="360"/>
      </w:pPr>
      <w:rPr>
        <w:rFonts w:ascii="Symbol" w:hAnsi="Symbol" w:hint="default"/>
      </w:rPr>
    </w:lvl>
    <w:lvl w:ilvl="7" w:tplc="08090003" w:tentative="1">
      <w:start w:val="1"/>
      <w:numFmt w:val="bullet"/>
      <w:lvlText w:val="o"/>
      <w:lvlJc w:val="left"/>
      <w:pPr>
        <w:ind w:left="4596" w:hanging="360"/>
      </w:pPr>
      <w:rPr>
        <w:rFonts w:ascii="Courier New" w:hAnsi="Courier New" w:cs="Courier New" w:hint="default"/>
      </w:rPr>
    </w:lvl>
    <w:lvl w:ilvl="8" w:tplc="08090005" w:tentative="1">
      <w:start w:val="1"/>
      <w:numFmt w:val="bullet"/>
      <w:lvlText w:val=""/>
      <w:lvlJc w:val="left"/>
      <w:pPr>
        <w:ind w:left="5316" w:hanging="360"/>
      </w:pPr>
      <w:rPr>
        <w:rFonts w:ascii="Wingdings" w:hAnsi="Wingdings" w:hint="default"/>
      </w:rPr>
    </w:lvl>
  </w:abstractNum>
  <w:abstractNum w:abstractNumId="6" w15:restartNumberingAfterBreak="0">
    <w:nsid w:val="50B04500"/>
    <w:multiLevelType w:val="hybridMultilevel"/>
    <w:tmpl w:val="EC4A77EA"/>
    <w:lvl w:ilvl="0" w:tplc="724077A2">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FB4BD5"/>
    <w:multiLevelType w:val="hybridMultilevel"/>
    <w:tmpl w:val="012AFE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5B116126"/>
    <w:multiLevelType w:val="hybridMultilevel"/>
    <w:tmpl w:val="0C08CF96"/>
    <w:lvl w:ilvl="0" w:tplc="12E09D5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5EE1270E"/>
    <w:multiLevelType w:val="hybridMultilevel"/>
    <w:tmpl w:val="F2F8D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956ABD"/>
    <w:multiLevelType w:val="hybridMultilevel"/>
    <w:tmpl w:val="2C7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2B10"/>
    <w:multiLevelType w:val="hybridMultilevel"/>
    <w:tmpl w:val="7B68C776"/>
    <w:lvl w:ilvl="0" w:tplc="5CD604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C5AD4"/>
    <w:multiLevelType w:val="hybridMultilevel"/>
    <w:tmpl w:val="5EEC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1034C"/>
    <w:multiLevelType w:val="hybridMultilevel"/>
    <w:tmpl w:val="3A9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2"/>
  </w:num>
  <w:num w:numId="7">
    <w:abstractNumId w:val="5"/>
  </w:num>
  <w:num w:numId="8">
    <w:abstractNumId w:val="5"/>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6"/>
  </w:num>
  <w:num w:numId="13">
    <w:abstractNumId w:val="13"/>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A"/>
    <w:rsid w:val="000323B8"/>
    <w:rsid w:val="000B5F1F"/>
    <w:rsid w:val="000C6B37"/>
    <w:rsid w:val="000F0EBC"/>
    <w:rsid w:val="000F633B"/>
    <w:rsid w:val="000F68D0"/>
    <w:rsid w:val="000F6DF2"/>
    <w:rsid w:val="00121B91"/>
    <w:rsid w:val="001672F8"/>
    <w:rsid w:val="001920C6"/>
    <w:rsid w:val="001E3DD1"/>
    <w:rsid w:val="00203C02"/>
    <w:rsid w:val="00245484"/>
    <w:rsid w:val="00247EF7"/>
    <w:rsid w:val="00250F09"/>
    <w:rsid w:val="002711C0"/>
    <w:rsid w:val="002B3E84"/>
    <w:rsid w:val="0031419D"/>
    <w:rsid w:val="003653B4"/>
    <w:rsid w:val="00387C9F"/>
    <w:rsid w:val="003A52A3"/>
    <w:rsid w:val="003C6165"/>
    <w:rsid w:val="003D219D"/>
    <w:rsid w:val="0041279F"/>
    <w:rsid w:val="0041402B"/>
    <w:rsid w:val="00424E59"/>
    <w:rsid w:val="004264AD"/>
    <w:rsid w:val="004363D4"/>
    <w:rsid w:val="00453088"/>
    <w:rsid w:val="00471AFE"/>
    <w:rsid w:val="004B20A3"/>
    <w:rsid w:val="004B32B2"/>
    <w:rsid w:val="004D7D81"/>
    <w:rsid w:val="004F3E91"/>
    <w:rsid w:val="005127DF"/>
    <w:rsid w:val="0052182B"/>
    <w:rsid w:val="00523F99"/>
    <w:rsid w:val="00570C27"/>
    <w:rsid w:val="005B6919"/>
    <w:rsid w:val="005B6BF4"/>
    <w:rsid w:val="005F15A4"/>
    <w:rsid w:val="005F73C3"/>
    <w:rsid w:val="006078A4"/>
    <w:rsid w:val="00620E53"/>
    <w:rsid w:val="00653160"/>
    <w:rsid w:val="0068134C"/>
    <w:rsid w:val="006E37A0"/>
    <w:rsid w:val="006F4E79"/>
    <w:rsid w:val="006F789E"/>
    <w:rsid w:val="00702A34"/>
    <w:rsid w:val="00715773"/>
    <w:rsid w:val="00722AF1"/>
    <w:rsid w:val="00752F14"/>
    <w:rsid w:val="0076573A"/>
    <w:rsid w:val="00773030"/>
    <w:rsid w:val="007C71C7"/>
    <w:rsid w:val="008134E6"/>
    <w:rsid w:val="00817941"/>
    <w:rsid w:val="00853D51"/>
    <w:rsid w:val="008B6821"/>
    <w:rsid w:val="008D1B82"/>
    <w:rsid w:val="008D2AC0"/>
    <w:rsid w:val="008F030B"/>
    <w:rsid w:val="00901316"/>
    <w:rsid w:val="00907AA5"/>
    <w:rsid w:val="00912509"/>
    <w:rsid w:val="009238AE"/>
    <w:rsid w:val="00956095"/>
    <w:rsid w:val="0096566E"/>
    <w:rsid w:val="00987636"/>
    <w:rsid w:val="009915F0"/>
    <w:rsid w:val="009B1A45"/>
    <w:rsid w:val="009E2CC4"/>
    <w:rsid w:val="00A00F9F"/>
    <w:rsid w:val="00A31BFE"/>
    <w:rsid w:val="00A963A9"/>
    <w:rsid w:val="00AB50D1"/>
    <w:rsid w:val="00AC0D90"/>
    <w:rsid w:val="00AD367D"/>
    <w:rsid w:val="00AD399A"/>
    <w:rsid w:val="00AD6B8A"/>
    <w:rsid w:val="00B32E30"/>
    <w:rsid w:val="00B543B1"/>
    <w:rsid w:val="00B70367"/>
    <w:rsid w:val="00BC4880"/>
    <w:rsid w:val="00BD4A42"/>
    <w:rsid w:val="00BF0F3C"/>
    <w:rsid w:val="00C07A57"/>
    <w:rsid w:val="00C12FE7"/>
    <w:rsid w:val="00C562DB"/>
    <w:rsid w:val="00C90A43"/>
    <w:rsid w:val="00C94014"/>
    <w:rsid w:val="00CC01B8"/>
    <w:rsid w:val="00CC4460"/>
    <w:rsid w:val="00CE093C"/>
    <w:rsid w:val="00CF51CB"/>
    <w:rsid w:val="00D110F7"/>
    <w:rsid w:val="00D525CD"/>
    <w:rsid w:val="00D73C06"/>
    <w:rsid w:val="00D766EA"/>
    <w:rsid w:val="00DA5E5F"/>
    <w:rsid w:val="00DC02E8"/>
    <w:rsid w:val="00DC398C"/>
    <w:rsid w:val="00DF2E9E"/>
    <w:rsid w:val="00DF6857"/>
    <w:rsid w:val="00E7077C"/>
    <w:rsid w:val="00F03246"/>
    <w:rsid w:val="00F06729"/>
    <w:rsid w:val="00F155B4"/>
    <w:rsid w:val="00F36259"/>
    <w:rsid w:val="00F43C5F"/>
    <w:rsid w:val="00F52597"/>
    <w:rsid w:val="00F5769D"/>
    <w:rsid w:val="00FB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B9633-76FD-4089-A6B5-8D14B7C9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766EA"/>
    <w:pPr>
      <w:ind w:left="720"/>
    </w:pPr>
  </w:style>
  <w:style w:type="character" w:styleId="Hyperlink">
    <w:name w:val="Hyperlink"/>
    <w:uiPriority w:val="99"/>
    <w:rsid w:val="000F0EBC"/>
    <w:rPr>
      <w:color w:val="0000FF"/>
      <w:u w:val="single"/>
    </w:rPr>
  </w:style>
  <w:style w:type="paragraph" w:styleId="BodyText">
    <w:name w:val="Body Text"/>
    <w:basedOn w:val="Normal"/>
    <w:link w:val="BodyTextChar"/>
    <w:rsid w:val="000F0EBC"/>
    <w:rPr>
      <w:rFonts w:ascii="Arial" w:hAnsi="Arial"/>
      <w:i/>
      <w:sz w:val="20"/>
      <w:szCs w:val="20"/>
    </w:rPr>
  </w:style>
  <w:style w:type="character" w:customStyle="1" w:styleId="BodyTextChar">
    <w:name w:val="Body Text Char"/>
    <w:basedOn w:val="DefaultParagraphFont"/>
    <w:link w:val="BodyText"/>
    <w:rsid w:val="000F0EBC"/>
    <w:rPr>
      <w:rFonts w:ascii="Arial" w:eastAsia="Times New Roman" w:hAnsi="Arial" w:cs="Times New Roman"/>
      <w:i/>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87C9F"/>
    <w:rPr>
      <w:rFonts w:ascii="Calibri" w:eastAsia="Times New Roman" w:hAnsi="Calibri" w:cs="Times New Roman"/>
    </w:rPr>
  </w:style>
  <w:style w:type="table" w:styleId="TableGrid">
    <w:name w:val="Table Grid"/>
    <w:basedOn w:val="TableNormal"/>
    <w:uiPriority w:val="39"/>
    <w:rsid w:val="0076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2509"/>
    <w:pPr>
      <w:spacing w:after="0" w:line="240" w:lineRule="auto"/>
      <w:ind w:left="720" w:hanging="720"/>
    </w:pPr>
  </w:style>
  <w:style w:type="character" w:styleId="CommentReference">
    <w:name w:val="annotation reference"/>
    <w:basedOn w:val="DefaultParagraphFont"/>
    <w:uiPriority w:val="99"/>
    <w:semiHidden/>
    <w:unhideWhenUsed/>
    <w:rsid w:val="00912509"/>
    <w:rPr>
      <w:sz w:val="16"/>
      <w:szCs w:val="16"/>
    </w:rPr>
  </w:style>
  <w:style w:type="paragraph" w:styleId="CommentText">
    <w:name w:val="annotation text"/>
    <w:basedOn w:val="Normal"/>
    <w:link w:val="CommentTextChar"/>
    <w:uiPriority w:val="99"/>
    <w:semiHidden/>
    <w:unhideWhenUsed/>
    <w:rsid w:val="00912509"/>
    <w:pPr>
      <w:spacing w:after="160"/>
      <w:ind w:left="720" w:hanging="7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2509"/>
    <w:rPr>
      <w:sz w:val="20"/>
      <w:szCs w:val="20"/>
    </w:rPr>
  </w:style>
  <w:style w:type="paragraph" w:styleId="BalloonText">
    <w:name w:val="Balloon Text"/>
    <w:basedOn w:val="Normal"/>
    <w:link w:val="BalloonTextChar"/>
    <w:uiPriority w:val="99"/>
    <w:semiHidden/>
    <w:unhideWhenUsed/>
    <w:rsid w:val="0091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09"/>
    <w:rPr>
      <w:rFonts w:ascii="Segoe UI" w:eastAsia="Times New Roman" w:hAnsi="Segoe UI" w:cs="Segoe UI"/>
      <w:sz w:val="18"/>
      <w:szCs w:val="18"/>
    </w:rPr>
  </w:style>
  <w:style w:type="paragraph" w:styleId="Header">
    <w:name w:val="header"/>
    <w:basedOn w:val="Normal"/>
    <w:link w:val="HeaderChar"/>
    <w:uiPriority w:val="99"/>
    <w:unhideWhenUsed/>
    <w:rsid w:val="006078A4"/>
    <w:pPr>
      <w:tabs>
        <w:tab w:val="center" w:pos="4513"/>
        <w:tab w:val="right" w:pos="9026"/>
      </w:tabs>
    </w:pPr>
  </w:style>
  <w:style w:type="character" w:customStyle="1" w:styleId="HeaderChar">
    <w:name w:val="Header Char"/>
    <w:basedOn w:val="DefaultParagraphFont"/>
    <w:link w:val="Header"/>
    <w:uiPriority w:val="99"/>
    <w:rsid w:val="006078A4"/>
    <w:rPr>
      <w:rFonts w:ascii="Calibri" w:eastAsia="Times New Roman" w:hAnsi="Calibri" w:cs="Times New Roman"/>
    </w:rPr>
  </w:style>
  <w:style w:type="paragraph" w:styleId="Footer">
    <w:name w:val="footer"/>
    <w:basedOn w:val="Normal"/>
    <w:link w:val="FooterChar"/>
    <w:uiPriority w:val="99"/>
    <w:unhideWhenUsed/>
    <w:rsid w:val="006078A4"/>
    <w:pPr>
      <w:tabs>
        <w:tab w:val="center" w:pos="4513"/>
        <w:tab w:val="right" w:pos="9026"/>
      </w:tabs>
    </w:pPr>
  </w:style>
  <w:style w:type="character" w:customStyle="1" w:styleId="FooterChar">
    <w:name w:val="Footer Char"/>
    <w:basedOn w:val="DefaultParagraphFont"/>
    <w:link w:val="Footer"/>
    <w:uiPriority w:val="99"/>
    <w:rsid w:val="006078A4"/>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203C02"/>
    <w:pPr>
      <w:spacing w:after="0"/>
      <w:ind w:left="0" w:firstLine="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03C02"/>
    <w:rPr>
      <w:rFonts w:ascii="Calibri" w:eastAsia="Times New Roman" w:hAnsi="Calibri" w:cs="Times New Roman"/>
      <w:b/>
      <w:bCs/>
      <w:sz w:val="20"/>
      <w:szCs w:val="20"/>
    </w:rPr>
  </w:style>
  <w:style w:type="character" w:customStyle="1" w:styleId="A2">
    <w:name w:val="A2"/>
    <w:basedOn w:val="DefaultParagraphFont"/>
    <w:uiPriority w:val="99"/>
    <w:rsid w:val="002711C0"/>
    <w:rPr>
      <w:rFonts w:ascii="HelveticaNeueLT Pro 55 Roman" w:hAnsi="HelveticaNeueLT Pro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6041">
      <w:bodyDiv w:val="1"/>
      <w:marLeft w:val="0"/>
      <w:marRight w:val="0"/>
      <w:marTop w:val="0"/>
      <w:marBottom w:val="0"/>
      <w:divBdr>
        <w:top w:val="none" w:sz="0" w:space="0" w:color="auto"/>
        <w:left w:val="none" w:sz="0" w:space="0" w:color="auto"/>
        <w:bottom w:val="none" w:sz="0" w:space="0" w:color="auto"/>
        <w:right w:val="none" w:sz="0" w:space="0" w:color="auto"/>
      </w:divBdr>
    </w:div>
    <w:div w:id="605235594">
      <w:bodyDiv w:val="1"/>
      <w:marLeft w:val="0"/>
      <w:marRight w:val="0"/>
      <w:marTop w:val="0"/>
      <w:marBottom w:val="0"/>
      <w:divBdr>
        <w:top w:val="none" w:sz="0" w:space="0" w:color="auto"/>
        <w:left w:val="none" w:sz="0" w:space="0" w:color="auto"/>
        <w:bottom w:val="none" w:sz="0" w:space="0" w:color="auto"/>
        <w:right w:val="none" w:sz="0" w:space="0" w:color="auto"/>
      </w:divBdr>
    </w:div>
    <w:div w:id="745810019">
      <w:bodyDiv w:val="1"/>
      <w:marLeft w:val="0"/>
      <w:marRight w:val="0"/>
      <w:marTop w:val="0"/>
      <w:marBottom w:val="0"/>
      <w:divBdr>
        <w:top w:val="none" w:sz="0" w:space="0" w:color="auto"/>
        <w:left w:val="none" w:sz="0" w:space="0" w:color="auto"/>
        <w:bottom w:val="none" w:sz="0" w:space="0" w:color="auto"/>
        <w:right w:val="none" w:sz="0" w:space="0" w:color="auto"/>
      </w:divBdr>
    </w:div>
    <w:div w:id="789982648">
      <w:bodyDiv w:val="1"/>
      <w:marLeft w:val="0"/>
      <w:marRight w:val="0"/>
      <w:marTop w:val="0"/>
      <w:marBottom w:val="0"/>
      <w:divBdr>
        <w:top w:val="none" w:sz="0" w:space="0" w:color="auto"/>
        <w:left w:val="none" w:sz="0" w:space="0" w:color="auto"/>
        <w:bottom w:val="none" w:sz="0" w:space="0" w:color="auto"/>
        <w:right w:val="none" w:sz="0" w:space="0" w:color="auto"/>
      </w:divBdr>
    </w:div>
    <w:div w:id="1224096440">
      <w:bodyDiv w:val="1"/>
      <w:marLeft w:val="0"/>
      <w:marRight w:val="0"/>
      <w:marTop w:val="0"/>
      <w:marBottom w:val="0"/>
      <w:divBdr>
        <w:top w:val="none" w:sz="0" w:space="0" w:color="auto"/>
        <w:left w:val="none" w:sz="0" w:space="0" w:color="auto"/>
        <w:bottom w:val="none" w:sz="0" w:space="0" w:color="auto"/>
        <w:right w:val="none" w:sz="0" w:space="0" w:color="auto"/>
      </w:divBdr>
    </w:div>
    <w:div w:id="1389458608">
      <w:bodyDiv w:val="1"/>
      <w:marLeft w:val="0"/>
      <w:marRight w:val="0"/>
      <w:marTop w:val="0"/>
      <w:marBottom w:val="0"/>
      <w:divBdr>
        <w:top w:val="none" w:sz="0" w:space="0" w:color="auto"/>
        <w:left w:val="none" w:sz="0" w:space="0" w:color="auto"/>
        <w:bottom w:val="none" w:sz="0" w:space="0" w:color="auto"/>
        <w:right w:val="none" w:sz="0" w:space="0" w:color="auto"/>
      </w:divBdr>
    </w:div>
    <w:div w:id="1950162223">
      <w:bodyDiv w:val="1"/>
      <w:marLeft w:val="0"/>
      <w:marRight w:val="0"/>
      <w:marTop w:val="0"/>
      <w:marBottom w:val="0"/>
      <w:divBdr>
        <w:top w:val="none" w:sz="0" w:space="0" w:color="auto"/>
        <w:left w:val="none" w:sz="0" w:space="0" w:color="auto"/>
        <w:bottom w:val="none" w:sz="0" w:space="0" w:color="auto"/>
        <w:right w:val="none" w:sz="0" w:space="0" w:color="auto"/>
      </w:divBdr>
    </w:div>
    <w:div w:id="19793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T.Procedures@justic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54670D-9D39-49F2-85FE-AE03491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705B459F</Template>
  <TotalTime>1</TotalTime>
  <Pages>3</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 [NOMS]</dc:creator>
  <cp:keywords/>
  <dc:description/>
  <cp:lastModifiedBy>Harrison, Michael [HMPS]</cp:lastModifiedBy>
  <cp:revision>2</cp:revision>
  <dcterms:created xsi:type="dcterms:W3CDTF">2020-07-24T13:34:00Z</dcterms:created>
  <dcterms:modified xsi:type="dcterms:W3CDTF">2020-07-24T13:34:00Z</dcterms:modified>
</cp:coreProperties>
</file>