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540BEB64" w14:textId="77777777" w:rsidTr="6961FE4D">
        <w:trPr>
          <w:trHeight w:hRule="exact" w:val="2796"/>
        </w:trPr>
        <w:tc>
          <w:tcPr>
            <w:tcW w:w="9468" w:type="dxa"/>
            <w:shd w:val="clear" w:color="auto" w:fill="auto"/>
          </w:tcPr>
          <w:p w14:paraId="48829145" w14:textId="77777777" w:rsidR="00175092" w:rsidRPr="00C20562" w:rsidRDefault="00175092" w:rsidP="006B2DF2">
            <w:pPr>
              <w:jc w:val="both"/>
            </w:pPr>
          </w:p>
        </w:tc>
      </w:tr>
      <w:tr w:rsidR="00175092" w:rsidRPr="00550D4A" w14:paraId="1E643F87" w14:textId="77777777" w:rsidTr="6961FE4D">
        <w:trPr>
          <w:trHeight w:hRule="exact" w:val="4253"/>
        </w:trPr>
        <w:tc>
          <w:tcPr>
            <w:tcW w:w="9468" w:type="dxa"/>
            <w:shd w:val="clear" w:color="auto" w:fill="auto"/>
          </w:tcPr>
          <w:p w14:paraId="3794845A" w14:textId="1CA2D303" w:rsidR="00BC541C" w:rsidRPr="005029D8" w:rsidRDefault="00BC541C" w:rsidP="00BC541C">
            <w:pPr>
              <w:pStyle w:val="CoverTitle"/>
              <w:rPr>
                <w:sz w:val="52"/>
                <w:szCs w:val="52"/>
              </w:rPr>
            </w:pPr>
            <w:r w:rsidRPr="005029D8">
              <w:rPr>
                <w:sz w:val="52"/>
                <w:szCs w:val="52"/>
              </w:rPr>
              <w:t>Exceptional Delivery Model (EDM)</w:t>
            </w:r>
            <w:r w:rsidR="00282919">
              <w:rPr>
                <w:sz w:val="52"/>
                <w:szCs w:val="52"/>
              </w:rPr>
              <w:t xml:space="preserve"> 19</w:t>
            </w:r>
          </w:p>
          <w:p w14:paraId="1ECF4709" w14:textId="15CC3C8E" w:rsidR="00BC541C" w:rsidRDefault="008A19B1" w:rsidP="45D7F732">
            <w:pPr>
              <w:pStyle w:val="CoverTitle"/>
              <w:rPr>
                <w:sz w:val="48"/>
                <w:szCs w:val="48"/>
              </w:rPr>
            </w:pPr>
            <w:r>
              <w:rPr>
                <w:sz w:val="48"/>
                <w:szCs w:val="48"/>
              </w:rPr>
              <w:t>YCS</w:t>
            </w:r>
            <w:r w:rsidR="7B6B2371" w:rsidRPr="6961FE4D">
              <w:rPr>
                <w:sz w:val="48"/>
                <w:szCs w:val="48"/>
              </w:rPr>
              <w:t xml:space="preserve"> </w:t>
            </w:r>
            <w:r w:rsidR="00B06F36">
              <w:rPr>
                <w:sz w:val="48"/>
                <w:szCs w:val="48"/>
              </w:rPr>
              <w:t>–</w:t>
            </w:r>
            <w:r w:rsidR="7B6B2371" w:rsidRPr="6961FE4D">
              <w:rPr>
                <w:sz w:val="48"/>
                <w:szCs w:val="48"/>
              </w:rPr>
              <w:t xml:space="preserve"> </w:t>
            </w:r>
            <w:r w:rsidR="0049216A">
              <w:rPr>
                <w:sz w:val="48"/>
                <w:szCs w:val="48"/>
              </w:rPr>
              <w:t>Independent</w:t>
            </w:r>
            <w:r w:rsidR="00C86237">
              <w:rPr>
                <w:sz w:val="48"/>
                <w:szCs w:val="48"/>
              </w:rPr>
              <w:t xml:space="preserve"> Children’s Rights and Advocacy </w:t>
            </w:r>
            <w:proofErr w:type="gramStart"/>
            <w:r w:rsidR="00C86237">
              <w:rPr>
                <w:sz w:val="48"/>
                <w:szCs w:val="48"/>
              </w:rPr>
              <w:t>Service</w:t>
            </w:r>
            <w:r w:rsidR="00B06F36">
              <w:rPr>
                <w:sz w:val="48"/>
                <w:szCs w:val="48"/>
              </w:rPr>
              <w:t xml:space="preserve">  (</w:t>
            </w:r>
            <w:proofErr w:type="gramEnd"/>
            <w:r w:rsidR="00B06F36">
              <w:rPr>
                <w:sz w:val="48"/>
                <w:szCs w:val="48"/>
              </w:rPr>
              <w:t>ICRAS)</w:t>
            </w:r>
          </w:p>
          <w:p w14:paraId="57A635A1" w14:textId="5C2D3C1A" w:rsidR="00EE38B0" w:rsidRPr="005029D8" w:rsidRDefault="008A19B1" w:rsidP="45D7F732">
            <w:pPr>
              <w:pStyle w:val="CoverTitle"/>
              <w:rPr>
                <w:sz w:val="48"/>
                <w:szCs w:val="48"/>
              </w:rPr>
            </w:pPr>
            <w:r>
              <w:rPr>
                <w:sz w:val="48"/>
                <w:szCs w:val="48"/>
              </w:rPr>
              <w:t>Agreed Version 1.0</w:t>
            </w:r>
          </w:p>
        </w:tc>
      </w:tr>
      <w:tr w:rsidR="00175092" w:rsidRPr="00EA1B3A" w14:paraId="39674FB4" w14:textId="77777777" w:rsidTr="6961FE4D">
        <w:trPr>
          <w:trHeight w:hRule="exact" w:val="1985"/>
        </w:trPr>
        <w:tc>
          <w:tcPr>
            <w:tcW w:w="9468" w:type="dxa"/>
            <w:shd w:val="clear" w:color="auto" w:fill="auto"/>
          </w:tcPr>
          <w:p w14:paraId="06E5CFF3" w14:textId="77777777" w:rsidR="00175092" w:rsidRPr="005029D8" w:rsidRDefault="00175092" w:rsidP="006B2DF2">
            <w:pPr>
              <w:pStyle w:val="CoverAuthor"/>
              <w:jc w:val="both"/>
              <w:rPr>
                <w:b/>
                <w:sz w:val="48"/>
              </w:rPr>
            </w:pPr>
          </w:p>
        </w:tc>
      </w:tr>
      <w:tr w:rsidR="00175092" w:rsidRPr="00EA1B3A" w14:paraId="2BB6A6F1" w14:textId="77777777" w:rsidTr="6961FE4D">
        <w:tblPrEx>
          <w:tblCellMar>
            <w:left w:w="108" w:type="dxa"/>
            <w:right w:w="108" w:type="dxa"/>
          </w:tblCellMar>
        </w:tblPrEx>
        <w:tc>
          <w:tcPr>
            <w:tcW w:w="10286" w:type="dxa"/>
            <w:shd w:val="clear" w:color="auto" w:fill="auto"/>
          </w:tcPr>
          <w:p w14:paraId="4B698F98" w14:textId="503EF8AE" w:rsidR="00175092" w:rsidRPr="006A79AE" w:rsidRDefault="008A19B1" w:rsidP="00DE2BBA">
            <w:pPr>
              <w:pStyle w:val="CoverDate"/>
              <w:rPr>
                <w:b/>
              </w:rPr>
            </w:pPr>
            <w:r>
              <w:rPr>
                <w:b/>
              </w:rPr>
              <w:t>3 July 2020</w:t>
            </w:r>
          </w:p>
        </w:tc>
      </w:tr>
    </w:tbl>
    <w:p w14:paraId="192F3489" w14:textId="77777777" w:rsidR="00175092" w:rsidRDefault="00175092" w:rsidP="00175092">
      <w:pPr>
        <w:spacing w:after="0"/>
        <w:jc w:val="both"/>
        <w:sectPr w:rsidR="00175092" w:rsidSect="00DE2BBA">
          <w:headerReference w:type="even" r:id="rId11"/>
          <w:headerReference w:type="default" r:id="rId12"/>
          <w:footerReference w:type="even" r:id="rId13"/>
          <w:footerReference w:type="default" r:id="rId14"/>
          <w:headerReference w:type="first" r:id="rId15"/>
          <w:footerReference w:type="first" r:id="rId16"/>
          <w:pgSz w:w="11906" w:h="16838" w:code="9"/>
          <w:pgMar w:top="1531" w:right="851" w:bottom="1134" w:left="851" w:header="737" w:footer="227" w:gutter="170"/>
          <w:cols w:space="312"/>
          <w:titlePg/>
          <w:docGrid w:linePitch="360"/>
        </w:sectPr>
      </w:pPr>
    </w:p>
    <w:p w14:paraId="6561FF04" w14:textId="77777777" w:rsidR="00DE2BBA" w:rsidRPr="00DE2BBA" w:rsidRDefault="00DE2BBA" w:rsidP="00DE2BBA">
      <w:pPr>
        <w:spacing w:after="0" w:line="240" w:lineRule="auto"/>
        <w:jc w:val="both"/>
        <w:rPr>
          <w:b/>
          <w:sz w:val="32"/>
        </w:rPr>
      </w:pPr>
      <w:r w:rsidRPr="00DE2BBA">
        <w:rPr>
          <w:b/>
          <w:sz w:val="32"/>
        </w:rPr>
        <w:lastRenderedPageBreak/>
        <w:t xml:space="preserve">HMPPS Prison Recovery Regime Management Planning </w:t>
      </w:r>
    </w:p>
    <w:p w14:paraId="7B812DAB" w14:textId="77777777" w:rsidR="00DE2BBA" w:rsidRPr="00DE2BBA" w:rsidRDefault="00DE2BBA" w:rsidP="00DE2BBA">
      <w:pPr>
        <w:spacing w:after="0" w:line="240" w:lineRule="auto"/>
        <w:jc w:val="both"/>
        <w:rPr>
          <w:b/>
          <w:sz w:val="32"/>
        </w:rPr>
      </w:pPr>
      <w:r w:rsidRPr="00DE2BBA">
        <w:rPr>
          <w:b/>
          <w:sz w:val="32"/>
        </w:rPr>
        <w:t>Exceptional Delivery Model (EDM)</w:t>
      </w:r>
    </w:p>
    <w:p w14:paraId="744545C1" w14:textId="77777777" w:rsidR="00DE2BBA" w:rsidRDefault="00DE2BBA" w:rsidP="45D7F732">
      <w:pPr>
        <w:spacing w:after="0" w:line="360" w:lineRule="auto"/>
        <w:jc w:val="both"/>
        <w:rPr>
          <w:b/>
          <w:bCs/>
          <w:sz w:val="32"/>
          <w:szCs w:val="32"/>
        </w:rPr>
      </w:pPr>
    </w:p>
    <w:p w14:paraId="4FE5CAFD" w14:textId="0F30A049" w:rsidR="001B5C73" w:rsidRDefault="67D59445" w:rsidP="45D7F732">
      <w:pPr>
        <w:spacing w:after="0" w:line="360" w:lineRule="auto"/>
        <w:jc w:val="both"/>
        <w:rPr>
          <w:b/>
          <w:bCs/>
          <w:sz w:val="32"/>
          <w:szCs w:val="32"/>
        </w:rPr>
      </w:pPr>
      <w:r w:rsidRPr="6961FE4D">
        <w:rPr>
          <w:b/>
          <w:bCs/>
          <w:sz w:val="32"/>
          <w:szCs w:val="32"/>
        </w:rPr>
        <w:t>YCS Children and Young People</w:t>
      </w:r>
      <w:r w:rsidR="34EA5B61" w:rsidRPr="6961FE4D">
        <w:rPr>
          <w:b/>
          <w:bCs/>
          <w:sz w:val="32"/>
          <w:szCs w:val="32"/>
        </w:rPr>
        <w:t xml:space="preserve"> </w:t>
      </w:r>
      <w:r w:rsidRPr="6961FE4D">
        <w:rPr>
          <w:b/>
          <w:bCs/>
          <w:sz w:val="32"/>
          <w:szCs w:val="32"/>
        </w:rPr>
        <w:t>Secure Estate</w:t>
      </w:r>
      <w:r w:rsidR="0EFEFD6E" w:rsidRPr="6961FE4D">
        <w:rPr>
          <w:b/>
          <w:bCs/>
          <w:sz w:val="32"/>
          <w:szCs w:val="32"/>
        </w:rPr>
        <w:t xml:space="preserve"> -</w:t>
      </w:r>
      <w:r w:rsidR="00B06F36">
        <w:rPr>
          <w:b/>
          <w:bCs/>
          <w:sz w:val="32"/>
          <w:szCs w:val="32"/>
        </w:rPr>
        <w:t>ICRAS</w:t>
      </w:r>
    </w:p>
    <w:p w14:paraId="19892C43" w14:textId="68778314" w:rsidR="00060D1F" w:rsidRPr="0038649D" w:rsidRDefault="00060D1F" w:rsidP="007136BC">
      <w:pPr>
        <w:spacing w:after="0" w:line="360" w:lineRule="auto"/>
        <w:jc w:val="both"/>
        <w:rPr>
          <w:rFonts w:ascii="Arial" w:eastAsia="Times New Roman" w:hAnsi="Arial" w:cs="Arial"/>
          <w:b/>
          <w:u w:val="single"/>
        </w:rPr>
      </w:pPr>
      <w:r w:rsidRPr="0038649D">
        <w:rPr>
          <w:rFonts w:ascii="Arial" w:eastAsia="Times New Roman" w:hAnsi="Arial" w:cs="Arial"/>
          <w:b/>
          <w:u w:val="single"/>
        </w:rPr>
        <w:t>Introduction</w:t>
      </w:r>
      <w:r w:rsidR="007136BC">
        <w:rPr>
          <w:rFonts w:ascii="Arial" w:eastAsia="Times New Roman" w:hAnsi="Arial" w:cs="Arial"/>
          <w:b/>
          <w:u w:val="single"/>
        </w:rPr>
        <w:t xml:space="preserve"> - </w:t>
      </w:r>
      <w:r w:rsidRPr="0038649D">
        <w:rPr>
          <w:rFonts w:ascii="Arial" w:eastAsia="Times New Roman" w:hAnsi="Arial" w:cs="Arial"/>
          <w:b/>
          <w:u w:val="single"/>
        </w:rPr>
        <w:t>Exceptional Delivery Models (EDMs)</w:t>
      </w:r>
    </w:p>
    <w:p w14:paraId="7C2AAD96" w14:textId="0680252D" w:rsidR="007136BC" w:rsidRPr="005F705A" w:rsidRDefault="007136BC" w:rsidP="007136BC">
      <w:pPr>
        <w:jc w:val="both"/>
        <w:rPr>
          <w:rFonts w:ascii="Arial" w:hAnsi="Arial" w:cs="Arial"/>
        </w:rPr>
      </w:pPr>
      <w:r w:rsidRPr="005F705A">
        <w:rPr>
          <w:rFonts w:ascii="Arial" w:hAnsi="Arial" w:cs="Arial"/>
        </w:rPr>
        <w:t xml:space="preserve">A suite of EDMs are being published as part of the guidance for </w:t>
      </w:r>
      <w:r>
        <w:rPr>
          <w:rFonts w:ascii="Arial" w:hAnsi="Arial" w:cs="Arial"/>
        </w:rPr>
        <w:t>secure settings</w:t>
      </w:r>
      <w:r w:rsidRPr="005F705A">
        <w:rPr>
          <w:rFonts w:ascii="Arial" w:hAnsi="Arial" w:cs="Arial"/>
        </w:rPr>
        <w:t xml:space="preserve">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5F705A">
        <w:rPr>
          <w:rFonts w:ascii="Arial" w:hAnsi="Arial" w:cs="Arial"/>
        </w:rPr>
        <w:t>cohorting</w:t>
      </w:r>
      <w:proofErr w:type="spellEnd"/>
      <w:r w:rsidRPr="005F705A">
        <w:rPr>
          <w:rFonts w:ascii="Arial" w:hAnsi="Arial" w:cs="Arial"/>
        </w:rPr>
        <w:t xml:space="preserve"> measures, medical considerations, PPE and hygiene requirements (including regular hand-washing), as well as security and safety considerations. Each EDM will also guide </w:t>
      </w:r>
      <w:r>
        <w:rPr>
          <w:rFonts w:ascii="Arial" w:hAnsi="Arial" w:cs="Arial"/>
        </w:rPr>
        <w:t>secure settings</w:t>
      </w:r>
      <w:r w:rsidRPr="005F705A">
        <w:rPr>
          <w:rFonts w:ascii="Arial" w:hAnsi="Arial" w:cs="Arial"/>
        </w:rPr>
        <w:t xml:space="preserve"> on the most procedurally just way to stand up each regime element under continuing COVID restrictions. </w:t>
      </w:r>
    </w:p>
    <w:p w14:paraId="4DB518AA" w14:textId="23BA184B" w:rsidR="007136BC" w:rsidRPr="007136BC" w:rsidRDefault="007136BC" w:rsidP="007136BC">
      <w:pPr>
        <w:jc w:val="both"/>
        <w:rPr>
          <w:rFonts w:ascii="Arial" w:hAnsi="Arial" w:cs="Arial"/>
        </w:rPr>
      </w:pPr>
      <w:r w:rsidRPr="005F705A">
        <w:rPr>
          <w:rFonts w:ascii="Arial" w:hAnsi="Arial" w:cs="Arial"/>
        </w:rPr>
        <w:t xml:space="preserve">Each </w:t>
      </w:r>
      <w:r>
        <w:rPr>
          <w:rFonts w:ascii="Arial" w:hAnsi="Arial" w:cs="Arial"/>
        </w:rPr>
        <w:t>secure setting</w:t>
      </w:r>
      <w:r w:rsidRPr="005F705A">
        <w:rPr>
          <w:rFonts w:ascii="Arial" w:hAnsi="Arial" w:cs="Arial"/>
        </w:rPr>
        <w:t xml:space="preserve"> must create a plan for every element of regime that is relevant to their category and function based on the guidance in its respective EDM. Mirroring the approach taken during the development of ERMPs, </w:t>
      </w:r>
      <w:r>
        <w:rPr>
          <w:rFonts w:ascii="Arial" w:hAnsi="Arial" w:cs="Arial"/>
        </w:rPr>
        <w:t>secure settings</w:t>
      </w:r>
      <w:r w:rsidRPr="005F705A">
        <w:rPr>
          <w:rFonts w:ascii="Arial" w:hAnsi="Arial" w:cs="Arial"/>
        </w:rPr>
        <w:t xml:space="preserve"> have local autonomy to determine the formal and contents of each plan or procedure they produce from the EDMs but the RRP they complete summarising their local recovery proposal will be based on a template provided. </w:t>
      </w:r>
    </w:p>
    <w:p w14:paraId="25AA9F9D" w14:textId="4BEC73C7" w:rsidR="002D6466" w:rsidRDefault="007136BC" w:rsidP="007136BC">
      <w:pPr>
        <w:jc w:val="both"/>
        <w:rPr>
          <w:rFonts w:ascii="Arial" w:eastAsia="Times New Roman" w:hAnsi="Arial" w:cs="Arial"/>
        </w:rPr>
      </w:pPr>
      <w:r w:rsidRPr="005F705A">
        <w:rPr>
          <w:rFonts w:ascii="Arial" w:hAnsi="Arial" w:cs="Arial"/>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w:t>
      </w:r>
      <w:r>
        <w:rPr>
          <w:rFonts w:ascii="Arial" w:hAnsi="Arial" w:cs="Arial"/>
        </w:rPr>
        <w:t>secure setting</w:t>
      </w:r>
      <w:r w:rsidRPr="005F705A">
        <w:rPr>
          <w:rFonts w:ascii="Arial" w:hAnsi="Arial" w:cs="Arial"/>
        </w:rPr>
        <w:t xml:space="preserve">. Every baseline requirement has an importance weighting from one (lowest) to three (highest) attributed to it, to assist </w:t>
      </w:r>
      <w:r>
        <w:rPr>
          <w:rFonts w:ascii="Arial" w:hAnsi="Arial" w:cs="Arial"/>
        </w:rPr>
        <w:t>secure settings</w:t>
      </w:r>
      <w:r w:rsidRPr="005F705A">
        <w:rPr>
          <w:rFonts w:ascii="Arial" w:hAnsi="Arial" w:cs="Arial"/>
        </w:rPr>
        <w:t xml:space="preserve"> in planning and sequencing activity required. Baselines are split into those that are mandatory and those that are desirable. Each baseline also has a “level of autonomy” attached. This describes the level of freedom </w:t>
      </w:r>
      <w:r>
        <w:rPr>
          <w:rFonts w:ascii="Arial" w:hAnsi="Arial" w:cs="Arial"/>
        </w:rPr>
        <w:t>a secure setting</w:t>
      </w:r>
      <w:r w:rsidRPr="005F705A">
        <w:rPr>
          <w:rFonts w:ascii="Arial" w:hAnsi="Arial" w:cs="Arial"/>
        </w:rPr>
        <w:t xml:space="preserve"> has over the design of the product/output required to satisfy each baseline. </w:t>
      </w:r>
      <w:bookmarkStart w:id="0" w:name="_GoBack"/>
      <w:bookmarkEnd w:id="0"/>
    </w:p>
    <w:p w14:paraId="66BCC6B2" w14:textId="77777777" w:rsidR="002D6466" w:rsidRPr="002D6466" w:rsidRDefault="002D6466" w:rsidP="002D6466">
      <w:pPr>
        <w:spacing w:after="0" w:line="240" w:lineRule="auto"/>
        <w:jc w:val="both"/>
        <w:rPr>
          <w:rFonts w:ascii="Arial" w:eastAsia="Times New Roman" w:hAnsi="Arial" w:cs="Arial"/>
        </w:rPr>
      </w:pPr>
      <w:r w:rsidRPr="002D6466">
        <w:rPr>
          <w:rFonts w:ascii="Arial" w:eastAsia="Times New Roman" w:hAnsi="Arial" w:cs="Arial"/>
        </w:rPr>
        <w:t xml:space="preserve">In the Children and Young People Secure Estate healthcare is integrated within each secure setting. The delivery of EDMs will need to ensure they reflect and are governed by the YCS and NHSE&amp;I core principles. </w:t>
      </w:r>
    </w:p>
    <w:p w14:paraId="0658B892" w14:textId="402777D5" w:rsidR="002D6466" w:rsidRDefault="002D6466" w:rsidP="00060D1F">
      <w:pPr>
        <w:spacing w:after="0" w:line="240" w:lineRule="auto"/>
        <w:jc w:val="both"/>
        <w:rPr>
          <w:rFonts w:ascii="Arial" w:eastAsia="Times New Roman" w:hAnsi="Arial" w:cs="Arial"/>
        </w:rPr>
      </w:pPr>
    </w:p>
    <w:p w14:paraId="548E5F88" w14:textId="77777777" w:rsidR="007136BC" w:rsidRPr="005F705A" w:rsidRDefault="007136BC" w:rsidP="007136BC">
      <w:pPr>
        <w:jc w:val="both"/>
        <w:rPr>
          <w:rFonts w:ascii="Arial" w:hAnsi="Arial" w:cs="Arial"/>
          <w:b/>
          <w:bCs/>
          <w:u w:val="single"/>
        </w:rPr>
      </w:pPr>
      <w:r w:rsidRPr="005F705A">
        <w:rPr>
          <w:rFonts w:ascii="Arial" w:hAnsi="Arial" w:cs="Arial"/>
          <w:b/>
          <w:bCs/>
          <w:u w:val="single"/>
        </w:rPr>
        <w:t>Regime Recovery Management Plans- RRMP</w:t>
      </w:r>
    </w:p>
    <w:p w14:paraId="74F3CB94" w14:textId="77777777" w:rsidR="007136BC" w:rsidRPr="00912331" w:rsidRDefault="007136BC" w:rsidP="007136BC">
      <w:pPr>
        <w:spacing w:after="0" w:line="240" w:lineRule="auto"/>
        <w:jc w:val="both"/>
        <w:rPr>
          <w:rFonts w:ascii="Arial" w:eastAsia="Times New Roman" w:hAnsi="Arial" w:cs="Arial"/>
        </w:rPr>
      </w:pPr>
      <w:r w:rsidRPr="00912331">
        <w:rPr>
          <w:rFonts w:ascii="Arial" w:eastAsia="Times New Roman" w:hAnsi="Arial" w:cs="Arial"/>
        </w:rPr>
        <w:t>YCS Children and Young People Secure Estate are required to develop local Regime Recovery Management Plans (RRMP) based on a suite of national guidance documents called Exceptional Delivery Models (EDM). Secure settings are being provided with high level guidance outlining the parameters they must work within but have autonomy to build their own bespoke plans based on what works locally. Secure settings will submit their RRMP together with a readiness assessment to their respective Prison Group Director (PGD). Further details are contained within the published National Framework on Regimes &amp; Services.</w:t>
      </w:r>
    </w:p>
    <w:p w14:paraId="452D0144" w14:textId="47D5F18A" w:rsidR="007136BC" w:rsidRDefault="007136BC" w:rsidP="00060D1F">
      <w:pPr>
        <w:spacing w:after="0" w:line="240" w:lineRule="auto"/>
        <w:jc w:val="both"/>
        <w:rPr>
          <w:rFonts w:ascii="Arial" w:eastAsia="Times New Roman" w:hAnsi="Arial" w:cs="Arial"/>
        </w:rPr>
      </w:pPr>
    </w:p>
    <w:p w14:paraId="75A00FE0" w14:textId="77777777" w:rsidR="007136BC" w:rsidRPr="0038649D" w:rsidRDefault="007136BC" w:rsidP="00060D1F">
      <w:pPr>
        <w:spacing w:after="0" w:line="240" w:lineRule="auto"/>
        <w:jc w:val="both"/>
        <w:rPr>
          <w:rFonts w:ascii="Arial" w:eastAsia="Times New Roman" w:hAnsi="Arial" w:cs="Arial"/>
        </w:rPr>
      </w:pPr>
    </w:p>
    <w:p w14:paraId="3172A706" w14:textId="77777777" w:rsidR="00177BCB" w:rsidRPr="0038649D" w:rsidRDefault="00177BCB" w:rsidP="006405A3">
      <w:pPr>
        <w:spacing w:after="0" w:line="240" w:lineRule="auto"/>
        <w:jc w:val="both"/>
        <w:rPr>
          <w:rFonts w:ascii="Arial" w:hAnsi="Arial" w:cs="Arial"/>
          <w:b/>
          <w:sz w:val="32"/>
          <w:szCs w:val="32"/>
        </w:rPr>
      </w:pPr>
    </w:p>
    <w:p w14:paraId="5668ECFA" w14:textId="3542BF80" w:rsidR="002A3DD3" w:rsidRDefault="002A3DD3" w:rsidP="5C878AF4">
      <w:pPr>
        <w:jc w:val="both"/>
        <w:rPr>
          <w:rFonts w:cs="Arial"/>
          <w:b/>
          <w:bCs/>
          <w:sz w:val="32"/>
          <w:szCs w:val="32"/>
        </w:rPr>
      </w:pPr>
    </w:p>
    <w:p w14:paraId="167E585D" w14:textId="25DACFF7" w:rsidR="00177BCB" w:rsidRPr="0038649D" w:rsidRDefault="00177BCB" w:rsidP="5C878AF4">
      <w:pPr>
        <w:jc w:val="both"/>
        <w:rPr>
          <w:rFonts w:cs="Arial"/>
          <w:b/>
          <w:bCs/>
          <w:sz w:val="32"/>
          <w:szCs w:val="32"/>
        </w:rPr>
      </w:pPr>
      <w:r w:rsidRPr="0038649D">
        <w:rPr>
          <w:rFonts w:cs="Arial"/>
          <w:b/>
          <w:bCs/>
          <w:sz w:val="32"/>
          <w:szCs w:val="32"/>
        </w:rPr>
        <w:lastRenderedPageBreak/>
        <w:t>Exceptional Deliver</w:t>
      </w:r>
      <w:r w:rsidR="0038649D" w:rsidRPr="0038649D">
        <w:rPr>
          <w:rFonts w:cs="Arial"/>
          <w:b/>
          <w:bCs/>
          <w:sz w:val="32"/>
          <w:szCs w:val="32"/>
        </w:rPr>
        <w:t>y Regime M</w:t>
      </w:r>
      <w:r w:rsidRPr="0038649D">
        <w:rPr>
          <w:rFonts w:cs="Arial"/>
          <w:b/>
          <w:bCs/>
          <w:sz w:val="32"/>
          <w:szCs w:val="32"/>
        </w:rPr>
        <w:t xml:space="preserve">odel: </w:t>
      </w:r>
      <w:r w:rsidR="00B06F36" w:rsidRPr="0038649D">
        <w:rPr>
          <w:rFonts w:cs="Arial"/>
          <w:b/>
          <w:bCs/>
          <w:sz w:val="32"/>
          <w:szCs w:val="32"/>
        </w:rPr>
        <w:t>ICRAS</w:t>
      </w:r>
    </w:p>
    <w:p w14:paraId="0810B0B2" w14:textId="77777777" w:rsidR="00177BCB" w:rsidRPr="0038649D" w:rsidRDefault="00177BCB" w:rsidP="00177BCB">
      <w:pPr>
        <w:spacing w:after="0" w:line="240" w:lineRule="auto"/>
        <w:jc w:val="both"/>
        <w:rPr>
          <w:rFonts w:ascii="Arial" w:hAnsi="Arial" w:cs="Arial"/>
          <w:color w:val="000000" w:themeColor="text1"/>
        </w:rPr>
      </w:pPr>
    </w:p>
    <w:p w14:paraId="03574607" w14:textId="77777777" w:rsidR="00177BCB" w:rsidRPr="0038649D" w:rsidRDefault="00177BCB" w:rsidP="5C878AF4">
      <w:pPr>
        <w:spacing w:after="0" w:line="240" w:lineRule="auto"/>
        <w:jc w:val="both"/>
        <w:rPr>
          <w:rFonts w:ascii="Arial" w:hAnsi="Arial" w:cs="Arial"/>
          <w:b/>
          <w:bCs/>
          <w:color w:val="000000" w:themeColor="text1"/>
        </w:rPr>
      </w:pPr>
      <w:r w:rsidRPr="0038649D">
        <w:rPr>
          <w:rFonts w:ascii="Arial" w:hAnsi="Arial" w:cs="Arial"/>
          <w:b/>
          <w:bCs/>
          <w:color w:val="000000" w:themeColor="text1"/>
        </w:rPr>
        <w:t>This EDM applies to</w:t>
      </w:r>
      <w:r w:rsidR="21AECBEC" w:rsidRPr="0038649D">
        <w:rPr>
          <w:rFonts w:ascii="Arial" w:hAnsi="Arial" w:cs="Arial"/>
          <w:b/>
          <w:bCs/>
          <w:color w:val="000000" w:themeColor="text1"/>
        </w:rPr>
        <w:t xml:space="preserve"> Y</w:t>
      </w:r>
      <w:r w:rsidR="55F3DD2A" w:rsidRPr="0038649D">
        <w:rPr>
          <w:rFonts w:ascii="Arial" w:hAnsi="Arial" w:cs="Arial"/>
          <w:b/>
          <w:bCs/>
          <w:color w:val="000000" w:themeColor="text1"/>
        </w:rPr>
        <w:t>CS Children and Young Peoples Secure Estate</w:t>
      </w:r>
    </w:p>
    <w:p w14:paraId="46263835" w14:textId="51BD4590" w:rsidR="00177BCB" w:rsidRPr="00765495" w:rsidRDefault="00177BCB" w:rsidP="6961FE4D">
      <w:pPr>
        <w:spacing w:after="0" w:line="240" w:lineRule="auto"/>
        <w:jc w:val="both"/>
        <w:rPr>
          <w:rFonts w:ascii="Arial" w:hAnsi="Arial" w:cs="Arial"/>
        </w:rPr>
      </w:pPr>
      <w:r w:rsidRPr="0038649D">
        <w:rPr>
          <w:rFonts w:ascii="Arial" w:hAnsi="Arial" w:cs="Arial"/>
          <w:color w:val="000000" w:themeColor="text1"/>
        </w:rPr>
        <w:t xml:space="preserve">The aim of the EDM is to give </w:t>
      </w:r>
      <w:r w:rsidR="0049216A" w:rsidRPr="0038649D">
        <w:rPr>
          <w:rFonts w:ascii="Arial" w:hAnsi="Arial" w:cs="Arial"/>
          <w:color w:val="000000" w:themeColor="text1"/>
        </w:rPr>
        <w:t>children and young people’s</w:t>
      </w:r>
      <w:r w:rsidR="0DB36615" w:rsidRPr="0038649D">
        <w:rPr>
          <w:rFonts w:ascii="Arial" w:hAnsi="Arial" w:cs="Arial"/>
          <w:color w:val="000000" w:themeColor="text1"/>
        </w:rPr>
        <w:t xml:space="preserve"> </w:t>
      </w:r>
      <w:r w:rsidR="699D966F" w:rsidRPr="0038649D">
        <w:rPr>
          <w:rFonts w:ascii="Arial" w:hAnsi="Arial" w:cs="Arial"/>
          <w:color w:val="000000" w:themeColor="text1"/>
        </w:rPr>
        <w:t>S</w:t>
      </w:r>
      <w:r w:rsidR="0DB36615" w:rsidRPr="0038649D">
        <w:rPr>
          <w:rFonts w:ascii="Arial" w:hAnsi="Arial" w:cs="Arial"/>
          <w:color w:val="000000" w:themeColor="text1"/>
        </w:rPr>
        <w:t xml:space="preserve">ecure </w:t>
      </w:r>
      <w:r w:rsidR="0049216A" w:rsidRPr="0038649D">
        <w:rPr>
          <w:rFonts w:ascii="Arial" w:hAnsi="Arial" w:cs="Arial"/>
          <w:color w:val="000000" w:themeColor="text1"/>
        </w:rPr>
        <w:t>Estate and</w:t>
      </w:r>
      <w:r w:rsidRPr="0038649D">
        <w:rPr>
          <w:rFonts w:ascii="Arial" w:hAnsi="Arial" w:cs="Arial"/>
          <w:color w:val="000000" w:themeColor="text1"/>
        </w:rPr>
        <w:t xml:space="preserve"> </w:t>
      </w:r>
      <w:r w:rsidR="0049216A" w:rsidRPr="0038649D">
        <w:rPr>
          <w:rFonts w:ascii="Arial" w:hAnsi="Arial" w:cs="Arial"/>
          <w:color w:val="000000" w:themeColor="text1"/>
        </w:rPr>
        <w:t>Barnardo’s a</w:t>
      </w:r>
      <w:r w:rsidRPr="0038649D">
        <w:rPr>
          <w:rFonts w:ascii="Arial" w:hAnsi="Arial" w:cs="Arial"/>
          <w:color w:val="000000" w:themeColor="text1"/>
        </w:rPr>
        <w:t xml:space="preserve"> series of steps to take to </w:t>
      </w:r>
      <w:r w:rsidR="00B06F36" w:rsidRPr="0038649D">
        <w:rPr>
          <w:rFonts w:ascii="Arial" w:hAnsi="Arial" w:cs="Arial"/>
          <w:color w:val="000000" w:themeColor="text1"/>
        </w:rPr>
        <w:t xml:space="preserve">ensure the Barnardo </w:t>
      </w:r>
      <w:r w:rsidR="0049216A" w:rsidRPr="0038649D">
        <w:rPr>
          <w:rFonts w:ascii="Arial" w:hAnsi="Arial" w:cs="Arial"/>
          <w:color w:val="000000" w:themeColor="text1"/>
        </w:rPr>
        <w:t>advocates can</w:t>
      </w:r>
      <w:r w:rsidR="00B06F36" w:rsidRPr="0038649D">
        <w:rPr>
          <w:rFonts w:ascii="Arial" w:hAnsi="Arial" w:cs="Arial"/>
          <w:color w:val="000000" w:themeColor="text1"/>
        </w:rPr>
        <w:t xml:space="preserve"> meet the needs of the children and young people in custody. </w:t>
      </w:r>
      <w:r w:rsidR="00C86237">
        <w:rPr>
          <w:rFonts w:ascii="Arial" w:hAnsi="Arial" w:cs="Arial"/>
          <w:color w:val="000000" w:themeColor="text1"/>
        </w:rPr>
        <w:t xml:space="preserve">This </w:t>
      </w:r>
      <w:r w:rsidR="00C86237" w:rsidRPr="00765495">
        <w:rPr>
          <w:rFonts w:ascii="Arial" w:hAnsi="Arial" w:cs="Arial"/>
        </w:rPr>
        <w:t>will be a phased approach</w:t>
      </w:r>
      <w:r w:rsidR="005B523D" w:rsidRPr="00765495">
        <w:rPr>
          <w:rFonts w:ascii="Arial" w:hAnsi="Arial" w:cs="Arial"/>
        </w:rPr>
        <w:t xml:space="preserve"> within level 3 of the national framework</w:t>
      </w:r>
      <w:r w:rsidR="00C86237" w:rsidRPr="00765495">
        <w:rPr>
          <w:rFonts w:ascii="Arial" w:hAnsi="Arial" w:cs="Arial"/>
        </w:rPr>
        <w:t>:</w:t>
      </w:r>
    </w:p>
    <w:p w14:paraId="434735E6" w14:textId="77777777" w:rsidR="00177BCB" w:rsidRPr="00765495" w:rsidRDefault="00177BCB" w:rsidP="00177BCB">
      <w:pPr>
        <w:spacing w:after="0" w:line="240" w:lineRule="auto"/>
        <w:jc w:val="both"/>
        <w:rPr>
          <w:rFonts w:ascii="Arial" w:hAnsi="Arial" w:cs="Arial"/>
        </w:rPr>
      </w:pPr>
    </w:p>
    <w:p w14:paraId="1DEBA0EF" w14:textId="4114EB4F" w:rsidR="00177BCB" w:rsidRPr="00765495" w:rsidRDefault="00177BCB" w:rsidP="6961FE4D">
      <w:pPr>
        <w:spacing w:after="0" w:line="240" w:lineRule="auto"/>
        <w:jc w:val="both"/>
        <w:rPr>
          <w:rFonts w:ascii="Arial" w:hAnsi="Arial" w:cs="Arial"/>
        </w:rPr>
      </w:pPr>
      <w:r w:rsidRPr="00765495">
        <w:rPr>
          <w:rFonts w:ascii="Arial" w:hAnsi="Arial" w:cs="Arial"/>
          <w:b/>
          <w:bCs/>
        </w:rPr>
        <w:t xml:space="preserve">Phase </w:t>
      </w:r>
      <w:r w:rsidR="005B523D" w:rsidRPr="00765495">
        <w:rPr>
          <w:rFonts w:ascii="Arial" w:hAnsi="Arial" w:cs="Arial"/>
          <w:b/>
          <w:bCs/>
        </w:rPr>
        <w:t>A</w:t>
      </w:r>
      <w:r w:rsidRPr="00765495">
        <w:rPr>
          <w:rFonts w:ascii="Arial" w:hAnsi="Arial" w:cs="Arial"/>
          <w:b/>
          <w:bCs/>
        </w:rPr>
        <w:t>:</w:t>
      </w:r>
      <w:r w:rsidR="00B06F36" w:rsidRPr="00765495">
        <w:rPr>
          <w:rFonts w:ascii="Arial" w:hAnsi="Arial" w:cs="Arial"/>
        </w:rPr>
        <w:t xml:space="preserve"> Advocates will be able to return to site and access the </w:t>
      </w:r>
      <w:r w:rsidR="0049216A" w:rsidRPr="00765495">
        <w:rPr>
          <w:rFonts w:ascii="Arial" w:hAnsi="Arial" w:cs="Arial"/>
        </w:rPr>
        <w:t>on-site</w:t>
      </w:r>
      <w:r w:rsidR="00B06F36" w:rsidRPr="00765495">
        <w:rPr>
          <w:rFonts w:ascii="Arial" w:hAnsi="Arial" w:cs="Arial"/>
        </w:rPr>
        <w:t xml:space="preserve"> telephone </w:t>
      </w:r>
      <w:r w:rsidR="0049216A" w:rsidRPr="00765495">
        <w:rPr>
          <w:rFonts w:ascii="Arial" w:hAnsi="Arial" w:cs="Arial"/>
        </w:rPr>
        <w:t>system,</w:t>
      </w:r>
      <w:r w:rsidR="00B06F36" w:rsidRPr="00765495">
        <w:rPr>
          <w:rFonts w:ascii="Arial" w:hAnsi="Arial" w:cs="Arial"/>
        </w:rPr>
        <w:t xml:space="preserve"> so they are able to speak directly to children and young people in their rooms. </w:t>
      </w:r>
    </w:p>
    <w:p w14:paraId="7389A545" w14:textId="77777777" w:rsidR="00177BCB" w:rsidRPr="00765495" w:rsidRDefault="00177BCB" w:rsidP="00177BCB">
      <w:pPr>
        <w:spacing w:after="0" w:line="240" w:lineRule="auto"/>
        <w:jc w:val="both"/>
        <w:rPr>
          <w:rFonts w:ascii="Arial" w:hAnsi="Arial" w:cs="Arial"/>
        </w:rPr>
      </w:pPr>
    </w:p>
    <w:p w14:paraId="02964DF8" w14:textId="7A6D5219" w:rsidR="00177BCB" w:rsidRPr="00765495" w:rsidRDefault="00177BCB" w:rsidP="6961FE4D">
      <w:pPr>
        <w:spacing w:after="0" w:line="240" w:lineRule="auto"/>
        <w:jc w:val="both"/>
        <w:rPr>
          <w:rFonts w:ascii="Arial" w:hAnsi="Arial" w:cs="Arial"/>
        </w:rPr>
      </w:pPr>
      <w:r w:rsidRPr="00765495">
        <w:rPr>
          <w:rFonts w:ascii="Arial" w:hAnsi="Arial" w:cs="Arial"/>
          <w:b/>
          <w:bCs/>
        </w:rPr>
        <w:t xml:space="preserve">Phase </w:t>
      </w:r>
      <w:r w:rsidR="005B523D" w:rsidRPr="00765495">
        <w:rPr>
          <w:rFonts w:ascii="Arial" w:hAnsi="Arial" w:cs="Arial"/>
          <w:b/>
          <w:bCs/>
        </w:rPr>
        <w:t>B</w:t>
      </w:r>
      <w:r w:rsidRPr="00765495">
        <w:rPr>
          <w:rFonts w:ascii="Arial" w:hAnsi="Arial" w:cs="Arial"/>
          <w:b/>
          <w:bCs/>
        </w:rPr>
        <w:t>:</w:t>
      </w:r>
      <w:r w:rsidRPr="00765495">
        <w:rPr>
          <w:rFonts w:ascii="Arial" w:hAnsi="Arial" w:cs="Arial"/>
        </w:rPr>
        <w:t xml:space="preserve"> </w:t>
      </w:r>
      <w:r w:rsidR="00B06F36" w:rsidRPr="00765495">
        <w:rPr>
          <w:rFonts w:ascii="Arial" w:hAnsi="Arial" w:cs="Arial"/>
        </w:rPr>
        <w:t xml:space="preserve">in addition to phase 1, </w:t>
      </w:r>
      <w:r w:rsidR="0049216A" w:rsidRPr="00765495">
        <w:rPr>
          <w:rFonts w:ascii="Arial" w:hAnsi="Arial" w:cs="Arial"/>
        </w:rPr>
        <w:t>advocates</w:t>
      </w:r>
      <w:r w:rsidR="00B06F36" w:rsidRPr="00765495">
        <w:rPr>
          <w:rFonts w:ascii="Arial" w:hAnsi="Arial" w:cs="Arial"/>
        </w:rPr>
        <w:t xml:space="preserve"> would be able to have 1:1 </w:t>
      </w:r>
      <w:r w:rsidR="0049216A" w:rsidRPr="00765495">
        <w:rPr>
          <w:rFonts w:ascii="Arial" w:hAnsi="Arial" w:cs="Arial"/>
        </w:rPr>
        <w:t>meeting</w:t>
      </w:r>
      <w:r w:rsidR="00B06F36" w:rsidRPr="00765495">
        <w:rPr>
          <w:rFonts w:ascii="Arial" w:hAnsi="Arial" w:cs="Arial"/>
        </w:rPr>
        <w:t xml:space="preserve"> with children and young people fac</w:t>
      </w:r>
      <w:r w:rsidR="0049216A" w:rsidRPr="00765495">
        <w:rPr>
          <w:rFonts w:ascii="Arial" w:hAnsi="Arial" w:cs="Arial"/>
        </w:rPr>
        <w:t xml:space="preserve">ilitated and provide support for young people at adjudications and case review meetings. </w:t>
      </w:r>
    </w:p>
    <w:p w14:paraId="5B39C6FC" w14:textId="77777777" w:rsidR="00177BCB" w:rsidRPr="00765495" w:rsidRDefault="00177BCB" w:rsidP="00177BCB">
      <w:pPr>
        <w:spacing w:after="0" w:line="240" w:lineRule="auto"/>
        <w:jc w:val="both"/>
        <w:rPr>
          <w:rFonts w:ascii="Arial" w:hAnsi="Arial" w:cs="Arial"/>
        </w:rPr>
      </w:pPr>
    </w:p>
    <w:p w14:paraId="52938B9D" w14:textId="6FCF884C" w:rsidR="00177BCB" w:rsidRPr="0038649D" w:rsidRDefault="00177BCB" w:rsidP="6961FE4D">
      <w:pPr>
        <w:spacing w:after="0" w:line="240" w:lineRule="auto"/>
        <w:jc w:val="both"/>
        <w:rPr>
          <w:rFonts w:ascii="Arial" w:hAnsi="Arial" w:cs="Arial"/>
          <w:color w:val="000000" w:themeColor="text1"/>
        </w:rPr>
      </w:pPr>
      <w:r w:rsidRPr="00765495">
        <w:rPr>
          <w:rFonts w:ascii="Arial" w:hAnsi="Arial" w:cs="Arial"/>
          <w:b/>
          <w:bCs/>
        </w:rPr>
        <w:t xml:space="preserve">Phase </w:t>
      </w:r>
      <w:r w:rsidR="005B523D" w:rsidRPr="00765495">
        <w:rPr>
          <w:rFonts w:ascii="Arial" w:hAnsi="Arial" w:cs="Arial"/>
          <w:b/>
          <w:bCs/>
        </w:rPr>
        <w:t>C</w:t>
      </w:r>
      <w:r w:rsidRPr="00765495">
        <w:rPr>
          <w:rFonts w:ascii="Arial" w:hAnsi="Arial" w:cs="Arial"/>
          <w:b/>
          <w:bCs/>
        </w:rPr>
        <w:t xml:space="preserve">: </w:t>
      </w:r>
      <w:r w:rsidR="0049216A" w:rsidRPr="00765495">
        <w:rPr>
          <w:rFonts w:ascii="Arial" w:hAnsi="Arial" w:cs="Arial"/>
          <w:bCs/>
        </w:rPr>
        <w:t>Advocates</w:t>
      </w:r>
      <w:r w:rsidR="00B06F36" w:rsidRPr="00765495">
        <w:rPr>
          <w:rFonts w:ascii="Arial" w:hAnsi="Arial" w:cs="Arial"/>
          <w:bCs/>
        </w:rPr>
        <w:t xml:space="preserve"> </w:t>
      </w:r>
      <w:r w:rsidR="0049216A" w:rsidRPr="00765495">
        <w:rPr>
          <w:rFonts w:ascii="Arial" w:hAnsi="Arial" w:cs="Arial"/>
          <w:bCs/>
        </w:rPr>
        <w:t>would be</w:t>
      </w:r>
      <w:r w:rsidR="00B06F36" w:rsidRPr="00765495">
        <w:rPr>
          <w:rFonts w:ascii="Arial" w:hAnsi="Arial" w:cs="Arial"/>
          <w:bCs/>
        </w:rPr>
        <w:t xml:space="preserve"> granted </w:t>
      </w:r>
      <w:r w:rsidR="00B06F36" w:rsidRPr="0038649D">
        <w:rPr>
          <w:rFonts w:ascii="Arial" w:hAnsi="Arial" w:cs="Arial"/>
          <w:bCs/>
          <w:color w:val="000000" w:themeColor="text1"/>
        </w:rPr>
        <w:t xml:space="preserve">permission to access wings and units </w:t>
      </w:r>
      <w:proofErr w:type="gramStart"/>
      <w:r w:rsidR="00B06F36" w:rsidRPr="0038649D">
        <w:rPr>
          <w:rFonts w:ascii="Arial" w:hAnsi="Arial" w:cs="Arial"/>
          <w:bCs/>
          <w:color w:val="000000" w:themeColor="text1"/>
        </w:rPr>
        <w:t>in order to</w:t>
      </w:r>
      <w:proofErr w:type="gramEnd"/>
      <w:r w:rsidR="00B06F36" w:rsidRPr="0038649D">
        <w:rPr>
          <w:rFonts w:ascii="Arial" w:hAnsi="Arial" w:cs="Arial"/>
          <w:bCs/>
          <w:color w:val="000000" w:themeColor="text1"/>
        </w:rPr>
        <w:t xml:space="preserve"> visit young people. </w:t>
      </w:r>
    </w:p>
    <w:p w14:paraId="015FDD41" w14:textId="77777777" w:rsidR="00177BCB" w:rsidRPr="0038649D" w:rsidRDefault="00177BCB" w:rsidP="006405A3">
      <w:pPr>
        <w:spacing w:after="0" w:line="240" w:lineRule="auto"/>
        <w:jc w:val="both"/>
        <w:rPr>
          <w:rFonts w:ascii="Arial" w:hAnsi="Arial" w:cs="Arial"/>
          <w:b/>
          <w:sz w:val="32"/>
          <w:szCs w:val="32"/>
        </w:rPr>
      </w:pPr>
    </w:p>
    <w:p w14:paraId="55B7CA92" w14:textId="1A0FAAAA" w:rsidR="000D5291" w:rsidRPr="0038649D" w:rsidRDefault="00F61BEB" w:rsidP="6961FE4D">
      <w:pPr>
        <w:spacing w:after="0" w:line="240" w:lineRule="auto"/>
        <w:jc w:val="both"/>
        <w:rPr>
          <w:rFonts w:cs="Arial"/>
          <w:b/>
          <w:bCs/>
          <w:sz w:val="32"/>
          <w:szCs w:val="32"/>
        </w:rPr>
      </w:pPr>
      <w:r w:rsidRPr="0038649D">
        <w:rPr>
          <w:rFonts w:cs="Arial"/>
          <w:b/>
          <w:bCs/>
          <w:sz w:val="32"/>
          <w:szCs w:val="32"/>
        </w:rPr>
        <w:t xml:space="preserve">Why </w:t>
      </w:r>
      <w:r w:rsidR="3220EF9F" w:rsidRPr="0038649D">
        <w:rPr>
          <w:rFonts w:cs="Arial"/>
          <w:b/>
          <w:bCs/>
          <w:sz w:val="32"/>
          <w:szCs w:val="32"/>
        </w:rPr>
        <w:t xml:space="preserve">in the Children and Young People Secure Estate is </w:t>
      </w:r>
      <w:r w:rsidR="00B06F36" w:rsidRPr="0038649D">
        <w:rPr>
          <w:rFonts w:cs="Arial"/>
          <w:b/>
          <w:bCs/>
          <w:sz w:val="32"/>
          <w:szCs w:val="32"/>
        </w:rPr>
        <w:t xml:space="preserve">ICRAS important? </w:t>
      </w:r>
    </w:p>
    <w:p w14:paraId="6613026A" w14:textId="0250815E" w:rsidR="00B06F36" w:rsidRPr="0038649D" w:rsidRDefault="00B06F36" w:rsidP="6961FE4D">
      <w:pPr>
        <w:spacing w:after="0" w:line="240" w:lineRule="auto"/>
        <w:jc w:val="both"/>
        <w:rPr>
          <w:rFonts w:ascii="Arial" w:hAnsi="Arial" w:cs="Arial"/>
          <w:b/>
          <w:bCs/>
          <w:sz w:val="32"/>
          <w:szCs w:val="32"/>
        </w:rPr>
      </w:pPr>
    </w:p>
    <w:p w14:paraId="2C2231EA" w14:textId="33CF54F8" w:rsidR="00234710" w:rsidRPr="0038649D" w:rsidRDefault="00234710" w:rsidP="00234710">
      <w:pPr>
        <w:spacing w:after="0" w:line="240" w:lineRule="auto"/>
        <w:jc w:val="both"/>
        <w:rPr>
          <w:rFonts w:ascii="Arial" w:eastAsia="SimSun" w:hAnsi="Arial" w:cs="Arial"/>
          <w:lang w:eastAsia="en-GB"/>
        </w:rPr>
      </w:pPr>
      <w:r w:rsidRPr="0038649D">
        <w:rPr>
          <w:rFonts w:ascii="Arial" w:eastAsia="Calibri" w:hAnsi="Arial" w:cs="Arial"/>
        </w:rPr>
        <w:t xml:space="preserve">Children and young people’s secure estate have a legal duty to safeguard vulnerable children and young people held in their care. Barnardo’s are commissioned by the YCS to </w:t>
      </w:r>
      <w:r w:rsidR="0049216A" w:rsidRPr="0038649D">
        <w:rPr>
          <w:rFonts w:ascii="Arial" w:eastAsia="Calibri" w:hAnsi="Arial" w:cs="Arial"/>
        </w:rPr>
        <w:t xml:space="preserve">provide </w:t>
      </w:r>
      <w:r w:rsidR="0049216A" w:rsidRPr="0038649D">
        <w:rPr>
          <w:rFonts w:ascii="Arial" w:eastAsia="SimSun" w:hAnsi="Arial" w:cs="Arial"/>
          <w:lang w:eastAsia="en-GB"/>
        </w:rPr>
        <w:t>Independent</w:t>
      </w:r>
      <w:r w:rsidRPr="0038649D">
        <w:rPr>
          <w:rFonts w:ascii="Arial" w:eastAsia="SimSun" w:hAnsi="Arial" w:cs="Arial"/>
          <w:lang w:eastAsia="en-GB"/>
        </w:rPr>
        <w:t xml:space="preserve"> Children’s Rights and Advocacy Services to Children and Young People held in Secure Training Centres (STCs) and under-18 Young Offender Institutions (YOIs) to empower them in resolving their issues relating to their welfare, care and treatment whilst in custody, either within or outside the Secure Establishment.  </w:t>
      </w:r>
    </w:p>
    <w:p w14:paraId="2E87EA6B" w14:textId="77777777" w:rsidR="00EC2ECB" w:rsidRPr="0038649D" w:rsidRDefault="00EC2ECB" w:rsidP="00234710">
      <w:pPr>
        <w:keepLines/>
        <w:spacing w:after="240" w:line="252" w:lineRule="auto"/>
        <w:jc w:val="both"/>
        <w:rPr>
          <w:rFonts w:ascii="Arial" w:eastAsia="SimSun" w:hAnsi="Arial" w:cs="Arial"/>
          <w:lang w:eastAsia="en-GB"/>
        </w:rPr>
      </w:pPr>
    </w:p>
    <w:p w14:paraId="13AC44B1" w14:textId="6EE6FD14" w:rsidR="00234710" w:rsidRPr="0038649D" w:rsidRDefault="00883367" w:rsidP="00234710">
      <w:pPr>
        <w:keepLines/>
        <w:spacing w:after="240" w:line="252" w:lineRule="auto"/>
        <w:jc w:val="both"/>
        <w:rPr>
          <w:rFonts w:ascii="Arial" w:eastAsia="SimSun" w:hAnsi="Arial" w:cs="Arial"/>
          <w:lang w:eastAsia="en-GB"/>
        </w:rPr>
      </w:pPr>
      <w:r w:rsidRPr="0038649D">
        <w:rPr>
          <w:rFonts w:ascii="Arial" w:eastAsia="SimSun" w:hAnsi="Arial" w:cs="Arial"/>
          <w:lang w:eastAsia="en-GB"/>
        </w:rPr>
        <w:t>ICRAS</w:t>
      </w:r>
      <w:r w:rsidR="00234710" w:rsidRPr="0038649D">
        <w:rPr>
          <w:rFonts w:ascii="Arial" w:eastAsia="SimSun" w:hAnsi="Arial" w:cs="Arial"/>
          <w:lang w:eastAsia="en-GB"/>
        </w:rPr>
        <w:t xml:space="preserve"> will follow and adhere to the broad legal frameworks of the United Nations Convention on the Rights of the Child (“UNCRC”) and the European Court of Human Rights which promotes the rights of children. The child's right to be heard in matters affecting them is enshrined in Article 12 of the UNCRC.  </w:t>
      </w:r>
    </w:p>
    <w:p w14:paraId="6AC4AD21" w14:textId="53F0E99E" w:rsidR="00883367" w:rsidRPr="0038649D" w:rsidRDefault="00883367" w:rsidP="00883367">
      <w:pPr>
        <w:ind w:left="709"/>
        <w:rPr>
          <w:rFonts w:ascii="Arial" w:hAnsi="Arial" w:cs="Arial"/>
          <w:i/>
          <w:sz w:val="20"/>
          <w:lang w:eastAsia="en-GB"/>
        </w:rPr>
      </w:pPr>
      <w:r w:rsidRPr="0038649D">
        <w:rPr>
          <w:rFonts w:ascii="Arial" w:hAnsi="Arial" w:cs="Arial"/>
          <w:i/>
          <w:sz w:val="20"/>
          <w:lang w:eastAsia="en-GB"/>
        </w:rPr>
        <w:t xml:space="preserve">“1. States Parties shall assure to the child who </w:t>
      </w:r>
      <w:r w:rsidR="0049216A" w:rsidRPr="0038649D">
        <w:rPr>
          <w:rFonts w:ascii="Arial" w:hAnsi="Arial" w:cs="Arial"/>
          <w:i/>
          <w:sz w:val="20"/>
          <w:lang w:eastAsia="en-GB"/>
        </w:rPr>
        <w:t>can form</w:t>
      </w:r>
      <w:r w:rsidRPr="0038649D">
        <w:rPr>
          <w:rFonts w:ascii="Arial" w:hAnsi="Arial" w:cs="Arial"/>
          <w:i/>
          <w:sz w:val="20"/>
          <w:lang w:eastAsia="en-GB"/>
        </w:rPr>
        <w:t xml:space="preserve"> his or her own views the right to express those views freely in all matters affecting the child, the views of the child being given due weight in accordance with the age and maturity of the child.</w:t>
      </w:r>
    </w:p>
    <w:p w14:paraId="1632B983" w14:textId="77777777" w:rsidR="00883367" w:rsidRPr="0038649D" w:rsidRDefault="00883367" w:rsidP="00883367">
      <w:pPr>
        <w:ind w:left="709"/>
        <w:rPr>
          <w:rFonts w:ascii="Arial" w:hAnsi="Arial" w:cs="Arial"/>
          <w:i/>
          <w:sz w:val="20"/>
          <w:lang w:eastAsia="en-GB"/>
        </w:rPr>
      </w:pPr>
      <w:r w:rsidRPr="0038649D">
        <w:rPr>
          <w:rFonts w:ascii="Arial" w:hAnsi="Arial" w:cs="Arial"/>
          <w:i/>
          <w:sz w:val="20"/>
          <w:lang w:eastAsia="en-GB"/>
        </w:rPr>
        <w:t xml:space="preserve">2. For this purpose, the child shall </w:t>
      </w:r>
      <w:proofErr w:type="gramStart"/>
      <w:r w:rsidRPr="0038649D">
        <w:rPr>
          <w:rFonts w:ascii="Arial" w:hAnsi="Arial" w:cs="Arial"/>
          <w:i/>
          <w:sz w:val="20"/>
          <w:lang w:eastAsia="en-GB"/>
        </w:rPr>
        <w:t>in particular be</w:t>
      </w:r>
      <w:proofErr w:type="gramEnd"/>
      <w:r w:rsidRPr="0038649D">
        <w:rPr>
          <w:rFonts w:ascii="Arial" w:hAnsi="Arial" w:cs="Arial"/>
          <w:i/>
          <w:sz w:val="20"/>
          <w:lang w:eastAsia="en-GB"/>
        </w:rPr>
        <w:t xml:space="preserve"> provided the opportunity to be heard in any judicial and administrative proceedings affecting the child, either directly, or through a representative or an appropriate body, in a manner consistent with the procedural rules of national law.”</w:t>
      </w:r>
    </w:p>
    <w:p w14:paraId="33038712" w14:textId="447A2889" w:rsidR="00883367" w:rsidRPr="0038649D" w:rsidRDefault="00883367" w:rsidP="00883367">
      <w:pPr>
        <w:jc w:val="both"/>
        <w:rPr>
          <w:rFonts w:ascii="Arial" w:eastAsia="SimSun" w:hAnsi="Arial" w:cs="Arial"/>
          <w:lang w:eastAsia="en-GB"/>
        </w:rPr>
      </w:pPr>
      <w:r w:rsidRPr="0038649D">
        <w:rPr>
          <w:rFonts w:ascii="Arial" w:eastAsia="SimSun" w:hAnsi="Arial" w:cs="Arial"/>
          <w:lang w:eastAsia="en-GB"/>
        </w:rPr>
        <w:t xml:space="preserve">The principal statutory requirements within which the Specification of the </w:t>
      </w:r>
      <w:r w:rsidR="0049216A" w:rsidRPr="0038649D">
        <w:rPr>
          <w:rFonts w:ascii="Arial" w:eastAsia="SimSun" w:hAnsi="Arial" w:cs="Arial"/>
          <w:lang w:eastAsia="en-GB"/>
        </w:rPr>
        <w:t>service is</w:t>
      </w:r>
      <w:r w:rsidRPr="0038649D">
        <w:rPr>
          <w:rFonts w:ascii="Arial" w:eastAsia="SimSun" w:hAnsi="Arial" w:cs="Arial"/>
          <w:lang w:eastAsia="en-GB"/>
        </w:rPr>
        <w:t xml:space="preserve"> set are contained in the following legislation and the Supplier is obliged to ensure that these requirements are applied: </w:t>
      </w:r>
    </w:p>
    <w:p w14:paraId="29618506"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Children Act 1989 Representations Procedure (England) Regulations 2006;</w:t>
      </w:r>
    </w:p>
    <w:p w14:paraId="1D38F599"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Children and Families Act 2014;</w:t>
      </w:r>
    </w:p>
    <w:p w14:paraId="2D32ADD3"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Education Act 1996, 2002 &amp; 2011;</w:t>
      </w:r>
    </w:p>
    <w:p w14:paraId="0C4336D2"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Health and Social Care act 2001, 2008 &amp; 2012;</w:t>
      </w:r>
    </w:p>
    <w:p w14:paraId="099ACE7D"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lastRenderedPageBreak/>
        <w:t>The Mental Health Act 1983 &amp; 2007;</w:t>
      </w:r>
    </w:p>
    <w:p w14:paraId="12F04DBB"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Children Act 1989 &amp; 2004;</w:t>
      </w:r>
    </w:p>
    <w:p w14:paraId="27E2BAE1"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Crime and Disorder Act 1998;</w:t>
      </w:r>
    </w:p>
    <w:p w14:paraId="40280934"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Equality Act 2010;</w:t>
      </w:r>
    </w:p>
    <w:p w14:paraId="5AF5E3F5"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Data Protection Act 2018;</w:t>
      </w:r>
    </w:p>
    <w:p w14:paraId="26372691"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Working together to Safeguard Children 2018;</w:t>
      </w:r>
    </w:p>
    <w:p w14:paraId="2CCF461E"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 xml:space="preserve">All Wales Child Protection Procedures 2008; </w:t>
      </w:r>
    </w:p>
    <w:p w14:paraId="26C1C4A4"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Social Services and Well-being (Wales) Act 2014</w:t>
      </w:r>
    </w:p>
    <w:p w14:paraId="72A195F3"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Welsh Language Act 1993</w:t>
      </w:r>
    </w:p>
    <w:p w14:paraId="3C028B55"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 xml:space="preserve">The Mental Health (Wales) Measure 2010 </w:t>
      </w:r>
    </w:p>
    <w:p w14:paraId="48A7FFB0" w14:textId="77777777" w:rsidR="00883367" w:rsidRPr="0038649D" w:rsidRDefault="00883367" w:rsidP="00883367">
      <w:pPr>
        <w:numPr>
          <w:ilvl w:val="0"/>
          <w:numId w:val="32"/>
        </w:numPr>
        <w:spacing w:after="0" w:line="240" w:lineRule="auto"/>
        <w:jc w:val="both"/>
        <w:rPr>
          <w:rFonts w:ascii="Arial" w:eastAsia="SimSun" w:hAnsi="Arial" w:cs="Arial"/>
          <w:lang w:eastAsia="en-GB"/>
        </w:rPr>
      </w:pPr>
      <w:r w:rsidRPr="0038649D">
        <w:rPr>
          <w:rFonts w:ascii="Arial" w:eastAsia="SimSun" w:hAnsi="Arial" w:cs="Arial"/>
          <w:lang w:eastAsia="zh-CN"/>
        </w:rPr>
        <w:t>The Care Standards Act established a complaints and representations procedure for children's homes and the National Minimum Standards for Children's Homes sets out information and advocacy requirements;</w:t>
      </w:r>
    </w:p>
    <w:p w14:paraId="7008EB89" w14:textId="77777777" w:rsidR="00883367" w:rsidRPr="0038649D" w:rsidRDefault="00883367" w:rsidP="00883367">
      <w:pPr>
        <w:pStyle w:val="NoSpacing"/>
        <w:numPr>
          <w:ilvl w:val="0"/>
          <w:numId w:val="32"/>
        </w:numPr>
        <w:rPr>
          <w:rFonts w:ascii="Arial" w:hAnsi="Arial" w:cs="Arial"/>
          <w:lang w:eastAsia="zh-CN"/>
        </w:rPr>
      </w:pPr>
      <w:r w:rsidRPr="0038649D">
        <w:rPr>
          <w:rFonts w:ascii="Arial" w:hAnsi="Arial" w:cs="Arial"/>
          <w:lang w:eastAsia="zh-CN"/>
        </w:rPr>
        <w:t>The Children's Complaints Regulations "Local Authority Social Services Department Children's Representation Procedure [England] Regulations" and the related guidance ‘Getting the Best from Complaints’ (2006);</w:t>
      </w:r>
    </w:p>
    <w:p w14:paraId="2140D67D" w14:textId="77777777" w:rsidR="00883367" w:rsidRPr="0038649D" w:rsidRDefault="00883367" w:rsidP="00883367">
      <w:pPr>
        <w:pStyle w:val="NoSpacing"/>
        <w:numPr>
          <w:ilvl w:val="0"/>
          <w:numId w:val="32"/>
        </w:numPr>
        <w:rPr>
          <w:rFonts w:ascii="Arial" w:hAnsi="Arial" w:cs="Arial"/>
          <w:lang w:eastAsia="en-GB"/>
        </w:rPr>
      </w:pPr>
      <w:r w:rsidRPr="0038649D">
        <w:rPr>
          <w:rFonts w:ascii="Arial" w:hAnsi="Arial" w:cs="Arial"/>
          <w:lang w:eastAsia="zh-CN"/>
        </w:rPr>
        <w:t>The Care Standards Act;</w:t>
      </w:r>
    </w:p>
    <w:p w14:paraId="4F714CA8" w14:textId="77777777" w:rsidR="00883367" w:rsidRPr="0038649D" w:rsidRDefault="00883367" w:rsidP="00883367">
      <w:pPr>
        <w:pStyle w:val="NoSpacing"/>
        <w:numPr>
          <w:ilvl w:val="0"/>
          <w:numId w:val="32"/>
        </w:numPr>
        <w:rPr>
          <w:rFonts w:ascii="Arial" w:hAnsi="Arial" w:cs="Arial"/>
          <w:lang w:eastAsia="en-GB"/>
        </w:rPr>
      </w:pPr>
      <w:r w:rsidRPr="0038649D">
        <w:rPr>
          <w:rFonts w:ascii="Arial" w:hAnsi="Arial" w:cs="Arial"/>
          <w:lang w:eastAsia="zh-CN"/>
        </w:rPr>
        <w:t>The Prison Act 1952;</w:t>
      </w:r>
    </w:p>
    <w:p w14:paraId="48969B4D" w14:textId="77777777" w:rsidR="00883367" w:rsidRPr="0038649D" w:rsidRDefault="00883367" w:rsidP="00883367">
      <w:pPr>
        <w:pStyle w:val="NoSpacing"/>
        <w:numPr>
          <w:ilvl w:val="0"/>
          <w:numId w:val="32"/>
        </w:numPr>
        <w:rPr>
          <w:rFonts w:ascii="Arial" w:hAnsi="Arial" w:cs="Arial"/>
          <w:lang w:eastAsia="en-GB"/>
        </w:rPr>
      </w:pPr>
      <w:r w:rsidRPr="0038649D">
        <w:rPr>
          <w:rFonts w:ascii="Arial" w:hAnsi="Arial" w:cs="Arial"/>
          <w:lang w:eastAsia="zh-CN"/>
        </w:rPr>
        <w:t>Young Offender Institution Rules 2000;</w:t>
      </w:r>
    </w:p>
    <w:p w14:paraId="54D0C3BF" w14:textId="77777777" w:rsidR="00883367" w:rsidRPr="0038649D" w:rsidRDefault="00883367" w:rsidP="00883367">
      <w:pPr>
        <w:pStyle w:val="NoSpacing"/>
        <w:numPr>
          <w:ilvl w:val="0"/>
          <w:numId w:val="32"/>
        </w:numPr>
        <w:rPr>
          <w:rFonts w:ascii="Arial" w:hAnsi="Arial" w:cs="Arial"/>
          <w:lang w:eastAsia="en-GB"/>
        </w:rPr>
      </w:pPr>
      <w:r w:rsidRPr="0038649D">
        <w:rPr>
          <w:rFonts w:ascii="Arial" w:hAnsi="Arial" w:cs="Arial"/>
          <w:lang w:eastAsia="zh-CN"/>
        </w:rPr>
        <w:t>Secure Training Centre Rules 1998; and</w:t>
      </w:r>
    </w:p>
    <w:p w14:paraId="67F24A01" w14:textId="77777777" w:rsidR="00883367" w:rsidRPr="0038649D" w:rsidRDefault="00883367" w:rsidP="00883367">
      <w:pPr>
        <w:pStyle w:val="NoSpacing"/>
        <w:numPr>
          <w:ilvl w:val="0"/>
          <w:numId w:val="32"/>
        </w:numPr>
        <w:rPr>
          <w:rFonts w:ascii="Arial" w:hAnsi="Arial" w:cs="Arial"/>
          <w:lang w:eastAsia="en-GB"/>
        </w:rPr>
      </w:pPr>
      <w:r w:rsidRPr="0038649D">
        <w:rPr>
          <w:rFonts w:ascii="Arial" w:hAnsi="Arial" w:cs="Arial"/>
          <w:lang w:eastAsia="zh-CN"/>
        </w:rPr>
        <w:t>Parliamentary Commissioner Act 1967.</w:t>
      </w:r>
    </w:p>
    <w:p w14:paraId="550DFD7A" w14:textId="77777777" w:rsidR="00883367" w:rsidRPr="0038649D" w:rsidRDefault="00883367" w:rsidP="00883367">
      <w:pPr>
        <w:autoSpaceDE w:val="0"/>
        <w:autoSpaceDN w:val="0"/>
        <w:adjustRightInd w:val="0"/>
        <w:spacing w:before="100" w:after="100" w:line="240" w:lineRule="auto"/>
        <w:jc w:val="both"/>
        <w:rPr>
          <w:rFonts w:ascii="Arial" w:eastAsia="SimSun" w:hAnsi="Arial" w:cs="Arial"/>
          <w:lang w:eastAsia="en-GB"/>
        </w:rPr>
      </w:pPr>
    </w:p>
    <w:p w14:paraId="29742792" w14:textId="6FA765D0" w:rsidR="00234710" w:rsidRPr="0038649D" w:rsidRDefault="00234710" w:rsidP="00234710">
      <w:pPr>
        <w:spacing w:after="240"/>
        <w:jc w:val="both"/>
        <w:rPr>
          <w:rFonts w:ascii="Arial" w:eastAsia="SimSun" w:hAnsi="Arial" w:cs="Arial"/>
          <w:lang w:eastAsia="en-GB"/>
        </w:rPr>
      </w:pPr>
      <w:r w:rsidRPr="0038649D">
        <w:rPr>
          <w:rFonts w:ascii="Arial" w:eastAsia="SimSun" w:hAnsi="Arial" w:cs="Arial"/>
          <w:lang w:eastAsia="en-GB"/>
        </w:rPr>
        <w:t xml:space="preserve">The </w:t>
      </w:r>
      <w:r w:rsidR="00883367" w:rsidRPr="0038649D">
        <w:rPr>
          <w:rFonts w:ascii="Arial" w:eastAsia="SimSun" w:hAnsi="Arial" w:cs="Arial"/>
          <w:lang w:eastAsia="en-GB"/>
        </w:rPr>
        <w:t xml:space="preserve">ICRAS </w:t>
      </w:r>
      <w:r w:rsidRPr="0038649D">
        <w:rPr>
          <w:rFonts w:ascii="Arial" w:eastAsia="SimSun" w:hAnsi="Arial" w:cs="Arial"/>
          <w:lang w:eastAsia="en-GB"/>
        </w:rPr>
        <w:t xml:space="preserve">will be led by Children and Young People’s wishes, both in terms of individual cases and the whole model of the service. The Service will support Children and Young People so that they are able to understand and exercise their rights.   It shall empower Children and Young People to represent themselves and ensure their rights are respected and their views and wishes are heard on all matters relating to their safety, care, health and education and transition into adult life. Where appropriate the </w:t>
      </w:r>
      <w:r w:rsidR="00EC2ECB" w:rsidRPr="0038649D">
        <w:rPr>
          <w:rFonts w:ascii="Arial" w:eastAsia="SimSun" w:hAnsi="Arial" w:cs="Arial"/>
          <w:lang w:eastAsia="en-GB"/>
        </w:rPr>
        <w:t>ICRAS</w:t>
      </w:r>
      <w:r w:rsidRPr="0038649D">
        <w:rPr>
          <w:rFonts w:ascii="Arial" w:eastAsia="SimSun" w:hAnsi="Arial" w:cs="Arial"/>
          <w:lang w:eastAsia="en-GB"/>
        </w:rPr>
        <w:t xml:space="preserve"> shall, on the behalf of Children and Young People who are unable or not wishing to, represent them and enhance their ability to do so by themselves in the future. </w:t>
      </w:r>
    </w:p>
    <w:p w14:paraId="54FB6971" w14:textId="77777777" w:rsidR="00A40EE1" w:rsidRPr="0038649D" w:rsidRDefault="00A40EE1" w:rsidP="00A40EE1">
      <w:pPr>
        <w:spacing w:after="240"/>
        <w:jc w:val="both"/>
        <w:rPr>
          <w:rFonts w:ascii="Arial" w:eastAsia="SimSun" w:hAnsi="Arial" w:cs="Arial"/>
          <w:lang w:eastAsia="en-GB"/>
        </w:rPr>
      </w:pPr>
      <w:r w:rsidRPr="0038649D">
        <w:rPr>
          <w:rFonts w:ascii="Arial" w:eastAsia="SimSun" w:hAnsi="Arial" w:cs="Arial"/>
          <w:lang w:eastAsia="en-GB"/>
        </w:rPr>
        <w:t>There are six intended outcomes which underpin the entire Service and associated Service outputs:</w:t>
      </w:r>
    </w:p>
    <w:p w14:paraId="4C0903D8" w14:textId="77777777" w:rsidR="00A40EE1" w:rsidRPr="0038649D" w:rsidRDefault="00A40EE1" w:rsidP="00A40EE1">
      <w:pPr>
        <w:pStyle w:val="ListParagraph"/>
        <w:keepLines/>
        <w:numPr>
          <w:ilvl w:val="0"/>
          <w:numId w:val="34"/>
        </w:numPr>
        <w:spacing w:after="120" w:line="252" w:lineRule="auto"/>
        <w:jc w:val="both"/>
        <w:rPr>
          <w:rFonts w:ascii="Arial" w:eastAsia="SimSun" w:hAnsi="Arial" w:cs="Arial"/>
          <w:lang w:eastAsia="en-GB"/>
        </w:rPr>
      </w:pPr>
      <w:r w:rsidRPr="0038649D">
        <w:rPr>
          <w:rFonts w:ascii="Arial" w:eastAsia="SimSun" w:hAnsi="Arial" w:cs="Arial"/>
          <w:lang w:eastAsia="en-GB"/>
        </w:rPr>
        <w:t>Children and Young People in STCs</w:t>
      </w:r>
      <w:r w:rsidRPr="0038649D" w:rsidDel="000115EA">
        <w:rPr>
          <w:rFonts w:ascii="Arial" w:eastAsia="SimSun" w:hAnsi="Arial" w:cs="Arial"/>
          <w:lang w:eastAsia="en-GB"/>
        </w:rPr>
        <w:t xml:space="preserve"> </w:t>
      </w:r>
      <w:r w:rsidRPr="0038649D">
        <w:rPr>
          <w:rFonts w:ascii="Arial" w:eastAsia="SimSun" w:hAnsi="Arial" w:cs="Arial"/>
          <w:lang w:eastAsia="en-GB"/>
        </w:rPr>
        <w:t xml:space="preserve">and YOIs </w:t>
      </w:r>
      <w:proofErr w:type="gramStart"/>
      <w:r w:rsidRPr="0038649D">
        <w:rPr>
          <w:rFonts w:ascii="Arial" w:eastAsia="SimSun" w:hAnsi="Arial" w:cs="Arial"/>
          <w:lang w:eastAsia="en-GB"/>
        </w:rPr>
        <w:t>are able to</w:t>
      </w:r>
      <w:proofErr w:type="gramEnd"/>
      <w:r w:rsidRPr="0038649D">
        <w:rPr>
          <w:rFonts w:ascii="Arial" w:eastAsia="SimSun" w:hAnsi="Arial" w:cs="Arial"/>
          <w:lang w:eastAsia="en-GB"/>
        </w:rPr>
        <w:t xml:space="preserve"> identify and freely access the Services</w:t>
      </w:r>
    </w:p>
    <w:p w14:paraId="10E54F9C" w14:textId="77777777" w:rsidR="00A40EE1" w:rsidRPr="0038649D" w:rsidRDefault="00A40EE1" w:rsidP="00A40EE1">
      <w:pPr>
        <w:pStyle w:val="ListParagraph"/>
        <w:keepLines/>
        <w:numPr>
          <w:ilvl w:val="0"/>
          <w:numId w:val="34"/>
        </w:numPr>
        <w:spacing w:after="120" w:line="252" w:lineRule="auto"/>
        <w:jc w:val="both"/>
        <w:rPr>
          <w:rFonts w:ascii="Arial" w:eastAsia="SimSun" w:hAnsi="Arial" w:cs="Arial"/>
          <w:lang w:eastAsia="en-GB"/>
        </w:rPr>
      </w:pPr>
      <w:r w:rsidRPr="0038649D">
        <w:rPr>
          <w:rFonts w:ascii="Arial" w:eastAsia="SimSun" w:hAnsi="Arial" w:cs="Arial"/>
          <w:lang w:eastAsia="en-GB"/>
        </w:rPr>
        <w:t xml:space="preserve">Children and Young People in STCs and YOIs are provided with the skills to enable them to advocate for themselves and are supported at every opportunity to do so.  </w:t>
      </w:r>
    </w:p>
    <w:p w14:paraId="482BDADB" w14:textId="77777777" w:rsidR="00A40EE1" w:rsidRPr="0038649D" w:rsidRDefault="00A40EE1" w:rsidP="00A40EE1">
      <w:pPr>
        <w:pStyle w:val="ListParagraph"/>
        <w:keepLines/>
        <w:numPr>
          <w:ilvl w:val="0"/>
          <w:numId w:val="34"/>
        </w:numPr>
        <w:spacing w:after="120" w:line="252" w:lineRule="auto"/>
        <w:jc w:val="both"/>
        <w:rPr>
          <w:rFonts w:ascii="Arial" w:eastAsia="SimSun" w:hAnsi="Arial" w:cs="Arial"/>
          <w:lang w:eastAsia="en-GB"/>
        </w:rPr>
      </w:pPr>
      <w:r w:rsidRPr="0038649D">
        <w:rPr>
          <w:rFonts w:ascii="Arial" w:eastAsia="SimSun" w:hAnsi="Arial" w:cs="Arial"/>
          <w:lang w:eastAsia="en-GB"/>
        </w:rPr>
        <w:t>Children and Young People in STCs and YOIs, who have complex needs and unable or not wishing to represent themselves are supported.</w:t>
      </w:r>
    </w:p>
    <w:p w14:paraId="5577CC76" w14:textId="77777777" w:rsidR="00A40EE1" w:rsidRPr="0038649D" w:rsidRDefault="00A40EE1" w:rsidP="00A40EE1">
      <w:pPr>
        <w:pStyle w:val="ListParagraph"/>
        <w:keepLines/>
        <w:numPr>
          <w:ilvl w:val="0"/>
          <w:numId w:val="34"/>
        </w:numPr>
        <w:spacing w:after="120" w:line="252" w:lineRule="auto"/>
        <w:jc w:val="both"/>
        <w:rPr>
          <w:rFonts w:ascii="Arial" w:eastAsia="SimSun" w:hAnsi="Arial" w:cs="Arial"/>
          <w:lang w:eastAsia="en-GB"/>
        </w:rPr>
      </w:pPr>
      <w:r w:rsidRPr="0038649D">
        <w:rPr>
          <w:rFonts w:ascii="Arial" w:eastAsia="SimSun" w:hAnsi="Arial" w:cs="Arial"/>
          <w:lang w:eastAsia="en-GB"/>
        </w:rPr>
        <w:t>the voice of Children and Young People in STCs</w:t>
      </w:r>
      <w:r w:rsidRPr="0038649D" w:rsidDel="000115EA">
        <w:rPr>
          <w:rFonts w:ascii="Arial" w:eastAsia="SimSun" w:hAnsi="Arial" w:cs="Arial"/>
          <w:lang w:eastAsia="en-GB"/>
        </w:rPr>
        <w:t xml:space="preserve"> </w:t>
      </w:r>
      <w:r w:rsidRPr="0038649D">
        <w:rPr>
          <w:rFonts w:ascii="Arial" w:eastAsia="SimSun" w:hAnsi="Arial" w:cs="Arial"/>
          <w:lang w:eastAsia="en-GB"/>
        </w:rPr>
        <w:t xml:space="preserve">and YOIs is heard </w:t>
      </w:r>
      <w:proofErr w:type="gramStart"/>
      <w:r w:rsidRPr="0038649D">
        <w:rPr>
          <w:rFonts w:ascii="Arial" w:eastAsia="SimSun" w:hAnsi="Arial" w:cs="Arial"/>
          <w:lang w:eastAsia="en-GB"/>
        </w:rPr>
        <w:t>in particular, at</w:t>
      </w:r>
      <w:proofErr w:type="gramEnd"/>
      <w:r w:rsidRPr="0038649D">
        <w:rPr>
          <w:rFonts w:ascii="Arial" w:eastAsia="SimSun" w:hAnsi="Arial" w:cs="Arial"/>
          <w:lang w:eastAsia="en-GB"/>
        </w:rPr>
        <w:t xml:space="preserve"> key periods where the Provider has been made aware of those who are vulnerable and in crisis, through access to proactive Services.</w:t>
      </w:r>
    </w:p>
    <w:p w14:paraId="6FEBC0F4" w14:textId="77777777" w:rsidR="00A40EE1" w:rsidRPr="0038649D" w:rsidRDefault="00A40EE1" w:rsidP="00A40EE1">
      <w:pPr>
        <w:pStyle w:val="ListParagraph"/>
        <w:keepLines/>
        <w:numPr>
          <w:ilvl w:val="0"/>
          <w:numId w:val="34"/>
        </w:numPr>
        <w:spacing w:after="120" w:line="252" w:lineRule="auto"/>
        <w:jc w:val="both"/>
        <w:rPr>
          <w:rFonts w:ascii="Arial" w:eastAsia="SimSun" w:hAnsi="Arial" w:cs="Arial"/>
          <w:lang w:eastAsia="en-GB"/>
        </w:rPr>
      </w:pPr>
      <w:r w:rsidRPr="0038649D">
        <w:rPr>
          <w:rFonts w:ascii="Arial" w:eastAsia="SimSun" w:hAnsi="Arial" w:cs="Arial"/>
          <w:lang w:eastAsia="en-GB"/>
        </w:rPr>
        <w:t xml:space="preserve">Raising awareness of the issues facing Children and Young People in custody </w:t>
      </w:r>
      <w:proofErr w:type="gramStart"/>
      <w:r w:rsidRPr="0038649D">
        <w:rPr>
          <w:rFonts w:ascii="Arial" w:eastAsia="SimSun" w:hAnsi="Arial" w:cs="Arial"/>
          <w:lang w:eastAsia="en-GB"/>
        </w:rPr>
        <w:t>in order to</w:t>
      </w:r>
      <w:proofErr w:type="gramEnd"/>
      <w:r w:rsidRPr="0038649D">
        <w:rPr>
          <w:rFonts w:ascii="Arial" w:eastAsia="SimSun" w:hAnsi="Arial" w:cs="Arial"/>
          <w:lang w:eastAsia="en-GB"/>
        </w:rPr>
        <w:t xml:space="preserve"> promote resolution and prevention at a local and systemic level. </w:t>
      </w:r>
    </w:p>
    <w:p w14:paraId="5101DB8B" w14:textId="66A89354" w:rsidR="00DE2BBA" w:rsidRDefault="00A40EE1" w:rsidP="00DE2BBA">
      <w:pPr>
        <w:pStyle w:val="ListParagraph"/>
        <w:keepLines/>
        <w:numPr>
          <w:ilvl w:val="0"/>
          <w:numId w:val="34"/>
        </w:numPr>
        <w:spacing w:after="120" w:line="252" w:lineRule="auto"/>
        <w:jc w:val="both"/>
        <w:rPr>
          <w:rFonts w:ascii="Arial" w:eastAsia="SimSun" w:hAnsi="Arial" w:cs="Arial"/>
          <w:lang w:eastAsia="en-GB"/>
        </w:rPr>
      </w:pPr>
      <w:r w:rsidRPr="0038649D">
        <w:rPr>
          <w:rFonts w:ascii="Arial" w:eastAsia="SimSun" w:hAnsi="Arial" w:cs="Arial"/>
          <w:lang w:eastAsia="en-GB"/>
        </w:rPr>
        <w:t xml:space="preserve">Children and Young People leaving STCS or YOIs, either through resettlement or transitioning into the adult estate, are provided with the opportunity to provide feedback about their custodial experience and to raise any concerns they may have about their release. </w:t>
      </w:r>
    </w:p>
    <w:p w14:paraId="458D08E2" w14:textId="3CDB784B" w:rsidR="008579E3" w:rsidRPr="007D1CC2" w:rsidRDefault="007D1CC2" w:rsidP="008579E3">
      <w:pPr>
        <w:rPr>
          <w:rFonts w:ascii="Arial" w:hAnsi="Arial" w:cs="Arial"/>
          <w:b/>
          <w:iCs/>
          <w:sz w:val="24"/>
          <w:szCs w:val="24"/>
        </w:rPr>
      </w:pPr>
      <w:r w:rsidRPr="007D1CC2">
        <w:rPr>
          <w:rFonts w:ascii="Arial" w:hAnsi="Arial" w:cs="Arial"/>
          <w:b/>
          <w:iCs/>
          <w:sz w:val="24"/>
          <w:szCs w:val="24"/>
        </w:rPr>
        <w:t>D</w:t>
      </w:r>
      <w:r w:rsidR="008579E3" w:rsidRPr="007D1CC2">
        <w:rPr>
          <w:rFonts w:ascii="Arial" w:hAnsi="Arial" w:cs="Arial"/>
          <w:b/>
          <w:iCs/>
          <w:sz w:val="24"/>
          <w:szCs w:val="24"/>
        </w:rPr>
        <w:t>elivery and Risk Assessment Guidance</w:t>
      </w:r>
    </w:p>
    <w:p w14:paraId="4E9AA124" w14:textId="77777777" w:rsidR="008579E3" w:rsidRPr="007D1CC2" w:rsidRDefault="008579E3" w:rsidP="008579E3">
      <w:pPr>
        <w:rPr>
          <w:rFonts w:ascii="Arial" w:hAnsi="Arial" w:cs="Arial"/>
          <w:iCs/>
          <w:sz w:val="24"/>
          <w:szCs w:val="24"/>
        </w:rPr>
      </w:pPr>
      <w:r w:rsidRPr="007D1CC2">
        <w:rPr>
          <w:rFonts w:ascii="Arial" w:hAnsi="Arial" w:cs="Arial"/>
          <w:iCs/>
          <w:sz w:val="24"/>
          <w:szCs w:val="24"/>
        </w:rPr>
        <w:lastRenderedPageBreak/>
        <w:t>When delivering and risk assessing this EDM please consider the following:</w:t>
      </w:r>
    </w:p>
    <w:p w14:paraId="1D24B028" w14:textId="77777777" w:rsidR="008579E3" w:rsidRPr="007D1CC2" w:rsidRDefault="008579E3" w:rsidP="008579E3">
      <w:pPr>
        <w:numPr>
          <w:ilvl w:val="0"/>
          <w:numId w:val="40"/>
        </w:numPr>
        <w:spacing w:line="252" w:lineRule="auto"/>
        <w:contextualSpacing/>
        <w:rPr>
          <w:rFonts w:ascii="Arial" w:eastAsia="Times New Roman" w:hAnsi="Arial" w:cs="Arial"/>
          <w:iCs/>
          <w:sz w:val="24"/>
          <w:szCs w:val="24"/>
        </w:rPr>
      </w:pPr>
      <w:r w:rsidRPr="007D1CC2">
        <w:rPr>
          <w:rFonts w:ascii="Arial" w:eastAsia="Times New Roman" w:hAnsi="Arial" w:cs="Arial"/>
          <w:iCs/>
          <w:sz w:val="24"/>
          <w:szCs w:val="24"/>
        </w:rPr>
        <w:t xml:space="preserve">The required provision of PPE, the application of social distancing and maintenance of infection control measures in accordance with PHE advice. </w:t>
      </w:r>
    </w:p>
    <w:p w14:paraId="2386AC59" w14:textId="77777777" w:rsidR="008579E3" w:rsidRPr="007D1CC2" w:rsidRDefault="008579E3" w:rsidP="008579E3">
      <w:pPr>
        <w:numPr>
          <w:ilvl w:val="0"/>
          <w:numId w:val="40"/>
        </w:numPr>
        <w:spacing w:line="252" w:lineRule="auto"/>
        <w:contextualSpacing/>
        <w:rPr>
          <w:rFonts w:ascii="Arial" w:eastAsia="Times New Roman" w:hAnsi="Arial" w:cs="Arial"/>
          <w:iCs/>
          <w:sz w:val="24"/>
          <w:szCs w:val="24"/>
        </w:rPr>
      </w:pPr>
      <w:r w:rsidRPr="007D1CC2">
        <w:rPr>
          <w:rFonts w:ascii="Arial" w:eastAsia="Times New Roman" w:hAnsi="Arial" w:cs="Arial"/>
          <w:iCs/>
          <w:sz w:val="24"/>
          <w:szCs w:val="24"/>
        </w:rPr>
        <w:t xml:space="preserve">the cumulative impact on movements of people into and out from the premises when implementing this EMD alongside others  </w:t>
      </w:r>
    </w:p>
    <w:p w14:paraId="008EA68E" w14:textId="77777777" w:rsidR="008579E3" w:rsidRPr="007D1CC2" w:rsidRDefault="008579E3" w:rsidP="008579E3">
      <w:pPr>
        <w:numPr>
          <w:ilvl w:val="0"/>
          <w:numId w:val="40"/>
        </w:numPr>
        <w:spacing w:line="252" w:lineRule="auto"/>
        <w:contextualSpacing/>
        <w:rPr>
          <w:rFonts w:ascii="Arial" w:eastAsia="Times New Roman" w:hAnsi="Arial" w:cs="Arial"/>
          <w:iCs/>
          <w:sz w:val="24"/>
          <w:szCs w:val="24"/>
        </w:rPr>
      </w:pPr>
      <w:r w:rsidRPr="007D1CC2">
        <w:rPr>
          <w:rFonts w:ascii="Arial" w:eastAsia="Times New Roman" w:hAnsi="Arial" w:cs="Arial"/>
          <w:iCs/>
          <w:sz w:val="24"/>
          <w:szCs w:val="24"/>
        </w:rPr>
        <w:t xml:space="preserve">Any risk posed to vulnerable groups </w:t>
      </w:r>
    </w:p>
    <w:p w14:paraId="7B984F5A" w14:textId="77777777" w:rsidR="008579E3" w:rsidRPr="007D1CC2" w:rsidRDefault="008579E3" w:rsidP="008579E3">
      <w:pPr>
        <w:numPr>
          <w:ilvl w:val="0"/>
          <w:numId w:val="40"/>
        </w:numPr>
        <w:spacing w:line="252" w:lineRule="auto"/>
        <w:contextualSpacing/>
        <w:rPr>
          <w:rFonts w:ascii="Arial" w:eastAsia="Times New Roman" w:hAnsi="Arial" w:cs="Arial"/>
          <w:iCs/>
          <w:sz w:val="24"/>
          <w:szCs w:val="24"/>
        </w:rPr>
      </w:pPr>
      <w:r w:rsidRPr="007D1CC2">
        <w:rPr>
          <w:rFonts w:ascii="Arial" w:eastAsia="Times New Roman" w:hAnsi="Arial" w:cs="Arial"/>
          <w:iCs/>
          <w:sz w:val="24"/>
          <w:szCs w:val="24"/>
        </w:rPr>
        <w:t xml:space="preserve">The application of NHS England core principles: </w:t>
      </w:r>
    </w:p>
    <w:p w14:paraId="1D2931A0"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CONNECT:</w:t>
      </w:r>
      <w:r w:rsidRPr="007D1CC2">
        <w:rPr>
          <w:rFonts w:ascii="Arial" w:eastAsia="Times New Roman" w:hAnsi="Arial" w:cs="Arial"/>
          <w:iCs/>
        </w:rPr>
        <w:t xml:space="preserve"> The single biggest risk to mental well-being is isolation and disconnection from others. In the Secure Estate, given the increased risks of social isolation at this time, it is essential we maximise opportunities for relational connection, whilst maintaining physical distance.</w:t>
      </w:r>
    </w:p>
    <w:p w14:paraId="506184CA"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Maintain Relevant Contacts:</w:t>
      </w:r>
      <w:r w:rsidRPr="007D1CC2">
        <w:rPr>
          <w:rFonts w:ascii="Arial" w:eastAsia="Times New Roman" w:hAnsi="Arial" w:cs="Arial"/>
          <w:iCs/>
        </w:rPr>
        <w:t xml:space="preserve"> Priority should be given to ensuring children and young people can maintain contact with family and Youth Offending Team worker.</w:t>
      </w:r>
    </w:p>
    <w:p w14:paraId="48302607"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Promote Physical Health:</w:t>
      </w:r>
      <w:r w:rsidRPr="007D1CC2">
        <w:rPr>
          <w:rFonts w:ascii="Arial" w:eastAsia="Times New Roman" w:hAnsi="Arial" w:cs="Arial"/>
          <w:iCs/>
        </w:rPr>
        <w:t xml:space="preserve"> Maximise personal and hand hygiene. </w:t>
      </w:r>
    </w:p>
    <w:p w14:paraId="7A2FC2EA"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Provide as much fresh air as possible:</w:t>
      </w:r>
      <w:r w:rsidRPr="007D1CC2">
        <w:rPr>
          <w:rFonts w:ascii="Arial" w:eastAsia="Times New Roman" w:hAnsi="Arial" w:cs="Arial"/>
          <w:iCs/>
        </w:rPr>
        <w:t xml:space="preserve"> Maintain good physical and mental health by maximising physical activity and access to fresh air (in line with physical distancing guidance).</w:t>
      </w:r>
    </w:p>
    <w:p w14:paraId="15558C30"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Structure the day &amp; create routine:</w:t>
      </w:r>
      <w:r w:rsidRPr="007D1CC2">
        <w:rPr>
          <w:rFonts w:ascii="Arial" w:eastAsia="Times New Roman" w:hAnsi="Arial" w:cs="Arial"/>
          <w:iCs/>
        </w:rPr>
        <w:t xml:space="preserve"> Structure can be helpful especially when living with others, as it allows a sense of predictability and control. Establishing (or maintaining) a sense of routine is essential. Ensure regular timing for access to medication, including those who may have received a diagnosis of ADHD.</w:t>
      </w:r>
    </w:p>
    <w:p w14:paraId="0DEFC69C"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Ensuring there are activities to do:</w:t>
      </w:r>
      <w:r w:rsidRPr="007D1CC2">
        <w:rPr>
          <w:rFonts w:ascii="Arial" w:eastAsia="Times New Roman" w:hAnsi="Arial" w:cs="Arial"/>
          <w:iCs/>
        </w:rPr>
        <w:t xml:space="preserve"> The need for meaningful activity is paramount in protecting well-being and preventing challenging behaviour. </w:t>
      </w:r>
    </w:p>
    <w:p w14:paraId="42A318DA"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Allocate or maintain meaningful roles:</w:t>
      </w:r>
      <w:r w:rsidRPr="007D1CC2">
        <w:rPr>
          <w:rFonts w:ascii="Arial" w:eastAsia="Times New Roman" w:hAnsi="Arial" w:cs="Arial"/>
          <w:iCs/>
        </w:rPr>
        <w:t xml:space="preserve"> Where possible, allow young people to maintain or develop </w:t>
      </w:r>
      <w:proofErr w:type="gramStart"/>
      <w:r w:rsidRPr="007D1CC2">
        <w:rPr>
          <w:rFonts w:ascii="Arial" w:eastAsia="Times New Roman" w:hAnsi="Arial" w:cs="Arial"/>
          <w:iCs/>
        </w:rPr>
        <w:t>particular roles</w:t>
      </w:r>
      <w:proofErr w:type="gramEnd"/>
      <w:r w:rsidRPr="007D1CC2">
        <w:rPr>
          <w:rFonts w:ascii="Arial" w:eastAsia="Times New Roman" w:hAnsi="Arial" w:cs="Arial"/>
          <w:iCs/>
        </w:rPr>
        <w:t xml:space="preserve"> and responsibilities, either as individuals or groups. This may be as helpers, mentors, entertainers etc. Developing a respected role is important in maintaining purpose and belonging with others.</w:t>
      </w:r>
    </w:p>
    <w:p w14:paraId="05FD364B"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Promote openness:</w:t>
      </w:r>
      <w:r w:rsidRPr="007D1CC2">
        <w:rPr>
          <w:rFonts w:ascii="Arial" w:eastAsia="Times New Roman" w:hAnsi="Arial" w:cs="Arial"/>
          <w:iCs/>
        </w:rPr>
        <w:t xml:space="preserve"> Normalise anxiety and encourage children and young people to access support when they need it be particularly watchful over those that are withdrawn, quiet or find it difficult to ask for help. </w:t>
      </w:r>
    </w:p>
    <w:p w14:paraId="5E189F94"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Crisis plan:</w:t>
      </w:r>
      <w:r w:rsidRPr="007D1CC2">
        <w:rPr>
          <w:rFonts w:ascii="Arial" w:eastAsia="Times New Roman" w:hAnsi="Arial" w:cs="Arial"/>
          <w:iCs/>
        </w:rPr>
        <w:t xml:space="preserve"> Be pro-active in planning for those children and young people that you suspect may find periods of isolation or high stress particularly difficult. At each site the SECURE STAIRS multi-disciplinary team should be in place to identify and support those children who are most vulnerable. A Formulation and support plan will be critical in providing support. </w:t>
      </w:r>
    </w:p>
    <w:p w14:paraId="71AEE3C7" w14:textId="77777777" w:rsidR="008579E3" w:rsidRPr="007D1CC2" w:rsidRDefault="008579E3" w:rsidP="008579E3">
      <w:pPr>
        <w:numPr>
          <w:ilvl w:val="0"/>
          <w:numId w:val="41"/>
        </w:numPr>
        <w:spacing w:after="0" w:line="240" w:lineRule="auto"/>
        <w:rPr>
          <w:rFonts w:ascii="Arial" w:eastAsia="Times New Roman" w:hAnsi="Arial" w:cs="Arial"/>
          <w:iCs/>
        </w:rPr>
      </w:pPr>
      <w:r w:rsidRPr="007D1CC2">
        <w:rPr>
          <w:rFonts w:ascii="Arial" w:eastAsia="Times New Roman" w:hAnsi="Arial" w:cs="Arial"/>
          <w:b/>
          <w:bCs/>
          <w:iCs/>
        </w:rPr>
        <w:t>Coordinated YCS and NHSE&amp;I Response:</w:t>
      </w:r>
      <w:r w:rsidRPr="007D1CC2">
        <w:rPr>
          <w:rFonts w:ascii="Arial" w:eastAsia="Times New Roman" w:hAnsi="Arial" w:cs="Arial"/>
          <w:iCs/>
        </w:rPr>
        <w:t xml:space="preserve"> The Critical Case Panel has been extended to ensure support and advice is coordinated across the CYPSE via daily, weekly and monthly review processes in addition to the central Enhanced SECURE STAIRS team that has been mobilised across YCS, psychology and health</w:t>
      </w:r>
    </w:p>
    <w:p w14:paraId="6C28EB35" w14:textId="22F8D39C" w:rsidR="008579E3" w:rsidRDefault="008579E3" w:rsidP="007D1CC2">
      <w:pPr>
        <w:pStyle w:val="ListParagraph"/>
        <w:keepLines/>
        <w:spacing w:after="120" w:line="252" w:lineRule="auto"/>
        <w:jc w:val="both"/>
        <w:rPr>
          <w:rFonts w:ascii="Arial" w:eastAsia="SimSun" w:hAnsi="Arial" w:cs="Arial"/>
          <w:lang w:eastAsia="en-GB"/>
        </w:rPr>
      </w:pPr>
    </w:p>
    <w:p w14:paraId="3EDACDA8" w14:textId="6B107288" w:rsidR="007D1CC2" w:rsidRDefault="007D1CC2" w:rsidP="007D1CC2">
      <w:pPr>
        <w:pStyle w:val="ListParagraph"/>
        <w:keepLines/>
        <w:spacing w:after="120" w:line="252" w:lineRule="auto"/>
        <w:jc w:val="both"/>
        <w:rPr>
          <w:rFonts w:ascii="Arial" w:eastAsia="SimSun" w:hAnsi="Arial" w:cs="Arial"/>
          <w:lang w:eastAsia="en-GB"/>
        </w:rPr>
      </w:pPr>
    </w:p>
    <w:p w14:paraId="7106B6B3" w14:textId="299BF56D" w:rsidR="007D1CC2" w:rsidRDefault="007D1CC2" w:rsidP="007D1CC2">
      <w:pPr>
        <w:pStyle w:val="ListParagraph"/>
        <w:keepLines/>
        <w:spacing w:after="120" w:line="252" w:lineRule="auto"/>
        <w:jc w:val="both"/>
        <w:rPr>
          <w:rFonts w:ascii="Arial" w:eastAsia="SimSun" w:hAnsi="Arial" w:cs="Arial"/>
          <w:lang w:eastAsia="en-GB"/>
        </w:rPr>
      </w:pPr>
    </w:p>
    <w:p w14:paraId="5F232EF0" w14:textId="63CC8CF2" w:rsidR="007D1CC2" w:rsidRDefault="007D1CC2" w:rsidP="007D1CC2">
      <w:pPr>
        <w:pStyle w:val="ListParagraph"/>
        <w:keepLines/>
        <w:spacing w:after="120" w:line="252" w:lineRule="auto"/>
        <w:jc w:val="both"/>
        <w:rPr>
          <w:rFonts w:ascii="Arial" w:eastAsia="SimSun" w:hAnsi="Arial" w:cs="Arial"/>
          <w:lang w:eastAsia="en-GB"/>
        </w:rPr>
      </w:pPr>
    </w:p>
    <w:p w14:paraId="3947FF00" w14:textId="1A0E69BC" w:rsidR="007D1CC2" w:rsidRDefault="007D1CC2" w:rsidP="007D1CC2">
      <w:pPr>
        <w:pStyle w:val="ListParagraph"/>
        <w:keepLines/>
        <w:spacing w:after="120" w:line="252" w:lineRule="auto"/>
        <w:jc w:val="both"/>
        <w:rPr>
          <w:rFonts w:ascii="Arial" w:eastAsia="SimSun" w:hAnsi="Arial" w:cs="Arial"/>
          <w:lang w:eastAsia="en-GB"/>
        </w:rPr>
      </w:pPr>
    </w:p>
    <w:p w14:paraId="35FB16C2" w14:textId="7CA4D28F" w:rsidR="007D1CC2" w:rsidRDefault="007D1CC2" w:rsidP="007D1CC2">
      <w:pPr>
        <w:pStyle w:val="ListParagraph"/>
        <w:keepLines/>
        <w:spacing w:after="120" w:line="252" w:lineRule="auto"/>
        <w:jc w:val="both"/>
        <w:rPr>
          <w:rFonts w:ascii="Arial" w:eastAsia="SimSun" w:hAnsi="Arial" w:cs="Arial"/>
          <w:lang w:eastAsia="en-GB"/>
        </w:rPr>
      </w:pPr>
    </w:p>
    <w:p w14:paraId="5A2EC018" w14:textId="4E8C3435" w:rsidR="007D1CC2" w:rsidRDefault="007D1CC2" w:rsidP="007D1CC2">
      <w:pPr>
        <w:pStyle w:val="ListParagraph"/>
        <w:keepLines/>
        <w:spacing w:after="120" w:line="252" w:lineRule="auto"/>
        <w:jc w:val="both"/>
        <w:rPr>
          <w:rFonts w:ascii="Arial" w:eastAsia="SimSun" w:hAnsi="Arial" w:cs="Arial"/>
          <w:lang w:eastAsia="en-GB"/>
        </w:rPr>
      </w:pPr>
    </w:p>
    <w:p w14:paraId="73BBA6C6" w14:textId="00F9EBC0" w:rsidR="007D1CC2" w:rsidRDefault="007D1CC2" w:rsidP="007D1CC2">
      <w:pPr>
        <w:pStyle w:val="ListParagraph"/>
        <w:keepLines/>
        <w:spacing w:after="120" w:line="252" w:lineRule="auto"/>
        <w:jc w:val="both"/>
        <w:rPr>
          <w:rFonts w:ascii="Arial" w:eastAsia="SimSun" w:hAnsi="Arial" w:cs="Arial"/>
          <w:lang w:eastAsia="en-GB"/>
        </w:rPr>
      </w:pPr>
    </w:p>
    <w:p w14:paraId="0ED5D4EF" w14:textId="77777777" w:rsidR="007D1CC2" w:rsidRPr="005B523D" w:rsidRDefault="007D1CC2" w:rsidP="007D1CC2">
      <w:pPr>
        <w:pStyle w:val="ListParagraph"/>
        <w:keepLines/>
        <w:spacing w:after="120" w:line="252" w:lineRule="auto"/>
        <w:jc w:val="both"/>
        <w:rPr>
          <w:rFonts w:ascii="Arial" w:eastAsia="SimSun" w:hAnsi="Arial" w:cs="Arial"/>
          <w:lang w:eastAsia="en-GB"/>
        </w:rPr>
      </w:pPr>
    </w:p>
    <w:p w14:paraId="67EDEE63" w14:textId="097FB4B9" w:rsidR="00641785" w:rsidRPr="0038649D" w:rsidRDefault="00701B3D" w:rsidP="00780C73">
      <w:pPr>
        <w:jc w:val="both"/>
        <w:rPr>
          <w:rFonts w:ascii="Arial" w:hAnsi="Arial" w:cs="Arial"/>
          <w:b/>
          <w:color w:val="FF0000"/>
          <w:sz w:val="28"/>
          <w:szCs w:val="28"/>
        </w:rPr>
      </w:pPr>
      <w:r w:rsidRPr="0038649D">
        <w:rPr>
          <w:rFonts w:ascii="Arial" w:hAnsi="Arial" w:cs="Arial"/>
          <w:b/>
          <w:sz w:val="28"/>
          <w:szCs w:val="28"/>
        </w:rPr>
        <w:t xml:space="preserve">Exceptional Delivery Regime </w:t>
      </w:r>
      <w:r w:rsidR="00BC5317" w:rsidRPr="0038649D">
        <w:rPr>
          <w:rFonts w:ascii="Arial" w:hAnsi="Arial" w:cs="Arial"/>
          <w:b/>
          <w:sz w:val="28"/>
          <w:szCs w:val="28"/>
        </w:rPr>
        <w:t xml:space="preserve">model: </w:t>
      </w:r>
      <w:r w:rsidR="00A40EE1" w:rsidRPr="0038649D">
        <w:rPr>
          <w:rFonts w:ascii="Arial" w:hAnsi="Arial" w:cs="Arial"/>
          <w:b/>
          <w:sz w:val="28"/>
          <w:szCs w:val="28"/>
        </w:rPr>
        <w:t>ICRAS</w:t>
      </w:r>
    </w:p>
    <w:p w14:paraId="2DDF3CE2" w14:textId="77777777" w:rsidR="008D4DD3" w:rsidRPr="0038649D" w:rsidRDefault="008D4DD3" w:rsidP="008D4DD3">
      <w:pPr>
        <w:spacing w:after="0" w:line="240" w:lineRule="auto"/>
        <w:jc w:val="both"/>
        <w:rPr>
          <w:rFonts w:ascii="Arial" w:hAnsi="Arial" w:cs="Arial"/>
          <w:b/>
          <w:sz w:val="28"/>
          <w:szCs w:val="28"/>
        </w:rPr>
      </w:pPr>
    </w:p>
    <w:p w14:paraId="682F79AC" w14:textId="77777777" w:rsidR="008D4DD3" w:rsidRPr="0038649D" w:rsidRDefault="008D4DD3" w:rsidP="00780C73">
      <w:pPr>
        <w:jc w:val="both"/>
        <w:rPr>
          <w:rFonts w:ascii="Arial" w:hAnsi="Arial" w:cs="Arial"/>
          <w:b/>
        </w:rPr>
      </w:pPr>
      <w:r w:rsidRPr="0038649D">
        <w:rPr>
          <w:rFonts w:ascii="Arial" w:hAnsi="Arial" w:cs="Arial"/>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8649D" w14:paraId="4FC1CA49"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005BB7F2" w14:textId="77777777" w:rsidR="008D4DD3" w:rsidRPr="0038649D" w:rsidRDefault="008D4DD3" w:rsidP="006B2DF2">
            <w:pPr>
              <w:rPr>
                <w:szCs w:val="22"/>
              </w:rPr>
            </w:pPr>
            <w:r w:rsidRPr="0038649D">
              <w:rPr>
                <w:szCs w:val="22"/>
              </w:rPr>
              <w:t>Value</w:t>
            </w:r>
          </w:p>
        </w:tc>
        <w:tc>
          <w:tcPr>
            <w:tcW w:w="6078" w:type="dxa"/>
            <w:tcBorders>
              <w:bottom w:val="single" w:sz="4" w:space="0" w:color="000000" w:themeColor="text1"/>
            </w:tcBorders>
          </w:tcPr>
          <w:p w14:paraId="59AC6713" w14:textId="77777777" w:rsidR="008D4DD3" w:rsidRPr="0038649D" w:rsidRDefault="008D4DD3" w:rsidP="006B2DF2">
            <w:pPr>
              <w:rPr>
                <w:szCs w:val="22"/>
              </w:rPr>
            </w:pPr>
            <w:r w:rsidRPr="0038649D">
              <w:rPr>
                <w:szCs w:val="22"/>
              </w:rPr>
              <w:t>Description</w:t>
            </w:r>
          </w:p>
        </w:tc>
        <w:tc>
          <w:tcPr>
            <w:tcW w:w="246" w:type="dxa"/>
            <w:tcBorders>
              <w:bottom w:val="single" w:sz="4" w:space="0" w:color="000000" w:themeColor="text1"/>
            </w:tcBorders>
          </w:tcPr>
          <w:p w14:paraId="45FB2B88" w14:textId="77777777" w:rsidR="008D4DD3" w:rsidRPr="0038649D" w:rsidRDefault="008D4DD3" w:rsidP="006B2DF2">
            <w:pPr>
              <w:rPr>
                <w:szCs w:val="22"/>
              </w:rPr>
            </w:pPr>
          </w:p>
        </w:tc>
      </w:tr>
      <w:tr w:rsidR="008D4DD3" w:rsidRPr="0038649D" w14:paraId="6EE5FBA4"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87A301B" w14:textId="77777777" w:rsidR="008D4DD3" w:rsidRPr="0038649D" w:rsidRDefault="008D4DD3" w:rsidP="006B2DF2">
            <w:pPr>
              <w:rPr>
                <w:szCs w:val="22"/>
              </w:rPr>
            </w:pPr>
            <w:r w:rsidRPr="0038649D">
              <w:rPr>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450A0" w14:textId="77777777" w:rsidR="008D4DD3" w:rsidRPr="0038649D" w:rsidRDefault="008D4DD3" w:rsidP="008D4DD3">
            <w:pPr>
              <w:rPr>
                <w:szCs w:val="22"/>
              </w:rPr>
            </w:pPr>
            <w:r w:rsidRPr="0038649D">
              <w:rPr>
                <w:szCs w:val="22"/>
              </w:rPr>
              <w:t>Highest– action required as a precursor to other tasks</w:t>
            </w:r>
          </w:p>
        </w:tc>
      </w:tr>
      <w:tr w:rsidR="008D4DD3" w:rsidRPr="0038649D" w14:paraId="2591673E"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7F3A38A" w14:textId="77777777" w:rsidR="008D4DD3" w:rsidRPr="0038649D" w:rsidRDefault="008D4DD3" w:rsidP="006B2DF2">
            <w:r w:rsidRPr="0038649D">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59A69" w14:textId="77777777" w:rsidR="008D4DD3" w:rsidRPr="0038649D" w:rsidRDefault="008D4DD3" w:rsidP="006B2DF2">
            <w:r w:rsidRPr="0038649D">
              <w:t>Medium – action required as part of wider work</w:t>
            </w:r>
          </w:p>
        </w:tc>
      </w:tr>
      <w:tr w:rsidR="008D4DD3" w:rsidRPr="0038649D" w14:paraId="07B0DAEB"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63278BC" w14:textId="77777777" w:rsidR="008D4DD3" w:rsidRPr="0038649D" w:rsidRDefault="008D4DD3" w:rsidP="006B2DF2">
            <w:r w:rsidRPr="0038649D">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E9B83" w14:textId="77777777" w:rsidR="008D4DD3" w:rsidRPr="0038649D" w:rsidRDefault="008D4DD3" w:rsidP="006B2DF2">
            <w:r w:rsidRPr="0038649D">
              <w:t>Lowest – action required once others have been completed</w:t>
            </w:r>
          </w:p>
        </w:tc>
      </w:tr>
    </w:tbl>
    <w:p w14:paraId="26CB132F" w14:textId="77777777" w:rsidR="008D4DD3" w:rsidRPr="0038649D" w:rsidRDefault="008D4DD3" w:rsidP="008D4DD3">
      <w:pPr>
        <w:spacing w:after="0" w:line="240" w:lineRule="auto"/>
        <w:jc w:val="both"/>
        <w:rPr>
          <w:rFonts w:ascii="Arial" w:hAnsi="Arial" w:cs="Arial"/>
          <w:b/>
          <w:sz w:val="28"/>
          <w:szCs w:val="28"/>
        </w:rPr>
      </w:pPr>
    </w:p>
    <w:p w14:paraId="57ABB330" w14:textId="77777777" w:rsidR="0075300D" w:rsidRPr="0038649D" w:rsidRDefault="0075300D" w:rsidP="00780C73">
      <w:pPr>
        <w:jc w:val="both"/>
        <w:rPr>
          <w:rFonts w:ascii="Arial" w:hAnsi="Arial" w:cs="Arial"/>
          <w:b/>
        </w:rPr>
      </w:pPr>
    </w:p>
    <w:p w14:paraId="71060C5B" w14:textId="77777777" w:rsidR="008D4DD3" w:rsidRPr="0038649D" w:rsidRDefault="008D4DD3" w:rsidP="00780C73">
      <w:pPr>
        <w:jc w:val="both"/>
        <w:rPr>
          <w:rFonts w:ascii="Arial" w:hAnsi="Arial" w:cs="Arial"/>
          <w:b/>
        </w:rPr>
      </w:pPr>
      <w:r w:rsidRPr="0038649D">
        <w:rPr>
          <w:rFonts w:ascii="Arial" w:hAnsi="Arial" w:cs="Arial"/>
          <w:b/>
        </w:rPr>
        <w:t>Guide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8649D" w14:paraId="4EA7BF67" w14:textId="77777777" w:rsidTr="006B2DF2">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1014E9AF" w14:textId="77777777" w:rsidR="008D4DD3" w:rsidRPr="0038649D" w:rsidRDefault="008D4DD3" w:rsidP="006B2DF2">
            <w:pPr>
              <w:rPr>
                <w:szCs w:val="22"/>
              </w:rPr>
            </w:pPr>
            <w:r w:rsidRPr="0038649D">
              <w:rPr>
                <w:szCs w:val="22"/>
              </w:rPr>
              <w:t>Value</w:t>
            </w:r>
          </w:p>
        </w:tc>
        <w:tc>
          <w:tcPr>
            <w:tcW w:w="6078" w:type="dxa"/>
            <w:tcBorders>
              <w:bottom w:val="single" w:sz="4" w:space="0" w:color="000000" w:themeColor="text1"/>
            </w:tcBorders>
          </w:tcPr>
          <w:p w14:paraId="0D55A456" w14:textId="77777777" w:rsidR="008D4DD3" w:rsidRPr="0038649D" w:rsidRDefault="008D4DD3" w:rsidP="006B2DF2">
            <w:pPr>
              <w:rPr>
                <w:szCs w:val="22"/>
              </w:rPr>
            </w:pPr>
            <w:r w:rsidRPr="0038649D">
              <w:rPr>
                <w:szCs w:val="22"/>
              </w:rPr>
              <w:t>Description</w:t>
            </w:r>
          </w:p>
        </w:tc>
        <w:tc>
          <w:tcPr>
            <w:tcW w:w="246" w:type="dxa"/>
            <w:tcBorders>
              <w:bottom w:val="single" w:sz="4" w:space="0" w:color="000000" w:themeColor="text1"/>
            </w:tcBorders>
          </w:tcPr>
          <w:p w14:paraId="298E2ED7" w14:textId="77777777" w:rsidR="008D4DD3" w:rsidRPr="0038649D" w:rsidRDefault="008D4DD3" w:rsidP="006B2DF2">
            <w:pPr>
              <w:rPr>
                <w:szCs w:val="22"/>
              </w:rPr>
            </w:pPr>
          </w:p>
        </w:tc>
      </w:tr>
      <w:tr w:rsidR="008D4DD3" w:rsidRPr="0038649D" w14:paraId="20237C37" w14:textId="77777777" w:rsidTr="006B2DF2">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466AF55" w14:textId="77777777" w:rsidR="008D4DD3" w:rsidRPr="0038649D" w:rsidRDefault="008D4DD3" w:rsidP="006B2DF2">
            <w:pPr>
              <w:rPr>
                <w:szCs w:val="22"/>
              </w:rPr>
            </w:pPr>
            <w:r w:rsidRPr="0038649D">
              <w:rPr>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10C59" w14:textId="77777777" w:rsidR="008D4DD3" w:rsidRPr="0038649D" w:rsidRDefault="008D4DD3" w:rsidP="008D4DD3">
            <w:pPr>
              <w:rPr>
                <w:szCs w:val="22"/>
              </w:rPr>
            </w:pPr>
            <w:r w:rsidRPr="0038649D">
              <w:rPr>
                <w:szCs w:val="22"/>
              </w:rPr>
              <w:t>Establishment has total autonomy to determine the design of the product that satisfies the baseline</w:t>
            </w:r>
          </w:p>
        </w:tc>
      </w:tr>
      <w:tr w:rsidR="008D4DD3" w:rsidRPr="0038649D" w14:paraId="16269D46" w14:textId="77777777" w:rsidTr="006B2DF2">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C610135" w14:textId="77777777" w:rsidR="008D4DD3" w:rsidRPr="0038649D" w:rsidRDefault="008D4DD3" w:rsidP="006B2DF2">
            <w:r w:rsidRPr="0038649D">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7FCB7" w14:textId="77777777" w:rsidR="008D4DD3" w:rsidRPr="0038649D" w:rsidRDefault="008D4DD3" w:rsidP="006B2DF2">
            <w:r w:rsidRPr="0038649D">
              <w:t>Establishment has partial autonomy – the ability to choose from pre-determined delivery options (which are specified)</w:t>
            </w:r>
          </w:p>
        </w:tc>
      </w:tr>
      <w:tr w:rsidR="008D4DD3" w:rsidRPr="0038649D" w14:paraId="2D80D3D5" w14:textId="77777777" w:rsidTr="006B2DF2">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26C4106" w14:textId="77777777" w:rsidR="008D4DD3" w:rsidRPr="0038649D" w:rsidRDefault="008D4DD3" w:rsidP="006B2DF2">
            <w:r w:rsidRPr="0038649D">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76A2B" w14:textId="77777777" w:rsidR="008D4DD3" w:rsidRPr="0038649D" w:rsidRDefault="008D4DD3" w:rsidP="006B2DF2">
            <w:r w:rsidRPr="0038649D">
              <w:t>Establishment has limited autonomy and must deliver the product as stipulated</w:t>
            </w:r>
          </w:p>
        </w:tc>
      </w:tr>
    </w:tbl>
    <w:p w14:paraId="424B4E8C" w14:textId="77777777" w:rsidR="008D4DD3" w:rsidRPr="0038649D" w:rsidRDefault="008D4DD3" w:rsidP="008D4DD3">
      <w:pPr>
        <w:spacing w:after="0" w:line="240" w:lineRule="auto"/>
        <w:jc w:val="both"/>
        <w:rPr>
          <w:rFonts w:ascii="Arial" w:hAnsi="Arial" w:cs="Arial"/>
          <w:b/>
        </w:rPr>
      </w:pPr>
    </w:p>
    <w:p w14:paraId="5E11253A" w14:textId="77777777" w:rsidR="0075300D" w:rsidRPr="0038649D" w:rsidRDefault="0075300D" w:rsidP="008D4DD3">
      <w:pPr>
        <w:spacing w:after="0" w:line="240" w:lineRule="auto"/>
        <w:jc w:val="both"/>
        <w:rPr>
          <w:rFonts w:ascii="Arial" w:hAnsi="Arial" w:cs="Arial"/>
          <w:b/>
        </w:rPr>
      </w:pPr>
    </w:p>
    <w:p w14:paraId="52CE1024" w14:textId="77777777" w:rsidR="0075300D" w:rsidRPr="0038649D" w:rsidRDefault="0075300D" w:rsidP="008D4DD3">
      <w:pPr>
        <w:spacing w:after="0" w:line="240" w:lineRule="auto"/>
        <w:jc w:val="both"/>
        <w:rPr>
          <w:rFonts w:ascii="Arial" w:hAnsi="Arial" w:cs="Arial"/>
          <w:b/>
        </w:rPr>
      </w:pPr>
    </w:p>
    <w:p w14:paraId="0E521EEF" w14:textId="77777777" w:rsidR="00DE2BBA" w:rsidRPr="0038649D" w:rsidRDefault="00DE2BBA" w:rsidP="008D4DD3">
      <w:pPr>
        <w:spacing w:after="0" w:line="240" w:lineRule="auto"/>
        <w:jc w:val="both"/>
        <w:rPr>
          <w:rFonts w:ascii="Arial" w:hAnsi="Arial" w:cs="Arial"/>
          <w:b/>
        </w:rPr>
      </w:pPr>
    </w:p>
    <w:p w14:paraId="7F79734A" w14:textId="77777777" w:rsidR="00DE2BBA" w:rsidRPr="0038649D" w:rsidRDefault="00DE2BBA" w:rsidP="008D4DD3">
      <w:pPr>
        <w:spacing w:after="0" w:line="240" w:lineRule="auto"/>
        <w:jc w:val="both"/>
        <w:rPr>
          <w:rFonts w:ascii="Arial" w:hAnsi="Arial" w:cs="Arial"/>
          <w:b/>
        </w:rPr>
      </w:pPr>
    </w:p>
    <w:p w14:paraId="7148CE1F" w14:textId="77777777" w:rsidR="00DE2BBA" w:rsidRPr="0038649D" w:rsidRDefault="00DE2BBA" w:rsidP="008D4DD3">
      <w:pPr>
        <w:spacing w:after="0" w:line="240" w:lineRule="auto"/>
        <w:jc w:val="both"/>
        <w:rPr>
          <w:rFonts w:ascii="Arial" w:hAnsi="Arial" w:cs="Arial"/>
          <w:b/>
        </w:rPr>
      </w:pPr>
    </w:p>
    <w:p w14:paraId="11187F5D" w14:textId="77777777" w:rsidR="00DE2BBA" w:rsidRPr="0038649D" w:rsidRDefault="00DE2BBA" w:rsidP="008D4DD3">
      <w:pPr>
        <w:spacing w:after="0" w:line="240" w:lineRule="auto"/>
        <w:jc w:val="both"/>
        <w:rPr>
          <w:rFonts w:ascii="Arial" w:hAnsi="Arial" w:cs="Arial"/>
          <w:b/>
        </w:rPr>
      </w:pPr>
    </w:p>
    <w:p w14:paraId="73DACF40" w14:textId="77777777" w:rsidR="00DE2BBA" w:rsidRPr="0038649D" w:rsidRDefault="00DE2BBA" w:rsidP="008D4DD3">
      <w:pPr>
        <w:spacing w:after="0" w:line="240" w:lineRule="auto"/>
        <w:jc w:val="both"/>
        <w:rPr>
          <w:rFonts w:ascii="Arial" w:hAnsi="Arial" w:cs="Arial"/>
          <w:b/>
        </w:rPr>
      </w:pPr>
    </w:p>
    <w:p w14:paraId="2C4DBA7E" w14:textId="77777777" w:rsidR="00DE2BBA" w:rsidRPr="0038649D" w:rsidRDefault="00DE2BBA" w:rsidP="008D4DD3">
      <w:pPr>
        <w:spacing w:after="0" w:line="240" w:lineRule="auto"/>
        <w:jc w:val="both"/>
        <w:rPr>
          <w:rFonts w:ascii="Arial" w:hAnsi="Arial" w:cs="Arial"/>
          <w:b/>
        </w:rPr>
      </w:pPr>
    </w:p>
    <w:p w14:paraId="3CF85182" w14:textId="77777777" w:rsidR="00DE2BBA" w:rsidRPr="0038649D" w:rsidRDefault="00DE2BBA" w:rsidP="008D4DD3">
      <w:pPr>
        <w:spacing w:after="0" w:line="240" w:lineRule="auto"/>
        <w:jc w:val="both"/>
        <w:rPr>
          <w:rFonts w:ascii="Arial" w:hAnsi="Arial" w:cs="Arial"/>
          <w:b/>
        </w:rPr>
      </w:pPr>
    </w:p>
    <w:p w14:paraId="1D5BCAFC" w14:textId="77777777" w:rsidR="00DE2BBA" w:rsidRPr="0038649D" w:rsidRDefault="00DE2BBA" w:rsidP="008D4DD3">
      <w:pPr>
        <w:spacing w:after="0" w:line="240" w:lineRule="auto"/>
        <w:jc w:val="both"/>
        <w:rPr>
          <w:rFonts w:ascii="Arial" w:hAnsi="Arial" w:cs="Arial"/>
          <w:b/>
        </w:rPr>
      </w:pPr>
    </w:p>
    <w:p w14:paraId="6586E875" w14:textId="77777777" w:rsidR="00DE2BBA" w:rsidRPr="0038649D" w:rsidRDefault="00DE2BBA" w:rsidP="008D4DD3">
      <w:pPr>
        <w:spacing w:after="0" w:line="240" w:lineRule="auto"/>
        <w:jc w:val="both"/>
        <w:rPr>
          <w:rFonts w:ascii="Arial" w:hAnsi="Arial" w:cs="Arial"/>
          <w:b/>
        </w:rPr>
      </w:pPr>
    </w:p>
    <w:p w14:paraId="0390B237" w14:textId="77777777" w:rsidR="00DE2BBA" w:rsidRPr="0038649D" w:rsidRDefault="00DE2BBA" w:rsidP="008D4DD3">
      <w:pPr>
        <w:spacing w:after="0" w:line="240" w:lineRule="auto"/>
        <w:jc w:val="both"/>
        <w:rPr>
          <w:rFonts w:ascii="Arial" w:hAnsi="Arial" w:cs="Arial"/>
          <w:b/>
        </w:rPr>
      </w:pPr>
    </w:p>
    <w:p w14:paraId="6111960F" w14:textId="77777777" w:rsidR="00DE2BBA" w:rsidRPr="0038649D" w:rsidRDefault="00DE2BBA" w:rsidP="008D4DD3">
      <w:pPr>
        <w:spacing w:after="0" w:line="240" w:lineRule="auto"/>
        <w:jc w:val="both"/>
        <w:rPr>
          <w:rFonts w:ascii="Arial" w:hAnsi="Arial" w:cs="Arial"/>
          <w:b/>
        </w:rPr>
      </w:pPr>
    </w:p>
    <w:p w14:paraId="7AB6B27C" w14:textId="77777777" w:rsidR="00DE2BBA" w:rsidRPr="0038649D" w:rsidRDefault="00DE2BBA" w:rsidP="008D4DD3">
      <w:pPr>
        <w:spacing w:after="0" w:line="240" w:lineRule="auto"/>
        <w:jc w:val="both"/>
        <w:rPr>
          <w:rFonts w:ascii="Arial" w:hAnsi="Arial" w:cs="Arial"/>
          <w:b/>
        </w:rPr>
      </w:pPr>
    </w:p>
    <w:p w14:paraId="4DEA349C" w14:textId="77777777" w:rsidR="00DE2BBA" w:rsidRPr="0038649D" w:rsidRDefault="00DE2BBA" w:rsidP="008D4DD3">
      <w:pPr>
        <w:spacing w:after="0" w:line="240" w:lineRule="auto"/>
        <w:jc w:val="both"/>
        <w:rPr>
          <w:rFonts w:ascii="Arial" w:hAnsi="Arial" w:cs="Arial"/>
          <w:b/>
        </w:rPr>
      </w:pPr>
    </w:p>
    <w:p w14:paraId="2CF11E5D" w14:textId="77777777" w:rsidR="00DE2BBA" w:rsidRPr="0038649D" w:rsidRDefault="00DE2BBA" w:rsidP="008D4DD3">
      <w:pPr>
        <w:spacing w:after="0" w:line="240" w:lineRule="auto"/>
        <w:jc w:val="both"/>
        <w:rPr>
          <w:rFonts w:ascii="Arial" w:hAnsi="Arial" w:cs="Arial"/>
          <w:b/>
        </w:rPr>
      </w:pPr>
    </w:p>
    <w:p w14:paraId="39269985" w14:textId="77777777" w:rsidR="00DE2BBA" w:rsidRPr="0038649D" w:rsidRDefault="00DE2BBA" w:rsidP="008D4DD3">
      <w:pPr>
        <w:spacing w:after="0" w:line="240" w:lineRule="auto"/>
        <w:jc w:val="both"/>
        <w:rPr>
          <w:rFonts w:ascii="Arial" w:hAnsi="Arial" w:cs="Arial"/>
          <w:b/>
        </w:rPr>
      </w:pPr>
    </w:p>
    <w:p w14:paraId="18DC64F3" w14:textId="77777777" w:rsidR="00DE2BBA" w:rsidRPr="0038649D" w:rsidRDefault="00DE2BBA" w:rsidP="008D4DD3">
      <w:pPr>
        <w:spacing w:after="0" w:line="240" w:lineRule="auto"/>
        <w:jc w:val="both"/>
        <w:rPr>
          <w:rFonts w:ascii="Arial" w:hAnsi="Arial" w:cs="Arial"/>
          <w:b/>
        </w:rPr>
      </w:pPr>
    </w:p>
    <w:p w14:paraId="5A198BC0" w14:textId="77777777" w:rsidR="00DE2BBA" w:rsidRPr="0038649D" w:rsidRDefault="00DE2BBA" w:rsidP="008D4DD3">
      <w:pPr>
        <w:spacing w:after="0" w:line="240" w:lineRule="auto"/>
        <w:jc w:val="both"/>
        <w:rPr>
          <w:rFonts w:ascii="Arial" w:hAnsi="Arial" w:cs="Arial"/>
          <w:b/>
        </w:rPr>
      </w:pPr>
    </w:p>
    <w:p w14:paraId="21133DE9" w14:textId="77777777" w:rsidR="00DE2BBA" w:rsidRPr="0038649D" w:rsidRDefault="00DE2BBA" w:rsidP="008D4DD3">
      <w:pPr>
        <w:spacing w:after="0" w:line="240" w:lineRule="auto"/>
        <w:jc w:val="both"/>
        <w:rPr>
          <w:rFonts w:ascii="Arial" w:hAnsi="Arial" w:cs="Arial"/>
          <w:b/>
        </w:rPr>
      </w:pPr>
    </w:p>
    <w:p w14:paraId="7A3AE277" w14:textId="77777777" w:rsidR="00DE2BBA" w:rsidRPr="0038649D" w:rsidRDefault="00DE2BBA" w:rsidP="008D4DD3">
      <w:pPr>
        <w:spacing w:after="0" w:line="240" w:lineRule="auto"/>
        <w:jc w:val="both"/>
        <w:rPr>
          <w:rFonts w:ascii="Arial" w:hAnsi="Arial" w:cs="Arial"/>
          <w:b/>
        </w:rPr>
      </w:pPr>
    </w:p>
    <w:p w14:paraId="464E0866" w14:textId="77777777" w:rsidR="0075300D" w:rsidRPr="0038649D" w:rsidRDefault="0075300D" w:rsidP="008D4DD3">
      <w:pPr>
        <w:spacing w:after="0" w:line="240" w:lineRule="auto"/>
        <w:jc w:val="both"/>
        <w:rPr>
          <w:rFonts w:ascii="Arial" w:hAnsi="Arial" w:cs="Arial"/>
          <w:b/>
        </w:rPr>
      </w:pPr>
    </w:p>
    <w:p w14:paraId="3AA50A4C" w14:textId="77777777" w:rsidR="0075300D" w:rsidRPr="0038649D" w:rsidRDefault="0075300D" w:rsidP="008D4DD3">
      <w:pPr>
        <w:spacing w:after="0" w:line="240" w:lineRule="auto"/>
        <w:jc w:val="both"/>
        <w:rPr>
          <w:rFonts w:ascii="Arial" w:hAnsi="Arial" w:cs="Arial"/>
          <w:b/>
        </w:rPr>
      </w:pPr>
    </w:p>
    <w:p w14:paraId="6888C5E5" w14:textId="77777777" w:rsidR="0075300D" w:rsidRPr="0038649D" w:rsidRDefault="0075300D" w:rsidP="008D4DD3">
      <w:pPr>
        <w:spacing w:after="0" w:line="240" w:lineRule="auto"/>
        <w:jc w:val="both"/>
        <w:rPr>
          <w:rFonts w:ascii="Arial" w:hAnsi="Arial" w:cs="Arial"/>
          <w:b/>
        </w:rPr>
      </w:pPr>
    </w:p>
    <w:p w14:paraId="621CDC8C" w14:textId="77777777" w:rsidR="008D4DD3" w:rsidRPr="0038649D" w:rsidRDefault="008D4DD3" w:rsidP="008D4DD3">
      <w:pPr>
        <w:spacing w:after="0" w:line="240" w:lineRule="auto"/>
        <w:jc w:val="both"/>
        <w:rPr>
          <w:rFonts w:ascii="Arial" w:hAnsi="Arial" w:cs="Arial"/>
          <w:b/>
        </w:rPr>
      </w:pPr>
    </w:p>
    <w:p w14:paraId="1882C162" w14:textId="77777777" w:rsidR="00DE2BBA" w:rsidRPr="0038649D" w:rsidRDefault="00DE2BBA" w:rsidP="002D7ACE">
      <w:pPr>
        <w:jc w:val="both"/>
        <w:rPr>
          <w:rFonts w:ascii="Arial" w:hAnsi="Arial" w:cs="Arial"/>
          <w:b/>
          <w:sz w:val="28"/>
          <w:szCs w:val="28"/>
        </w:rPr>
        <w:sectPr w:rsidR="00DE2BBA" w:rsidRPr="0038649D" w:rsidSect="00DE2BBA">
          <w:pgSz w:w="11906" w:h="16838"/>
          <w:pgMar w:top="1440" w:right="1440" w:bottom="1440" w:left="1440" w:header="708" w:footer="708" w:gutter="0"/>
          <w:cols w:space="708"/>
          <w:docGrid w:linePitch="360"/>
        </w:sectPr>
      </w:pPr>
    </w:p>
    <w:p w14:paraId="0845D874" w14:textId="7BB54B15" w:rsidR="00BC2AB9" w:rsidRDefault="0038649D" w:rsidP="002D7ACE">
      <w:pPr>
        <w:jc w:val="both"/>
        <w:rPr>
          <w:rFonts w:ascii="Arial" w:hAnsi="Arial" w:cs="Arial"/>
          <w:b/>
          <w:sz w:val="28"/>
          <w:szCs w:val="28"/>
        </w:rPr>
      </w:pPr>
      <w:r w:rsidRPr="0038649D">
        <w:rPr>
          <w:rFonts w:ascii="Arial" w:hAnsi="Arial" w:cs="Arial"/>
          <w:b/>
          <w:sz w:val="28"/>
          <w:szCs w:val="28"/>
        </w:rPr>
        <w:lastRenderedPageBreak/>
        <w:t>Exceptional Delivery Regime M</w:t>
      </w:r>
      <w:r w:rsidR="001B5C29" w:rsidRPr="0038649D">
        <w:rPr>
          <w:rFonts w:ascii="Arial" w:hAnsi="Arial" w:cs="Arial"/>
          <w:b/>
          <w:sz w:val="28"/>
          <w:szCs w:val="28"/>
        </w:rPr>
        <w:t xml:space="preserve">odel: </w:t>
      </w:r>
      <w:r w:rsidR="005D7B0F" w:rsidRPr="0038649D">
        <w:rPr>
          <w:rFonts w:ascii="Arial" w:hAnsi="Arial" w:cs="Arial"/>
          <w:b/>
          <w:sz w:val="28"/>
          <w:szCs w:val="28"/>
        </w:rPr>
        <w:t>ICRAS</w:t>
      </w:r>
    </w:p>
    <w:p w14:paraId="259B1FC2" w14:textId="31C0C071" w:rsidR="00802401" w:rsidRPr="00765495" w:rsidRDefault="00267C27" w:rsidP="00267C27">
      <w:pPr>
        <w:jc w:val="both"/>
        <w:rPr>
          <w:rFonts w:ascii="Arial" w:hAnsi="Arial" w:cs="Arial"/>
        </w:rPr>
      </w:pPr>
      <w:r w:rsidRPr="00765495">
        <w:rPr>
          <w:rFonts w:ascii="Arial" w:hAnsi="Arial" w:cs="Arial"/>
          <w:b/>
          <w:sz w:val="28"/>
          <w:szCs w:val="28"/>
        </w:rPr>
        <w:t>The table below applies to level 3</w:t>
      </w:r>
      <w:r w:rsidR="00541194" w:rsidRPr="00765495">
        <w:rPr>
          <w:rFonts w:ascii="Arial" w:hAnsi="Arial" w:cs="Arial"/>
          <w:b/>
          <w:sz w:val="28"/>
          <w:szCs w:val="28"/>
        </w:rPr>
        <w:t xml:space="preserve"> of the national framework</w:t>
      </w:r>
    </w:p>
    <w:tbl>
      <w:tblPr>
        <w:tblStyle w:val="TableGrid"/>
        <w:tblW w:w="0" w:type="auto"/>
        <w:tblInd w:w="-289" w:type="dxa"/>
        <w:shd w:val="clear" w:color="auto" w:fill="7F4098"/>
        <w:tblLook w:val="04A0" w:firstRow="1" w:lastRow="0" w:firstColumn="1" w:lastColumn="0" w:noHBand="0" w:noVBand="1"/>
      </w:tblPr>
      <w:tblGrid>
        <w:gridCol w:w="1623"/>
        <w:gridCol w:w="5275"/>
        <w:gridCol w:w="1280"/>
        <w:gridCol w:w="1805"/>
        <w:gridCol w:w="4254"/>
      </w:tblGrid>
      <w:tr w:rsidR="00397A96" w:rsidRPr="0038649D" w14:paraId="28DE6718" w14:textId="77777777" w:rsidTr="00AD62A8">
        <w:trPr>
          <w:trHeight w:val="819"/>
        </w:trPr>
        <w:tc>
          <w:tcPr>
            <w:tcW w:w="1623" w:type="dxa"/>
            <w:tcBorders>
              <w:bottom w:val="single" w:sz="4" w:space="0" w:color="auto"/>
            </w:tcBorders>
            <w:shd w:val="clear" w:color="auto" w:fill="7F4098"/>
          </w:tcPr>
          <w:p w14:paraId="4B1E2786" w14:textId="77777777" w:rsidR="00397A96" w:rsidRPr="0038649D" w:rsidRDefault="00397A96" w:rsidP="00397A96">
            <w:pPr>
              <w:jc w:val="both"/>
              <w:rPr>
                <w:rFonts w:ascii="Arial" w:hAnsi="Arial" w:cs="Arial"/>
                <w:b/>
                <w:color w:val="FFFFFF" w:themeColor="background1"/>
              </w:rPr>
            </w:pPr>
            <w:r w:rsidRPr="0038649D">
              <w:rPr>
                <w:rFonts w:ascii="Arial" w:hAnsi="Arial" w:cs="Arial"/>
                <w:b/>
                <w:color w:val="FFFFFF" w:themeColor="background1"/>
              </w:rPr>
              <w:t>Area/Process</w:t>
            </w:r>
          </w:p>
        </w:tc>
        <w:tc>
          <w:tcPr>
            <w:tcW w:w="5275" w:type="dxa"/>
            <w:tcBorders>
              <w:bottom w:val="single" w:sz="4" w:space="0" w:color="auto"/>
            </w:tcBorders>
            <w:shd w:val="clear" w:color="auto" w:fill="7F4098"/>
          </w:tcPr>
          <w:p w14:paraId="5EDF158C" w14:textId="77777777" w:rsidR="00397A96" w:rsidRPr="0038649D" w:rsidRDefault="00397A96" w:rsidP="00397A96">
            <w:pPr>
              <w:jc w:val="both"/>
              <w:rPr>
                <w:rFonts w:ascii="Arial" w:hAnsi="Arial" w:cs="Arial"/>
                <w:b/>
                <w:color w:val="FFFFFF" w:themeColor="background1"/>
              </w:rPr>
            </w:pPr>
            <w:r w:rsidRPr="0038649D">
              <w:rPr>
                <w:rFonts w:ascii="Arial" w:hAnsi="Arial" w:cs="Arial"/>
                <w:b/>
                <w:color w:val="FFFFFF" w:themeColor="background1"/>
              </w:rPr>
              <w:t>Baseline</w:t>
            </w:r>
          </w:p>
        </w:tc>
        <w:tc>
          <w:tcPr>
            <w:tcW w:w="1280" w:type="dxa"/>
            <w:tcBorders>
              <w:bottom w:val="single" w:sz="4" w:space="0" w:color="auto"/>
            </w:tcBorders>
            <w:shd w:val="clear" w:color="auto" w:fill="7F4098"/>
          </w:tcPr>
          <w:p w14:paraId="2F4A7BD8" w14:textId="77777777" w:rsidR="00397A96" w:rsidRPr="0038649D" w:rsidRDefault="00397A96" w:rsidP="00397A96">
            <w:pPr>
              <w:jc w:val="both"/>
              <w:rPr>
                <w:rFonts w:ascii="Arial" w:hAnsi="Arial" w:cs="Arial"/>
                <w:b/>
                <w:color w:val="FFFFFF" w:themeColor="background1"/>
              </w:rPr>
            </w:pPr>
            <w:r w:rsidRPr="0038649D">
              <w:rPr>
                <w:rFonts w:ascii="Arial" w:hAnsi="Arial" w:cs="Arial"/>
                <w:b/>
                <w:color w:val="FFFFFF" w:themeColor="background1"/>
              </w:rPr>
              <w:t>Weighting (1,2,3)</w:t>
            </w:r>
          </w:p>
        </w:tc>
        <w:tc>
          <w:tcPr>
            <w:tcW w:w="1805" w:type="dxa"/>
            <w:tcBorders>
              <w:bottom w:val="single" w:sz="4" w:space="0" w:color="auto"/>
            </w:tcBorders>
            <w:shd w:val="clear" w:color="auto" w:fill="7F4098"/>
          </w:tcPr>
          <w:p w14:paraId="577DDB18" w14:textId="77777777" w:rsidR="00397A96" w:rsidRPr="0038649D" w:rsidRDefault="00397A96" w:rsidP="00397A96">
            <w:pPr>
              <w:rPr>
                <w:rFonts w:ascii="Arial" w:hAnsi="Arial" w:cs="Arial"/>
                <w:b/>
                <w:color w:val="FFFFFF" w:themeColor="background1"/>
              </w:rPr>
            </w:pPr>
            <w:r w:rsidRPr="0038649D">
              <w:rPr>
                <w:rFonts w:ascii="Arial" w:hAnsi="Arial" w:cs="Arial"/>
                <w:b/>
                <w:color w:val="FFFFFF" w:themeColor="background1"/>
              </w:rPr>
              <w:t>Autonomy Level</w:t>
            </w:r>
          </w:p>
          <w:p w14:paraId="124B0874" w14:textId="77777777" w:rsidR="00397A96" w:rsidRPr="0038649D" w:rsidRDefault="00397A96" w:rsidP="00397A96">
            <w:pPr>
              <w:rPr>
                <w:rFonts w:ascii="Arial" w:hAnsi="Arial" w:cs="Arial"/>
                <w:b/>
                <w:color w:val="FFFFFF" w:themeColor="background1"/>
              </w:rPr>
            </w:pPr>
            <w:r w:rsidRPr="0038649D">
              <w:rPr>
                <w:rFonts w:ascii="Arial" w:hAnsi="Arial" w:cs="Arial"/>
                <w:b/>
                <w:color w:val="FFFFFF" w:themeColor="background1"/>
              </w:rPr>
              <w:t>(total, partial, limited)</w:t>
            </w:r>
          </w:p>
        </w:tc>
        <w:tc>
          <w:tcPr>
            <w:tcW w:w="4254" w:type="dxa"/>
            <w:tcBorders>
              <w:bottom w:val="single" w:sz="4" w:space="0" w:color="auto"/>
            </w:tcBorders>
            <w:shd w:val="clear" w:color="auto" w:fill="7F4098"/>
          </w:tcPr>
          <w:p w14:paraId="639010B9" w14:textId="77777777" w:rsidR="00397A96" w:rsidRPr="0038649D" w:rsidRDefault="00397A96" w:rsidP="00397A96">
            <w:pPr>
              <w:jc w:val="both"/>
              <w:rPr>
                <w:rFonts w:ascii="Arial" w:hAnsi="Arial" w:cs="Arial"/>
                <w:b/>
                <w:color w:val="FFFFFF" w:themeColor="background1"/>
              </w:rPr>
            </w:pPr>
            <w:r w:rsidRPr="0038649D">
              <w:rPr>
                <w:rFonts w:ascii="Arial" w:hAnsi="Arial" w:cs="Arial"/>
                <w:b/>
                <w:color w:val="FFFFFF" w:themeColor="background1"/>
              </w:rPr>
              <w:t>Comments/Sources of information</w:t>
            </w:r>
          </w:p>
        </w:tc>
      </w:tr>
      <w:tr w:rsidR="00BC2AB9" w:rsidRPr="0038649D" w14:paraId="44E375DC" w14:textId="77777777" w:rsidTr="10F90095">
        <w:tc>
          <w:tcPr>
            <w:tcW w:w="14237" w:type="dxa"/>
            <w:gridSpan w:val="5"/>
            <w:tcBorders>
              <w:bottom w:val="single" w:sz="4" w:space="0" w:color="auto"/>
            </w:tcBorders>
            <w:shd w:val="clear" w:color="auto" w:fill="BFBFBF" w:themeFill="background1" w:themeFillShade="BF"/>
          </w:tcPr>
          <w:p w14:paraId="7725CE0B" w14:textId="1A02E26E" w:rsidR="00BC2AB9" w:rsidRPr="0038649D" w:rsidRDefault="00BC2AB9" w:rsidP="006B2DF2">
            <w:pPr>
              <w:jc w:val="both"/>
              <w:rPr>
                <w:rFonts w:ascii="Arial" w:hAnsi="Arial" w:cs="Arial"/>
                <w:b/>
              </w:rPr>
            </w:pPr>
            <w:r w:rsidRPr="0038649D">
              <w:rPr>
                <w:rFonts w:ascii="Arial" w:hAnsi="Arial" w:cs="Arial"/>
                <w:b/>
              </w:rPr>
              <w:t>Mandatory actions</w:t>
            </w:r>
            <w:r w:rsidR="00B636A5">
              <w:rPr>
                <w:rFonts w:ascii="Arial" w:hAnsi="Arial" w:cs="Arial"/>
                <w:b/>
              </w:rPr>
              <w:t xml:space="preserve"> – </w:t>
            </w:r>
          </w:p>
          <w:p w14:paraId="005E8365" w14:textId="77777777" w:rsidR="00BC2AB9" w:rsidRPr="0038649D" w:rsidRDefault="00BC2AB9" w:rsidP="006B2DF2">
            <w:pPr>
              <w:jc w:val="both"/>
              <w:rPr>
                <w:rFonts w:ascii="Arial" w:hAnsi="Arial" w:cs="Arial"/>
                <w:b/>
              </w:rPr>
            </w:pPr>
          </w:p>
        </w:tc>
      </w:tr>
      <w:tr w:rsidR="00AD62A8" w:rsidRPr="0038649D" w14:paraId="096F8322" w14:textId="77777777" w:rsidTr="00AD62A8">
        <w:tc>
          <w:tcPr>
            <w:tcW w:w="1623" w:type="dxa"/>
            <w:vMerge w:val="restart"/>
            <w:shd w:val="clear" w:color="auto" w:fill="C092D2"/>
          </w:tcPr>
          <w:p w14:paraId="652D4D4A" w14:textId="5BE458F1" w:rsidR="00AD62A8" w:rsidRPr="0038649D" w:rsidRDefault="00AD62A8" w:rsidP="16A7ACFB">
            <w:pPr>
              <w:rPr>
                <w:rFonts w:ascii="Arial" w:hAnsi="Arial" w:cs="Arial"/>
                <w:b/>
                <w:bCs/>
              </w:rPr>
            </w:pPr>
            <w:r w:rsidRPr="0038649D">
              <w:rPr>
                <w:rFonts w:ascii="Arial" w:hAnsi="Arial" w:cs="Arial"/>
                <w:b/>
                <w:bCs/>
              </w:rPr>
              <w:t xml:space="preserve">1 - Preparation for advocates to return to the work place. </w:t>
            </w:r>
          </w:p>
        </w:tc>
        <w:tc>
          <w:tcPr>
            <w:tcW w:w="5275" w:type="dxa"/>
            <w:shd w:val="clear" w:color="auto" w:fill="C092D2"/>
          </w:tcPr>
          <w:p w14:paraId="5BF55083" w14:textId="41C42ECE" w:rsidR="00107824" w:rsidRPr="00765495" w:rsidRDefault="00AD62A8" w:rsidP="00194AEE">
            <w:pPr>
              <w:rPr>
                <w:rFonts w:ascii="Arial" w:hAnsi="Arial" w:cs="Arial"/>
              </w:rPr>
            </w:pPr>
            <w:r w:rsidRPr="00765495">
              <w:rPr>
                <w:rFonts w:ascii="Arial" w:hAnsi="Arial" w:cs="Arial"/>
                <w:b/>
                <w:bCs/>
              </w:rPr>
              <w:t>1.1</w:t>
            </w:r>
            <w:r w:rsidRPr="00765495">
              <w:rPr>
                <w:rFonts w:ascii="Arial" w:hAnsi="Arial" w:cs="Arial"/>
              </w:rPr>
              <w:t xml:space="preserve"> Conduct a local review of availability of office space for advocates to work </w:t>
            </w:r>
            <w:r w:rsidR="00A979BD" w:rsidRPr="00765495">
              <w:rPr>
                <w:rFonts w:ascii="Arial" w:hAnsi="Arial" w:cs="Arial"/>
              </w:rPr>
              <w:t>from, including risk assessments agreed in conjunction with local Union</w:t>
            </w:r>
            <w:r w:rsidR="00030978" w:rsidRPr="00765495">
              <w:rPr>
                <w:rFonts w:ascii="Arial" w:hAnsi="Arial" w:cs="Arial"/>
              </w:rPr>
              <w:t>s</w:t>
            </w:r>
          </w:p>
          <w:p w14:paraId="15FB0C57" w14:textId="6D1E8FEC" w:rsidR="00AD62A8" w:rsidRPr="00765495" w:rsidRDefault="00107824" w:rsidP="00194AEE">
            <w:pPr>
              <w:rPr>
                <w:rFonts w:ascii="Arial" w:hAnsi="Arial" w:cs="Arial"/>
              </w:rPr>
            </w:pPr>
            <w:r w:rsidRPr="00765495">
              <w:rPr>
                <w:rFonts w:ascii="Arial" w:hAnsi="Arial" w:cs="Arial"/>
              </w:rPr>
              <w:t xml:space="preserve">- </w:t>
            </w:r>
            <w:r w:rsidR="00AD62A8" w:rsidRPr="00765495">
              <w:rPr>
                <w:rFonts w:ascii="Arial" w:hAnsi="Arial" w:cs="Arial"/>
              </w:rPr>
              <w:t>can they access their own allocate</w:t>
            </w:r>
            <w:r w:rsidRPr="00765495">
              <w:rPr>
                <w:rFonts w:ascii="Arial" w:hAnsi="Arial" w:cs="Arial"/>
              </w:rPr>
              <w:t>d</w:t>
            </w:r>
            <w:r w:rsidR="00AD62A8" w:rsidRPr="00765495">
              <w:rPr>
                <w:rFonts w:ascii="Arial" w:hAnsi="Arial" w:cs="Arial"/>
              </w:rPr>
              <w:t xml:space="preserve"> office. </w:t>
            </w:r>
          </w:p>
          <w:p w14:paraId="5B153421" w14:textId="0F39A896" w:rsidR="00AD62A8" w:rsidRPr="00765495" w:rsidRDefault="00AD62A8" w:rsidP="00194AEE">
            <w:pPr>
              <w:rPr>
                <w:rFonts w:ascii="Arial" w:hAnsi="Arial" w:cs="Arial"/>
              </w:rPr>
            </w:pPr>
            <w:r w:rsidRPr="00765495">
              <w:rPr>
                <w:rFonts w:ascii="Arial" w:hAnsi="Arial" w:cs="Arial"/>
              </w:rPr>
              <w:t xml:space="preserve">. </w:t>
            </w:r>
          </w:p>
        </w:tc>
        <w:tc>
          <w:tcPr>
            <w:tcW w:w="1280" w:type="dxa"/>
            <w:shd w:val="clear" w:color="auto" w:fill="C092D2"/>
          </w:tcPr>
          <w:p w14:paraId="577DBD9D" w14:textId="77777777" w:rsidR="00AD62A8" w:rsidRPr="0038649D" w:rsidRDefault="00AD62A8" w:rsidP="00194AEE">
            <w:pPr>
              <w:jc w:val="center"/>
              <w:rPr>
                <w:rFonts w:ascii="Arial" w:hAnsi="Arial" w:cs="Arial"/>
                <w:b/>
              </w:rPr>
            </w:pPr>
            <w:r w:rsidRPr="0038649D">
              <w:rPr>
                <w:rFonts w:ascii="Arial" w:hAnsi="Arial" w:cs="Arial"/>
                <w:b/>
              </w:rPr>
              <w:t>3</w:t>
            </w:r>
          </w:p>
          <w:p w14:paraId="0DE011E5" w14:textId="77777777" w:rsidR="00AD62A8" w:rsidRPr="0038649D" w:rsidRDefault="00AD62A8" w:rsidP="00194AEE">
            <w:pPr>
              <w:jc w:val="center"/>
              <w:rPr>
                <w:rFonts w:ascii="Arial" w:hAnsi="Arial" w:cs="Arial"/>
              </w:rPr>
            </w:pPr>
          </w:p>
        </w:tc>
        <w:tc>
          <w:tcPr>
            <w:tcW w:w="1805" w:type="dxa"/>
            <w:shd w:val="clear" w:color="auto" w:fill="C092D2"/>
          </w:tcPr>
          <w:p w14:paraId="681B3A35" w14:textId="77777777" w:rsidR="00AD62A8" w:rsidRPr="0038649D" w:rsidRDefault="00AD62A8" w:rsidP="00194AEE">
            <w:pPr>
              <w:jc w:val="center"/>
              <w:rPr>
                <w:rFonts w:ascii="Arial" w:hAnsi="Arial" w:cs="Arial"/>
                <w:b/>
              </w:rPr>
            </w:pPr>
            <w:r w:rsidRPr="0038649D">
              <w:rPr>
                <w:rFonts w:ascii="Arial" w:hAnsi="Arial" w:cs="Arial"/>
                <w:b/>
              </w:rPr>
              <w:t>Total</w:t>
            </w:r>
          </w:p>
          <w:p w14:paraId="7794F00C" w14:textId="77777777" w:rsidR="00AD62A8" w:rsidRPr="0038649D" w:rsidRDefault="00AD62A8" w:rsidP="00194AEE">
            <w:pPr>
              <w:jc w:val="center"/>
              <w:rPr>
                <w:rFonts w:ascii="Arial" w:hAnsi="Arial" w:cs="Arial"/>
              </w:rPr>
            </w:pPr>
          </w:p>
        </w:tc>
        <w:tc>
          <w:tcPr>
            <w:tcW w:w="4254" w:type="dxa"/>
            <w:shd w:val="clear" w:color="auto" w:fill="C092D2"/>
          </w:tcPr>
          <w:p w14:paraId="27C9F2AC" w14:textId="77777777" w:rsidR="00AD62A8" w:rsidRPr="0038649D" w:rsidRDefault="00AD62A8" w:rsidP="00194AEE">
            <w:pPr>
              <w:rPr>
                <w:rFonts w:ascii="Arial" w:hAnsi="Arial" w:cs="Arial"/>
              </w:rPr>
            </w:pPr>
          </w:p>
        </w:tc>
      </w:tr>
      <w:tr w:rsidR="00AD62A8" w:rsidRPr="0038649D" w14:paraId="7C9F89E7" w14:textId="77777777" w:rsidTr="00AD62A8">
        <w:tc>
          <w:tcPr>
            <w:tcW w:w="1623" w:type="dxa"/>
            <w:vMerge/>
            <w:shd w:val="clear" w:color="auto" w:fill="C092D2"/>
          </w:tcPr>
          <w:p w14:paraId="1606703E" w14:textId="77777777" w:rsidR="00AD62A8" w:rsidRPr="0038649D" w:rsidRDefault="00AD62A8" w:rsidP="00194AEE">
            <w:pPr>
              <w:jc w:val="both"/>
              <w:rPr>
                <w:rFonts w:ascii="Arial" w:hAnsi="Arial" w:cs="Arial"/>
                <w:b/>
              </w:rPr>
            </w:pPr>
          </w:p>
        </w:tc>
        <w:tc>
          <w:tcPr>
            <w:tcW w:w="5275" w:type="dxa"/>
            <w:shd w:val="clear" w:color="auto" w:fill="C092D2"/>
          </w:tcPr>
          <w:p w14:paraId="6BFB204C" w14:textId="77777777" w:rsidR="00AD62A8" w:rsidRPr="00765495" w:rsidRDefault="00AD62A8" w:rsidP="00194AEE">
            <w:pPr>
              <w:rPr>
                <w:rFonts w:ascii="Arial" w:hAnsi="Arial" w:cs="Arial"/>
              </w:rPr>
            </w:pPr>
            <w:r w:rsidRPr="00765495">
              <w:rPr>
                <w:rFonts w:ascii="Arial" w:hAnsi="Arial" w:cs="Arial"/>
                <w:b/>
                <w:bCs/>
              </w:rPr>
              <w:t>1.2</w:t>
            </w:r>
            <w:r w:rsidRPr="00765495">
              <w:rPr>
                <w:rFonts w:ascii="Arial" w:hAnsi="Arial" w:cs="Arial"/>
              </w:rPr>
              <w:t xml:space="preserve"> Conduct a local review of designated telephone lines, when and how can advocates access them to speak directly to children and young people. </w:t>
            </w:r>
          </w:p>
          <w:p w14:paraId="2F45A912" w14:textId="732A7B24" w:rsidR="00AD62A8" w:rsidRPr="00765495" w:rsidRDefault="00AD62A8" w:rsidP="00194AEE">
            <w:pPr>
              <w:rPr>
                <w:rFonts w:ascii="Arial" w:hAnsi="Arial" w:cs="Arial"/>
              </w:rPr>
            </w:pPr>
          </w:p>
        </w:tc>
        <w:tc>
          <w:tcPr>
            <w:tcW w:w="1280" w:type="dxa"/>
            <w:shd w:val="clear" w:color="auto" w:fill="C092D2"/>
          </w:tcPr>
          <w:p w14:paraId="1E73F713" w14:textId="77777777" w:rsidR="00AD62A8" w:rsidRPr="0038649D" w:rsidRDefault="00AD62A8" w:rsidP="00194AEE">
            <w:pPr>
              <w:jc w:val="center"/>
              <w:rPr>
                <w:rFonts w:ascii="Arial" w:hAnsi="Arial" w:cs="Arial"/>
                <w:b/>
              </w:rPr>
            </w:pPr>
            <w:r w:rsidRPr="0038649D">
              <w:rPr>
                <w:rFonts w:ascii="Arial" w:hAnsi="Arial" w:cs="Arial"/>
                <w:b/>
              </w:rPr>
              <w:t>3</w:t>
            </w:r>
          </w:p>
        </w:tc>
        <w:tc>
          <w:tcPr>
            <w:tcW w:w="1805" w:type="dxa"/>
            <w:shd w:val="clear" w:color="auto" w:fill="C092D2"/>
          </w:tcPr>
          <w:p w14:paraId="61DA5E14" w14:textId="77777777" w:rsidR="00AD62A8" w:rsidRPr="0038649D" w:rsidRDefault="00AD62A8" w:rsidP="00194AEE">
            <w:pPr>
              <w:jc w:val="center"/>
              <w:rPr>
                <w:rFonts w:ascii="Arial" w:hAnsi="Arial" w:cs="Arial"/>
                <w:b/>
              </w:rPr>
            </w:pPr>
            <w:r w:rsidRPr="0038649D">
              <w:rPr>
                <w:rFonts w:ascii="Arial" w:hAnsi="Arial" w:cs="Arial"/>
                <w:b/>
              </w:rPr>
              <w:t>Total</w:t>
            </w:r>
          </w:p>
        </w:tc>
        <w:tc>
          <w:tcPr>
            <w:tcW w:w="4254" w:type="dxa"/>
            <w:shd w:val="clear" w:color="auto" w:fill="C092D2"/>
          </w:tcPr>
          <w:p w14:paraId="11581EBA" w14:textId="77777777" w:rsidR="00AD62A8" w:rsidRPr="0038649D" w:rsidRDefault="00AD62A8" w:rsidP="00194AEE">
            <w:pPr>
              <w:rPr>
                <w:rFonts w:ascii="Arial" w:hAnsi="Arial" w:cs="Arial"/>
              </w:rPr>
            </w:pPr>
          </w:p>
        </w:tc>
      </w:tr>
      <w:tr w:rsidR="00AD62A8" w:rsidRPr="0038649D" w14:paraId="7DE45B7F" w14:textId="77777777" w:rsidTr="00AD62A8">
        <w:tc>
          <w:tcPr>
            <w:tcW w:w="1623" w:type="dxa"/>
            <w:vMerge/>
            <w:shd w:val="clear" w:color="auto" w:fill="C092D2"/>
          </w:tcPr>
          <w:p w14:paraId="5FFC92CE" w14:textId="77777777" w:rsidR="00AD62A8" w:rsidRPr="0038649D" w:rsidRDefault="00AD62A8" w:rsidP="00194AEE">
            <w:pPr>
              <w:jc w:val="both"/>
              <w:rPr>
                <w:rFonts w:ascii="Arial" w:hAnsi="Arial" w:cs="Arial"/>
                <w:b/>
              </w:rPr>
            </w:pPr>
          </w:p>
        </w:tc>
        <w:tc>
          <w:tcPr>
            <w:tcW w:w="5275" w:type="dxa"/>
            <w:shd w:val="clear" w:color="auto" w:fill="C092D2"/>
          </w:tcPr>
          <w:p w14:paraId="7798C84B" w14:textId="458F35E4" w:rsidR="00AD62A8" w:rsidRPr="00765495" w:rsidRDefault="00AD62A8" w:rsidP="0038649D">
            <w:pPr>
              <w:rPr>
                <w:rFonts w:ascii="Arial" w:hAnsi="Arial" w:cs="Arial"/>
                <w:bCs/>
              </w:rPr>
            </w:pPr>
            <w:r w:rsidRPr="00765495">
              <w:rPr>
                <w:rFonts w:ascii="Arial" w:hAnsi="Arial" w:cs="Arial"/>
                <w:b/>
                <w:bCs/>
              </w:rPr>
              <w:t>1.3</w:t>
            </w:r>
            <w:r w:rsidRPr="00765495">
              <w:rPr>
                <w:rFonts w:ascii="Arial" w:hAnsi="Arial" w:cs="Arial"/>
                <w:bCs/>
              </w:rPr>
              <w:t xml:space="preserve"> </w:t>
            </w:r>
            <w:r w:rsidR="006713E8" w:rsidRPr="00765495">
              <w:rPr>
                <w:rFonts w:ascii="Arial" w:hAnsi="Arial" w:cs="Arial"/>
                <w:bCs/>
              </w:rPr>
              <w:t>C</w:t>
            </w:r>
            <w:r w:rsidRPr="00765495">
              <w:rPr>
                <w:rFonts w:ascii="Arial" w:hAnsi="Arial" w:cs="Arial"/>
                <w:bCs/>
              </w:rPr>
              <w:t>onduct a local review</w:t>
            </w:r>
            <w:r w:rsidR="00030978" w:rsidRPr="00765495">
              <w:rPr>
                <w:rFonts w:ascii="Arial" w:hAnsi="Arial" w:cs="Arial"/>
              </w:rPr>
              <w:t xml:space="preserve">, including engagement and agreement with unions, </w:t>
            </w:r>
            <w:r w:rsidRPr="00765495">
              <w:rPr>
                <w:rFonts w:ascii="Arial" w:hAnsi="Arial" w:cs="Arial"/>
                <w:bCs/>
              </w:rPr>
              <w:t>on how advocates can have access</w:t>
            </w:r>
            <w:r w:rsidR="00107824" w:rsidRPr="00765495">
              <w:rPr>
                <w:rFonts w:ascii="Arial" w:hAnsi="Arial" w:cs="Arial"/>
                <w:bCs/>
              </w:rPr>
              <w:t xml:space="preserve"> to</w:t>
            </w:r>
            <w:r w:rsidRPr="00765495">
              <w:rPr>
                <w:rFonts w:ascii="Arial" w:hAnsi="Arial" w:cs="Arial"/>
                <w:bCs/>
              </w:rPr>
              <w:t xml:space="preserve"> new admissions within 14 days of arrival or 7 days for those young people identified as having additional needs</w:t>
            </w:r>
            <w:r w:rsidR="006713E8" w:rsidRPr="00765495">
              <w:rPr>
                <w:rFonts w:ascii="Arial" w:hAnsi="Arial" w:cs="Arial"/>
                <w:bCs/>
              </w:rPr>
              <w:t xml:space="preserve">. This should include a review to ensure the integrity of the </w:t>
            </w:r>
            <w:proofErr w:type="gramStart"/>
            <w:r w:rsidR="006713E8" w:rsidRPr="00765495">
              <w:rPr>
                <w:rFonts w:ascii="Arial" w:hAnsi="Arial" w:cs="Arial"/>
                <w:bCs/>
              </w:rPr>
              <w:t xml:space="preserve">Reverse  </w:t>
            </w:r>
            <w:proofErr w:type="spellStart"/>
            <w:r w:rsidR="006713E8" w:rsidRPr="00765495">
              <w:rPr>
                <w:rFonts w:ascii="Arial" w:hAnsi="Arial" w:cs="Arial"/>
                <w:bCs/>
              </w:rPr>
              <w:t>Cohorting</w:t>
            </w:r>
            <w:proofErr w:type="spellEnd"/>
            <w:proofErr w:type="gramEnd"/>
            <w:r w:rsidR="006713E8" w:rsidRPr="00765495">
              <w:rPr>
                <w:rFonts w:ascii="Arial" w:hAnsi="Arial" w:cs="Arial"/>
                <w:bCs/>
              </w:rPr>
              <w:t xml:space="preserve"> </w:t>
            </w:r>
            <w:proofErr w:type="spellStart"/>
            <w:r w:rsidR="006713E8" w:rsidRPr="00765495">
              <w:rPr>
                <w:rFonts w:ascii="Arial" w:hAnsi="Arial" w:cs="Arial"/>
                <w:bCs/>
              </w:rPr>
              <w:t>proceedures</w:t>
            </w:r>
            <w:proofErr w:type="spellEnd"/>
            <w:r w:rsidR="006713E8" w:rsidRPr="00765495">
              <w:rPr>
                <w:rFonts w:ascii="Arial" w:hAnsi="Arial" w:cs="Arial"/>
                <w:bCs/>
              </w:rPr>
              <w:t xml:space="preserve"> are maintained.</w:t>
            </w:r>
            <w:r w:rsidRPr="00765495">
              <w:rPr>
                <w:rFonts w:ascii="Arial" w:hAnsi="Arial" w:cs="Arial"/>
                <w:bCs/>
              </w:rPr>
              <w:t xml:space="preserve"> </w:t>
            </w:r>
          </w:p>
        </w:tc>
        <w:tc>
          <w:tcPr>
            <w:tcW w:w="1280" w:type="dxa"/>
            <w:shd w:val="clear" w:color="auto" w:fill="C092D2"/>
          </w:tcPr>
          <w:p w14:paraId="3B48CED2" w14:textId="0BC76A27" w:rsidR="00AD62A8" w:rsidRPr="0038649D" w:rsidRDefault="00AD62A8" w:rsidP="00194AEE">
            <w:pPr>
              <w:jc w:val="center"/>
              <w:rPr>
                <w:rFonts w:ascii="Arial" w:hAnsi="Arial" w:cs="Arial"/>
                <w:b/>
              </w:rPr>
            </w:pPr>
            <w:r w:rsidRPr="0038649D">
              <w:rPr>
                <w:rFonts w:ascii="Arial" w:hAnsi="Arial" w:cs="Arial"/>
                <w:b/>
              </w:rPr>
              <w:t>3</w:t>
            </w:r>
          </w:p>
        </w:tc>
        <w:tc>
          <w:tcPr>
            <w:tcW w:w="1805" w:type="dxa"/>
            <w:shd w:val="clear" w:color="auto" w:fill="C092D2"/>
          </w:tcPr>
          <w:p w14:paraId="73332594" w14:textId="47BC3348" w:rsidR="00AD62A8" w:rsidRPr="0038649D" w:rsidRDefault="00AD62A8" w:rsidP="00194AEE">
            <w:pPr>
              <w:jc w:val="center"/>
              <w:rPr>
                <w:rFonts w:ascii="Arial" w:hAnsi="Arial" w:cs="Arial"/>
                <w:b/>
              </w:rPr>
            </w:pPr>
            <w:r w:rsidRPr="0038649D">
              <w:rPr>
                <w:rFonts w:ascii="Arial" w:hAnsi="Arial" w:cs="Arial"/>
                <w:b/>
              </w:rPr>
              <w:t>Total</w:t>
            </w:r>
          </w:p>
        </w:tc>
        <w:tc>
          <w:tcPr>
            <w:tcW w:w="4254" w:type="dxa"/>
            <w:shd w:val="clear" w:color="auto" w:fill="C092D2"/>
          </w:tcPr>
          <w:p w14:paraId="0C359010" w14:textId="63322512" w:rsidR="00AD62A8" w:rsidRPr="0038649D" w:rsidRDefault="00AD62A8" w:rsidP="00AD62A8">
            <w:pPr>
              <w:rPr>
                <w:rFonts w:ascii="Arial" w:hAnsi="Arial" w:cs="Arial"/>
              </w:rPr>
            </w:pPr>
            <w:r>
              <w:rPr>
                <w:rFonts w:ascii="Arial" w:hAnsi="Arial" w:cs="Arial"/>
              </w:rPr>
              <w:t>Annex A - further guidance</w:t>
            </w:r>
          </w:p>
        </w:tc>
      </w:tr>
      <w:tr w:rsidR="00AD62A8" w:rsidRPr="0038649D" w14:paraId="430E4533" w14:textId="77777777" w:rsidTr="00AD62A8">
        <w:tc>
          <w:tcPr>
            <w:tcW w:w="1623" w:type="dxa"/>
            <w:vMerge/>
            <w:shd w:val="clear" w:color="auto" w:fill="C092D2"/>
          </w:tcPr>
          <w:p w14:paraId="0F7A55F0" w14:textId="77777777" w:rsidR="00AD62A8" w:rsidRPr="0038649D" w:rsidRDefault="00AD62A8" w:rsidP="00194AEE">
            <w:pPr>
              <w:jc w:val="both"/>
              <w:rPr>
                <w:rFonts w:ascii="Arial" w:hAnsi="Arial" w:cs="Arial"/>
                <w:b/>
              </w:rPr>
            </w:pPr>
          </w:p>
        </w:tc>
        <w:tc>
          <w:tcPr>
            <w:tcW w:w="5275" w:type="dxa"/>
            <w:shd w:val="clear" w:color="auto" w:fill="C092D2"/>
          </w:tcPr>
          <w:p w14:paraId="7C8D0DFE" w14:textId="74F1F160" w:rsidR="00AD62A8" w:rsidRPr="00765495" w:rsidRDefault="00AD62A8" w:rsidP="00194AEE">
            <w:pPr>
              <w:rPr>
                <w:rFonts w:ascii="Arial" w:hAnsi="Arial" w:cs="Arial"/>
              </w:rPr>
            </w:pPr>
            <w:r w:rsidRPr="00765495">
              <w:rPr>
                <w:rFonts w:ascii="Arial" w:hAnsi="Arial" w:cs="Arial"/>
                <w:b/>
                <w:bCs/>
              </w:rPr>
              <w:t>1.</w:t>
            </w:r>
            <w:r w:rsidR="002D6466" w:rsidRPr="00765495">
              <w:rPr>
                <w:rFonts w:ascii="Arial" w:hAnsi="Arial" w:cs="Arial"/>
                <w:b/>
                <w:bCs/>
              </w:rPr>
              <w:t>4</w:t>
            </w:r>
            <w:r w:rsidRPr="00765495">
              <w:rPr>
                <w:rFonts w:ascii="Arial" w:hAnsi="Arial" w:cs="Arial"/>
              </w:rPr>
              <w:t xml:space="preserve"> Conduct a local review</w:t>
            </w:r>
            <w:r w:rsidR="00030978" w:rsidRPr="00765495">
              <w:rPr>
                <w:rFonts w:ascii="Arial" w:hAnsi="Arial" w:cs="Arial"/>
              </w:rPr>
              <w:t xml:space="preserve">, including engagement and agreement with unions, </w:t>
            </w:r>
            <w:r w:rsidRPr="00765495">
              <w:rPr>
                <w:rFonts w:ascii="Arial" w:hAnsi="Arial" w:cs="Arial"/>
              </w:rPr>
              <w:t>of designated spaces (size and layout) to meet physical distancing requirements for children and young people whereby the advocates can meet children and young people 1:1. To include:</w:t>
            </w:r>
          </w:p>
          <w:p w14:paraId="1603DC1E" w14:textId="051AECC1" w:rsidR="00AD62A8" w:rsidRPr="00765495" w:rsidRDefault="00AD62A8" w:rsidP="00CB04D8">
            <w:pPr>
              <w:rPr>
                <w:rFonts w:ascii="Arial" w:hAnsi="Arial" w:cs="Arial"/>
              </w:rPr>
            </w:pPr>
            <w:r w:rsidRPr="00765495">
              <w:rPr>
                <w:rFonts w:ascii="Arial" w:hAnsi="Arial" w:cs="Arial"/>
              </w:rPr>
              <w:lastRenderedPageBreak/>
              <w:t xml:space="preserve">- Support at adjudications, meetings and </w:t>
            </w:r>
            <w:proofErr w:type="gramStart"/>
            <w:r w:rsidRPr="00765495">
              <w:rPr>
                <w:rFonts w:ascii="Arial" w:hAnsi="Arial" w:cs="Arial"/>
              </w:rPr>
              <w:t>when  a</w:t>
            </w:r>
            <w:proofErr w:type="gramEnd"/>
            <w:r w:rsidRPr="00765495">
              <w:rPr>
                <w:rFonts w:ascii="Arial" w:hAnsi="Arial" w:cs="Arial"/>
              </w:rPr>
              <w:t xml:space="preserve"> child or young person has been restrained for the first time. </w:t>
            </w:r>
          </w:p>
          <w:p w14:paraId="7C332C44" w14:textId="10EAF2AE" w:rsidR="00AD62A8" w:rsidRPr="00765495" w:rsidRDefault="00AD62A8" w:rsidP="00194AEE">
            <w:pPr>
              <w:rPr>
                <w:rFonts w:ascii="Arial" w:hAnsi="Arial" w:cs="Arial"/>
              </w:rPr>
            </w:pPr>
            <w:r w:rsidRPr="00765495">
              <w:rPr>
                <w:rFonts w:ascii="Arial" w:hAnsi="Arial" w:cs="Arial"/>
                <w:b/>
              </w:rPr>
              <w:t>-</w:t>
            </w:r>
            <w:r w:rsidRPr="00765495">
              <w:rPr>
                <w:rFonts w:ascii="Arial" w:hAnsi="Arial" w:cs="Arial"/>
              </w:rPr>
              <w:t xml:space="preserve"> Ensure hand hygiene facilities are provided for staff and children and young people entering and exiting rooms</w:t>
            </w:r>
            <w:proofErr w:type="gramStart"/>
            <w:r w:rsidRPr="00765495">
              <w:rPr>
                <w:rFonts w:ascii="Arial" w:hAnsi="Arial" w:cs="Arial"/>
              </w:rPr>
              <w:t>. .</w:t>
            </w:r>
            <w:proofErr w:type="gramEnd"/>
            <w:r w:rsidRPr="00765495">
              <w:rPr>
                <w:rFonts w:ascii="Arial" w:hAnsi="Arial" w:cs="Arial"/>
              </w:rPr>
              <w:t xml:space="preserve"> Any use of hand sanitisation must be supervised and a risk assessment undertaken.</w:t>
            </w:r>
          </w:p>
          <w:p w14:paraId="4A5EBDA3" w14:textId="77777777" w:rsidR="00AD62A8" w:rsidRPr="00765495" w:rsidRDefault="00AD62A8" w:rsidP="00CB04D8">
            <w:pPr>
              <w:rPr>
                <w:rFonts w:ascii="Arial" w:hAnsi="Arial" w:cs="Arial"/>
              </w:rPr>
            </w:pPr>
          </w:p>
        </w:tc>
        <w:tc>
          <w:tcPr>
            <w:tcW w:w="1280" w:type="dxa"/>
            <w:shd w:val="clear" w:color="auto" w:fill="C092D2"/>
          </w:tcPr>
          <w:p w14:paraId="2F9DF380" w14:textId="77777777" w:rsidR="00AD62A8" w:rsidRPr="0038649D" w:rsidRDefault="00AD62A8" w:rsidP="00194AEE">
            <w:pPr>
              <w:jc w:val="center"/>
              <w:rPr>
                <w:rFonts w:ascii="Arial" w:hAnsi="Arial" w:cs="Arial"/>
                <w:b/>
              </w:rPr>
            </w:pPr>
            <w:r w:rsidRPr="0038649D">
              <w:rPr>
                <w:rFonts w:ascii="Arial" w:hAnsi="Arial" w:cs="Arial"/>
                <w:b/>
              </w:rPr>
              <w:lastRenderedPageBreak/>
              <w:t>3</w:t>
            </w:r>
          </w:p>
        </w:tc>
        <w:tc>
          <w:tcPr>
            <w:tcW w:w="1805" w:type="dxa"/>
            <w:shd w:val="clear" w:color="auto" w:fill="C092D2"/>
          </w:tcPr>
          <w:p w14:paraId="599354CF" w14:textId="77777777" w:rsidR="00AD62A8" w:rsidRPr="0038649D" w:rsidRDefault="00AD62A8" w:rsidP="00194AEE">
            <w:pPr>
              <w:jc w:val="center"/>
              <w:rPr>
                <w:rFonts w:ascii="Arial" w:hAnsi="Arial" w:cs="Arial"/>
                <w:b/>
              </w:rPr>
            </w:pPr>
            <w:r w:rsidRPr="0038649D">
              <w:rPr>
                <w:rFonts w:ascii="Arial" w:hAnsi="Arial" w:cs="Arial"/>
                <w:b/>
              </w:rPr>
              <w:t>Total</w:t>
            </w:r>
          </w:p>
        </w:tc>
        <w:tc>
          <w:tcPr>
            <w:tcW w:w="4254" w:type="dxa"/>
            <w:shd w:val="clear" w:color="auto" w:fill="C092D2"/>
          </w:tcPr>
          <w:p w14:paraId="07506A71" w14:textId="77777777" w:rsidR="00107824" w:rsidRPr="00107824" w:rsidRDefault="00107824" w:rsidP="00107824">
            <w:pPr>
              <w:rPr>
                <w:rFonts w:ascii="Arial" w:hAnsi="Arial" w:cs="Arial"/>
              </w:rPr>
            </w:pPr>
            <w:r w:rsidRPr="00107824">
              <w:rPr>
                <w:rFonts w:ascii="Arial" w:hAnsi="Arial" w:cs="Arial"/>
              </w:rPr>
              <w:t xml:space="preserve">HMPPS </w:t>
            </w:r>
            <w:proofErr w:type="spellStart"/>
            <w:r w:rsidRPr="00107824">
              <w:rPr>
                <w:rFonts w:ascii="Arial" w:hAnsi="Arial" w:cs="Arial"/>
              </w:rPr>
              <w:t>Cohorting</w:t>
            </w:r>
            <w:proofErr w:type="spellEnd"/>
            <w:r w:rsidRPr="00107824">
              <w:rPr>
                <w:rFonts w:ascii="Arial" w:hAnsi="Arial" w:cs="Arial"/>
              </w:rPr>
              <w:t xml:space="preserve"> and Population Management</w:t>
            </w:r>
          </w:p>
          <w:p w14:paraId="042964D7" w14:textId="22CFC2F2" w:rsidR="00AD62A8" w:rsidRPr="0038649D" w:rsidRDefault="00AD62A8" w:rsidP="00194AEE">
            <w:pPr>
              <w:rPr>
                <w:rFonts w:ascii="Arial" w:hAnsi="Arial" w:cs="Arial"/>
              </w:rPr>
            </w:pPr>
            <w:r w:rsidRPr="00AD62A8">
              <w:rPr>
                <w:rFonts w:ascii="Arial" w:hAnsi="Arial" w:cs="Arial"/>
              </w:rPr>
              <w:t>SOP guidance on hygiene</w:t>
            </w:r>
          </w:p>
        </w:tc>
      </w:tr>
      <w:tr w:rsidR="00AD62A8" w:rsidRPr="0038649D" w14:paraId="1F5D9962" w14:textId="77777777" w:rsidTr="00AD62A8">
        <w:tc>
          <w:tcPr>
            <w:tcW w:w="1623" w:type="dxa"/>
            <w:vMerge/>
          </w:tcPr>
          <w:p w14:paraId="15819F1B" w14:textId="77777777" w:rsidR="00AD62A8" w:rsidRPr="0038649D" w:rsidRDefault="00AD62A8" w:rsidP="00194AEE">
            <w:pPr>
              <w:jc w:val="both"/>
              <w:rPr>
                <w:rFonts w:ascii="Arial" w:hAnsi="Arial" w:cs="Arial"/>
                <w:b/>
              </w:rPr>
            </w:pPr>
          </w:p>
        </w:tc>
        <w:tc>
          <w:tcPr>
            <w:tcW w:w="5275" w:type="dxa"/>
            <w:shd w:val="clear" w:color="auto" w:fill="C092D2"/>
          </w:tcPr>
          <w:p w14:paraId="28C17FAA" w14:textId="4183CA50" w:rsidR="00AD62A8" w:rsidRPr="00765495" w:rsidRDefault="00AD62A8" w:rsidP="16A7ACFB">
            <w:pPr>
              <w:rPr>
                <w:rFonts w:ascii="Arial" w:hAnsi="Arial" w:cs="Arial"/>
                <w:b/>
                <w:bCs/>
              </w:rPr>
            </w:pPr>
            <w:r w:rsidRPr="00765495">
              <w:rPr>
                <w:rFonts w:ascii="Arial" w:hAnsi="Arial" w:cs="Arial"/>
                <w:b/>
                <w:bCs/>
              </w:rPr>
              <w:t>1.</w:t>
            </w:r>
            <w:r w:rsidR="002D6466" w:rsidRPr="00765495">
              <w:rPr>
                <w:rFonts w:ascii="Arial" w:hAnsi="Arial" w:cs="Arial"/>
                <w:b/>
                <w:bCs/>
              </w:rPr>
              <w:t>5</w:t>
            </w:r>
            <w:r w:rsidRPr="00765495">
              <w:rPr>
                <w:rFonts w:ascii="Arial" w:hAnsi="Arial" w:cs="Arial"/>
                <w:b/>
                <w:bCs/>
              </w:rPr>
              <w:t xml:space="preserve"> </w:t>
            </w:r>
            <w:r w:rsidRPr="00765495">
              <w:rPr>
                <w:rFonts w:ascii="Arial" w:hAnsi="Arial" w:cs="Arial"/>
              </w:rPr>
              <w:t>Conduct a local review</w:t>
            </w:r>
            <w:r w:rsidR="00030978" w:rsidRPr="00765495">
              <w:rPr>
                <w:rFonts w:ascii="Arial" w:hAnsi="Arial" w:cs="Arial"/>
              </w:rPr>
              <w:t>, including engagement and agreement with unions,</w:t>
            </w:r>
            <w:r w:rsidRPr="00765495">
              <w:rPr>
                <w:rFonts w:ascii="Arial" w:hAnsi="Arial" w:cs="Arial"/>
              </w:rPr>
              <w:t xml:space="preserve"> of</w:t>
            </w:r>
            <w:r w:rsidRPr="00765495">
              <w:rPr>
                <w:rFonts w:ascii="Arial" w:hAnsi="Arial" w:cs="Arial"/>
                <w:b/>
                <w:bCs/>
              </w:rPr>
              <w:t xml:space="preserve"> </w:t>
            </w:r>
            <w:r w:rsidRPr="00765495">
              <w:rPr>
                <w:rFonts w:ascii="Arial" w:hAnsi="Arial" w:cs="Arial"/>
              </w:rPr>
              <w:t xml:space="preserve">the impact of operational staff resources should a 1:1 meeting be required between advocates and children and young people. </w:t>
            </w:r>
          </w:p>
        </w:tc>
        <w:tc>
          <w:tcPr>
            <w:tcW w:w="1280" w:type="dxa"/>
            <w:shd w:val="clear" w:color="auto" w:fill="C092D2"/>
          </w:tcPr>
          <w:p w14:paraId="224B60B8" w14:textId="77777777" w:rsidR="00AD62A8" w:rsidRPr="0038649D" w:rsidRDefault="00AD62A8" w:rsidP="00194AEE">
            <w:pPr>
              <w:jc w:val="center"/>
              <w:rPr>
                <w:rFonts w:ascii="Arial" w:hAnsi="Arial" w:cs="Arial"/>
                <w:b/>
              </w:rPr>
            </w:pPr>
            <w:r w:rsidRPr="0038649D">
              <w:rPr>
                <w:rFonts w:ascii="Arial" w:hAnsi="Arial" w:cs="Arial"/>
                <w:b/>
              </w:rPr>
              <w:t>3</w:t>
            </w:r>
          </w:p>
        </w:tc>
        <w:tc>
          <w:tcPr>
            <w:tcW w:w="1805" w:type="dxa"/>
            <w:shd w:val="clear" w:color="auto" w:fill="C092D2"/>
          </w:tcPr>
          <w:p w14:paraId="40CA4304" w14:textId="77777777" w:rsidR="00AD62A8" w:rsidRPr="0038649D" w:rsidRDefault="00AD62A8" w:rsidP="00194AEE">
            <w:pPr>
              <w:jc w:val="center"/>
              <w:rPr>
                <w:rFonts w:ascii="Arial" w:hAnsi="Arial" w:cs="Arial"/>
                <w:b/>
              </w:rPr>
            </w:pPr>
            <w:r w:rsidRPr="0038649D">
              <w:rPr>
                <w:rFonts w:ascii="Arial" w:hAnsi="Arial" w:cs="Arial"/>
                <w:b/>
              </w:rPr>
              <w:t xml:space="preserve">Total </w:t>
            </w:r>
          </w:p>
        </w:tc>
        <w:tc>
          <w:tcPr>
            <w:tcW w:w="4254" w:type="dxa"/>
            <w:shd w:val="clear" w:color="auto" w:fill="C092D2"/>
          </w:tcPr>
          <w:p w14:paraId="06BDD22F" w14:textId="77777777" w:rsidR="00107824" w:rsidRPr="00107824" w:rsidRDefault="00107824" w:rsidP="00107824">
            <w:pPr>
              <w:rPr>
                <w:rFonts w:ascii="Arial" w:hAnsi="Arial" w:cs="Arial"/>
              </w:rPr>
            </w:pPr>
            <w:r w:rsidRPr="00107824">
              <w:rPr>
                <w:rFonts w:ascii="Arial" w:hAnsi="Arial" w:cs="Arial"/>
              </w:rPr>
              <w:t xml:space="preserve">SOP operational tasks  </w:t>
            </w:r>
          </w:p>
          <w:p w14:paraId="2A79D7EE" w14:textId="77777777" w:rsidR="00AD62A8" w:rsidRPr="0038649D" w:rsidRDefault="00AD62A8" w:rsidP="00194AEE">
            <w:pPr>
              <w:rPr>
                <w:rFonts w:ascii="Arial" w:hAnsi="Arial" w:cs="Arial"/>
              </w:rPr>
            </w:pPr>
          </w:p>
        </w:tc>
      </w:tr>
      <w:tr w:rsidR="00AD62A8" w:rsidRPr="0038649D" w14:paraId="70FFDA8F" w14:textId="77777777" w:rsidTr="00AD62A8">
        <w:tc>
          <w:tcPr>
            <w:tcW w:w="1623" w:type="dxa"/>
            <w:vMerge/>
          </w:tcPr>
          <w:p w14:paraId="64D208DC" w14:textId="77777777" w:rsidR="00AD62A8" w:rsidRPr="0038649D" w:rsidRDefault="00AD62A8" w:rsidP="00194AEE">
            <w:pPr>
              <w:jc w:val="both"/>
              <w:rPr>
                <w:rFonts w:ascii="Arial" w:hAnsi="Arial" w:cs="Arial"/>
                <w:b/>
              </w:rPr>
            </w:pPr>
          </w:p>
        </w:tc>
        <w:tc>
          <w:tcPr>
            <w:tcW w:w="5275" w:type="dxa"/>
            <w:shd w:val="clear" w:color="auto" w:fill="C092D2"/>
          </w:tcPr>
          <w:p w14:paraId="68AACBF7" w14:textId="4CBA436C" w:rsidR="00AD62A8" w:rsidRPr="00765495" w:rsidRDefault="00AD62A8" w:rsidP="00194AEE">
            <w:pPr>
              <w:rPr>
                <w:rFonts w:ascii="Arial" w:hAnsi="Arial" w:cs="Arial"/>
                <w:b/>
              </w:rPr>
            </w:pPr>
            <w:r w:rsidRPr="00765495">
              <w:rPr>
                <w:rFonts w:ascii="Arial" w:hAnsi="Arial" w:cs="Arial"/>
                <w:b/>
              </w:rPr>
              <w:t>1.</w:t>
            </w:r>
            <w:r w:rsidR="002D6466" w:rsidRPr="00765495">
              <w:rPr>
                <w:rFonts w:ascii="Arial" w:hAnsi="Arial" w:cs="Arial"/>
                <w:b/>
              </w:rPr>
              <w:t>6</w:t>
            </w:r>
            <w:r w:rsidRPr="00765495">
              <w:rPr>
                <w:rFonts w:ascii="Arial" w:hAnsi="Arial" w:cs="Arial"/>
                <w:b/>
              </w:rPr>
              <w:t xml:space="preserve"> </w:t>
            </w:r>
            <w:r w:rsidRPr="00765495">
              <w:rPr>
                <w:rFonts w:ascii="Arial" w:hAnsi="Arial" w:cs="Arial"/>
              </w:rPr>
              <w:t>Conduct a local review</w:t>
            </w:r>
            <w:r w:rsidR="00030978" w:rsidRPr="00765495">
              <w:rPr>
                <w:rFonts w:ascii="Arial" w:hAnsi="Arial" w:cs="Arial"/>
              </w:rPr>
              <w:t xml:space="preserve">, including engagement and agreement with </w:t>
            </w:r>
            <w:proofErr w:type="gramStart"/>
            <w:r w:rsidR="00030978" w:rsidRPr="00765495">
              <w:rPr>
                <w:rFonts w:ascii="Arial" w:hAnsi="Arial" w:cs="Arial"/>
              </w:rPr>
              <w:t xml:space="preserve">unions, </w:t>
            </w:r>
            <w:r w:rsidRPr="00765495">
              <w:rPr>
                <w:rFonts w:ascii="Arial" w:hAnsi="Arial" w:cs="Arial"/>
              </w:rPr>
              <w:t xml:space="preserve"> to</w:t>
            </w:r>
            <w:proofErr w:type="gramEnd"/>
            <w:r w:rsidRPr="00765495">
              <w:rPr>
                <w:rFonts w:ascii="Arial" w:hAnsi="Arial" w:cs="Arial"/>
              </w:rPr>
              <w:t xml:space="preserve"> consider if staggered start times could assist or be appropriate to meet physical distancing requirements and ensure sequencing of staff from other services. </w:t>
            </w:r>
          </w:p>
        </w:tc>
        <w:tc>
          <w:tcPr>
            <w:tcW w:w="1280" w:type="dxa"/>
            <w:shd w:val="clear" w:color="auto" w:fill="C092D2"/>
          </w:tcPr>
          <w:p w14:paraId="7B5FC015" w14:textId="41539393" w:rsidR="00AD62A8" w:rsidRPr="0038649D" w:rsidRDefault="00AD62A8" w:rsidP="00194AEE">
            <w:pPr>
              <w:jc w:val="center"/>
              <w:rPr>
                <w:rFonts w:ascii="Arial" w:hAnsi="Arial" w:cs="Arial"/>
                <w:b/>
              </w:rPr>
            </w:pPr>
            <w:r w:rsidRPr="0038649D">
              <w:rPr>
                <w:rFonts w:ascii="Arial" w:hAnsi="Arial" w:cs="Arial"/>
                <w:b/>
              </w:rPr>
              <w:t>3</w:t>
            </w:r>
          </w:p>
        </w:tc>
        <w:tc>
          <w:tcPr>
            <w:tcW w:w="1805" w:type="dxa"/>
            <w:shd w:val="clear" w:color="auto" w:fill="C092D2"/>
          </w:tcPr>
          <w:p w14:paraId="2358E16A" w14:textId="0739E1FC" w:rsidR="00AD62A8" w:rsidRPr="0038649D" w:rsidRDefault="00AD62A8" w:rsidP="00194AEE">
            <w:pPr>
              <w:jc w:val="center"/>
              <w:rPr>
                <w:rFonts w:ascii="Arial" w:hAnsi="Arial" w:cs="Arial"/>
                <w:b/>
              </w:rPr>
            </w:pPr>
            <w:r w:rsidRPr="0038649D">
              <w:rPr>
                <w:rFonts w:ascii="Arial" w:hAnsi="Arial" w:cs="Arial"/>
                <w:b/>
              </w:rPr>
              <w:t xml:space="preserve">Partial </w:t>
            </w:r>
          </w:p>
        </w:tc>
        <w:tc>
          <w:tcPr>
            <w:tcW w:w="4254" w:type="dxa"/>
            <w:shd w:val="clear" w:color="auto" w:fill="C092D2"/>
          </w:tcPr>
          <w:p w14:paraId="23CC55AF" w14:textId="77777777" w:rsidR="00AD62A8" w:rsidRPr="0038649D" w:rsidRDefault="00AD62A8" w:rsidP="00194AEE">
            <w:pPr>
              <w:rPr>
                <w:rFonts w:ascii="Arial" w:hAnsi="Arial" w:cs="Arial"/>
              </w:rPr>
            </w:pPr>
          </w:p>
        </w:tc>
      </w:tr>
      <w:tr w:rsidR="00AD62A8" w:rsidRPr="0038649D" w14:paraId="4626C88D" w14:textId="77777777" w:rsidTr="00AD62A8">
        <w:tc>
          <w:tcPr>
            <w:tcW w:w="1623" w:type="dxa"/>
            <w:vMerge/>
            <w:shd w:val="clear" w:color="auto" w:fill="C092D2"/>
          </w:tcPr>
          <w:p w14:paraId="2270A4CD" w14:textId="77777777" w:rsidR="00AD62A8" w:rsidRPr="0038649D" w:rsidRDefault="00AD62A8" w:rsidP="00194AEE">
            <w:pPr>
              <w:jc w:val="both"/>
              <w:rPr>
                <w:rFonts w:ascii="Arial" w:hAnsi="Arial" w:cs="Arial"/>
                <w:b/>
              </w:rPr>
            </w:pPr>
          </w:p>
        </w:tc>
        <w:tc>
          <w:tcPr>
            <w:tcW w:w="5275" w:type="dxa"/>
            <w:shd w:val="clear" w:color="auto" w:fill="C092D2"/>
          </w:tcPr>
          <w:p w14:paraId="566F01E5" w14:textId="04B872C8" w:rsidR="00AD62A8" w:rsidRPr="00765495" w:rsidRDefault="00AD62A8" w:rsidP="00194AEE">
            <w:pPr>
              <w:rPr>
                <w:rFonts w:ascii="Arial" w:hAnsi="Arial" w:cs="Arial"/>
                <w:b/>
              </w:rPr>
            </w:pPr>
            <w:r w:rsidRPr="00765495">
              <w:rPr>
                <w:rFonts w:ascii="Arial" w:hAnsi="Arial" w:cs="Arial"/>
                <w:b/>
              </w:rPr>
              <w:t xml:space="preserve">1.7 </w:t>
            </w:r>
            <w:r w:rsidRPr="00765495">
              <w:rPr>
                <w:rFonts w:ascii="Arial" w:hAnsi="Arial" w:cs="Arial"/>
              </w:rPr>
              <w:t>Conduct a local review</w:t>
            </w:r>
            <w:r w:rsidR="00030978" w:rsidRPr="00765495">
              <w:rPr>
                <w:rFonts w:ascii="Arial" w:hAnsi="Arial" w:cs="Arial"/>
              </w:rPr>
              <w:t xml:space="preserve">, including engagement and agreement with unions, </w:t>
            </w:r>
            <w:r w:rsidRPr="00765495">
              <w:rPr>
                <w:rFonts w:ascii="Arial" w:hAnsi="Arial" w:cs="Arial"/>
              </w:rPr>
              <w:t xml:space="preserve">on the availability of PPE should an advocate require it to meet with children and young people. </w:t>
            </w:r>
          </w:p>
        </w:tc>
        <w:tc>
          <w:tcPr>
            <w:tcW w:w="1280" w:type="dxa"/>
            <w:shd w:val="clear" w:color="auto" w:fill="C092D2"/>
          </w:tcPr>
          <w:p w14:paraId="7BA89B95" w14:textId="77777777" w:rsidR="00AD62A8" w:rsidRPr="0038649D" w:rsidRDefault="00AD62A8" w:rsidP="00194AEE">
            <w:pPr>
              <w:jc w:val="center"/>
              <w:rPr>
                <w:rFonts w:ascii="Arial" w:hAnsi="Arial" w:cs="Arial"/>
                <w:b/>
              </w:rPr>
            </w:pPr>
            <w:r w:rsidRPr="0038649D">
              <w:rPr>
                <w:rFonts w:ascii="Arial" w:hAnsi="Arial" w:cs="Arial"/>
                <w:b/>
              </w:rPr>
              <w:t>3</w:t>
            </w:r>
          </w:p>
        </w:tc>
        <w:tc>
          <w:tcPr>
            <w:tcW w:w="1805" w:type="dxa"/>
            <w:shd w:val="clear" w:color="auto" w:fill="C092D2"/>
          </w:tcPr>
          <w:p w14:paraId="0E65AAD4" w14:textId="77777777" w:rsidR="00AD62A8" w:rsidRPr="0038649D" w:rsidRDefault="00AD62A8" w:rsidP="00194AEE">
            <w:pPr>
              <w:jc w:val="center"/>
              <w:rPr>
                <w:rFonts w:ascii="Arial" w:hAnsi="Arial" w:cs="Arial"/>
                <w:b/>
              </w:rPr>
            </w:pPr>
            <w:r w:rsidRPr="0038649D">
              <w:rPr>
                <w:rFonts w:ascii="Arial" w:hAnsi="Arial" w:cs="Arial"/>
                <w:b/>
              </w:rPr>
              <w:t>Total</w:t>
            </w:r>
          </w:p>
        </w:tc>
        <w:tc>
          <w:tcPr>
            <w:tcW w:w="4254" w:type="dxa"/>
            <w:shd w:val="clear" w:color="auto" w:fill="C092D2"/>
          </w:tcPr>
          <w:p w14:paraId="6D5738B1" w14:textId="32DC5558" w:rsidR="00AD62A8" w:rsidRPr="0038649D" w:rsidRDefault="00107824" w:rsidP="00194AEE">
            <w:pPr>
              <w:rPr>
                <w:rFonts w:ascii="Arial" w:hAnsi="Arial" w:cs="Arial"/>
              </w:rPr>
            </w:pPr>
            <w:r w:rsidRPr="00107824">
              <w:rPr>
                <w:rFonts w:ascii="Arial" w:hAnsi="Arial" w:cs="Arial"/>
              </w:rPr>
              <w:t>PHE guidance</w:t>
            </w:r>
            <w:r w:rsidR="00063144">
              <w:rPr>
                <w:rFonts w:ascii="Arial" w:hAnsi="Arial" w:cs="Arial"/>
              </w:rPr>
              <w:t xml:space="preserve"> – please see Annex </w:t>
            </w:r>
            <w:proofErr w:type="gramStart"/>
            <w:r w:rsidR="00063144">
              <w:rPr>
                <w:rFonts w:ascii="Arial" w:hAnsi="Arial" w:cs="Arial"/>
              </w:rPr>
              <w:t xml:space="preserve">B </w:t>
            </w:r>
            <w:r w:rsidR="00FF19FE">
              <w:rPr>
                <w:rFonts w:ascii="Arial" w:hAnsi="Arial" w:cs="Arial"/>
              </w:rPr>
              <w:t xml:space="preserve"> PPE</w:t>
            </w:r>
            <w:proofErr w:type="gramEnd"/>
            <w:r w:rsidR="00FF19FE">
              <w:rPr>
                <w:rFonts w:ascii="Arial" w:hAnsi="Arial" w:cs="Arial"/>
              </w:rPr>
              <w:t xml:space="preserve"> Table</w:t>
            </w:r>
          </w:p>
        </w:tc>
      </w:tr>
      <w:tr w:rsidR="00AD62A8" w:rsidRPr="0038649D" w14:paraId="1FBF954B" w14:textId="77777777" w:rsidTr="00AD62A8">
        <w:tc>
          <w:tcPr>
            <w:tcW w:w="1623" w:type="dxa"/>
            <w:vMerge/>
            <w:shd w:val="clear" w:color="auto" w:fill="C092D2"/>
          </w:tcPr>
          <w:p w14:paraId="58E89294" w14:textId="77777777" w:rsidR="00AD62A8" w:rsidRPr="0038649D" w:rsidRDefault="00AD62A8" w:rsidP="00194AEE">
            <w:pPr>
              <w:jc w:val="both"/>
              <w:rPr>
                <w:rFonts w:ascii="Arial" w:hAnsi="Arial" w:cs="Arial"/>
                <w:b/>
              </w:rPr>
            </w:pPr>
          </w:p>
        </w:tc>
        <w:tc>
          <w:tcPr>
            <w:tcW w:w="5275" w:type="dxa"/>
            <w:shd w:val="clear" w:color="auto" w:fill="C092D2"/>
          </w:tcPr>
          <w:p w14:paraId="6D4C0AEF" w14:textId="08C2CE03" w:rsidR="00AD62A8" w:rsidRPr="00765495" w:rsidRDefault="00AD62A8" w:rsidP="00194AEE">
            <w:pPr>
              <w:rPr>
                <w:rFonts w:ascii="Arial" w:hAnsi="Arial" w:cs="Arial"/>
              </w:rPr>
            </w:pPr>
            <w:r w:rsidRPr="00765495">
              <w:rPr>
                <w:rFonts w:ascii="Arial" w:hAnsi="Arial" w:cs="Arial"/>
                <w:b/>
                <w:bCs/>
              </w:rPr>
              <w:t xml:space="preserve">1.8 </w:t>
            </w:r>
            <w:r w:rsidRPr="00765495">
              <w:rPr>
                <w:rFonts w:ascii="Arial" w:hAnsi="Arial" w:cs="Arial"/>
                <w:bCs/>
              </w:rPr>
              <w:t xml:space="preserve">Barnardo advocates are contracted to deliver one children’s right session per week.  Conduct a local review on when those sessions can be best facilitated. </w:t>
            </w:r>
          </w:p>
        </w:tc>
        <w:tc>
          <w:tcPr>
            <w:tcW w:w="1280" w:type="dxa"/>
            <w:shd w:val="clear" w:color="auto" w:fill="C092D2"/>
          </w:tcPr>
          <w:p w14:paraId="194C647E" w14:textId="77777777" w:rsidR="00AD62A8" w:rsidRPr="0038649D" w:rsidRDefault="00AD62A8" w:rsidP="00194AEE">
            <w:pPr>
              <w:jc w:val="center"/>
              <w:rPr>
                <w:rFonts w:ascii="Arial" w:hAnsi="Arial" w:cs="Arial"/>
                <w:b/>
              </w:rPr>
            </w:pPr>
            <w:r w:rsidRPr="0038649D">
              <w:rPr>
                <w:rFonts w:ascii="Arial" w:hAnsi="Arial" w:cs="Arial"/>
                <w:b/>
              </w:rPr>
              <w:t>3</w:t>
            </w:r>
          </w:p>
        </w:tc>
        <w:tc>
          <w:tcPr>
            <w:tcW w:w="1805" w:type="dxa"/>
            <w:shd w:val="clear" w:color="auto" w:fill="C092D2"/>
          </w:tcPr>
          <w:p w14:paraId="22B7FE62" w14:textId="77777777" w:rsidR="00AD62A8" w:rsidRPr="0038649D" w:rsidRDefault="00AD62A8" w:rsidP="00194AEE">
            <w:pPr>
              <w:jc w:val="center"/>
              <w:rPr>
                <w:rFonts w:ascii="Arial" w:hAnsi="Arial" w:cs="Arial"/>
                <w:b/>
              </w:rPr>
            </w:pPr>
            <w:r w:rsidRPr="0038649D">
              <w:rPr>
                <w:rFonts w:ascii="Arial" w:hAnsi="Arial" w:cs="Arial"/>
                <w:b/>
              </w:rPr>
              <w:t>Total</w:t>
            </w:r>
          </w:p>
        </w:tc>
        <w:tc>
          <w:tcPr>
            <w:tcW w:w="4254" w:type="dxa"/>
            <w:shd w:val="clear" w:color="auto" w:fill="C092D2"/>
          </w:tcPr>
          <w:p w14:paraId="07A6A975" w14:textId="11D220E6" w:rsidR="00AD62A8" w:rsidRPr="0038649D" w:rsidRDefault="00541194" w:rsidP="00194AEE">
            <w:pPr>
              <w:rPr>
                <w:rFonts w:ascii="Arial" w:hAnsi="Arial" w:cs="Arial"/>
              </w:rPr>
            </w:pPr>
            <w:r w:rsidRPr="00765495">
              <w:rPr>
                <w:rFonts w:ascii="Arial" w:hAnsi="Arial" w:cs="Arial"/>
              </w:rPr>
              <w:t>Consider the use of video technology to facilitate this</w:t>
            </w:r>
          </w:p>
        </w:tc>
      </w:tr>
      <w:tr w:rsidR="00AD62A8" w:rsidRPr="0038649D" w14:paraId="1E1798AA" w14:textId="77777777" w:rsidTr="00AD62A8">
        <w:tc>
          <w:tcPr>
            <w:tcW w:w="1623" w:type="dxa"/>
            <w:vMerge/>
            <w:shd w:val="clear" w:color="auto" w:fill="C092D2"/>
          </w:tcPr>
          <w:p w14:paraId="13CF2309" w14:textId="77777777" w:rsidR="00AD62A8" w:rsidRPr="0038649D" w:rsidRDefault="00AD62A8" w:rsidP="00194AEE">
            <w:pPr>
              <w:jc w:val="both"/>
              <w:rPr>
                <w:rFonts w:ascii="Arial" w:hAnsi="Arial" w:cs="Arial"/>
                <w:b/>
              </w:rPr>
            </w:pPr>
          </w:p>
        </w:tc>
        <w:tc>
          <w:tcPr>
            <w:tcW w:w="5275" w:type="dxa"/>
            <w:shd w:val="clear" w:color="auto" w:fill="C092D2"/>
          </w:tcPr>
          <w:p w14:paraId="0C7FBA02" w14:textId="3F5D9948" w:rsidR="00AD62A8" w:rsidRPr="00765495" w:rsidRDefault="00AD62A8" w:rsidP="00194AEE">
            <w:pPr>
              <w:rPr>
                <w:rFonts w:ascii="Arial" w:hAnsi="Arial" w:cs="Arial"/>
              </w:rPr>
            </w:pPr>
            <w:r w:rsidRPr="00765495">
              <w:rPr>
                <w:rFonts w:ascii="Arial" w:hAnsi="Arial" w:cs="Arial"/>
                <w:b/>
                <w:bCs/>
              </w:rPr>
              <w:t xml:space="preserve">1.9 </w:t>
            </w:r>
            <w:r w:rsidRPr="00765495">
              <w:rPr>
                <w:rFonts w:ascii="Arial" w:hAnsi="Arial" w:cs="Arial"/>
                <w:bCs/>
              </w:rPr>
              <w:t>Conduct a review</w:t>
            </w:r>
            <w:r w:rsidR="00030978" w:rsidRPr="00765495">
              <w:rPr>
                <w:rFonts w:ascii="Arial" w:hAnsi="Arial" w:cs="Arial"/>
              </w:rPr>
              <w:t xml:space="preserve">, including engagement and agreement with unions, </w:t>
            </w:r>
            <w:r w:rsidRPr="00765495">
              <w:rPr>
                <w:rFonts w:ascii="Arial" w:hAnsi="Arial" w:cs="Arial"/>
                <w:bCs/>
              </w:rPr>
              <w:t>on when and how advocates can visit wings and units ensuring they meet the physical distancing requirements</w:t>
            </w:r>
            <w:r w:rsidR="006713E8" w:rsidRPr="00765495">
              <w:rPr>
                <w:rFonts w:ascii="Arial" w:hAnsi="Arial" w:cs="Arial"/>
                <w:bCs/>
              </w:rPr>
              <w:t xml:space="preserve"> and all current infection control </w:t>
            </w:r>
            <w:proofErr w:type="spellStart"/>
            <w:r w:rsidR="006713E8" w:rsidRPr="00765495">
              <w:rPr>
                <w:rFonts w:ascii="Arial" w:hAnsi="Arial" w:cs="Arial"/>
                <w:bCs/>
              </w:rPr>
              <w:t>proceedures</w:t>
            </w:r>
            <w:proofErr w:type="spellEnd"/>
            <w:r w:rsidRPr="00765495">
              <w:rPr>
                <w:rFonts w:ascii="Arial" w:hAnsi="Arial" w:cs="Arial"/>
                <w:bCs/>
              </w:rPr>
              <w:t>.</w:t>
            </w:r>
            <w:r w:rsidRPr="00765495">
              <w:rPr>
                <w:rFonts w:ascii="Arial" w:hAnsi="Arial" w:cs="Arial"/>
                <w:b/>
                <w:bCs/>
              </w:rPr>
              <w:t xml:space="preserve"> </w:t>
            </w:r>
          </w:p>
        </w:tc>
        <w:tc>
          <w:tcPr>
            <w:tcW w:w="1280" w:type="dxa"/>
            <w:shd w:val="clear" w:color="auto" w:fill="C092D2"/>
          </w:tcPr>
          <w:p w14:paraId="1B0F98E0" w14:textId="56493A6B" w:rsidR="00AD62A8" w:rsidRPr="0038649D" w:rsidRDefault="00AD62A8" w:rsidP="00194AEE">
            <w:pPr>
              <w:jc w:val="center"/>
              <w:rPr>
                <w:rFonts w:ascii="Arial" w:hAnsi="Arial" w:cs="Arial"/>
                <w:b/>
              </w:rPr>
            </w:pPr>
            <w:r w:rsidRPr="0038649D">
              <w:rPr>
                <w:rFonts w:ascii="Arial" w:hAnsi="Arial" w:cs="Arial"/>
                <w:b/>
              </w:rPr>
              <w:t>3</w:t>
            </w:r>
          </w:p>
        </w:tc>
        <w:tc>
          <w:tcPr>
            <w:tcW w:w="1805" w:type="dxa"/>
            <w:shd w:val="clear" w:color="auto" w:fill="C092D2"/>
          </w:tcPr>
          <w:p w14:paraId="40687B0E" w14:textId="2C01C21F" w:rsidR="00AD62A8" w:rsidRPr="0038649D" w:rsidRDefault="00AD62A8" w:rsidP="00194AEE">
            <w:pPr>
              <w:jc w:val="center"/>
              <w:rPr>
                <w:rFonts w:ascii="Arial" w:hAnsi="Arial" w:cs="Arial"/>
                <w:b/>
              </w:rPr>
            </w:pPr>
            <w:r w:rsidRPr="0038649D">
              <w:rPr>
                <w:rFonts w:ascii="Arial" w:hAnsi="Arial" w:cs="Arial"/>
                <w:b/>
              </w:rPr>
              <w:t xml:space="preserve">Total </w:t>
            </w:r>
          </w:p>
        </w:tc>
        <w:tc>
          <w:tcPr>
            <w:tcW w:w="4254" w:type="dxa"/>
            <w:shd w:val="clear" w:color="auto" w:fill="C092D2"/>
          </w:tcPr>
          <w:p w14:paraId="03458BFA" w14:textId="77777777" w:rsidR="00AD62A8" w:rsidRPr="0038649D" w:rsidRDefault="00AD62A8" w:rsidP="00194AEE">
            <w:pPr>
              <w:rPr>
                <w:rFonts w:ascii="Arial" w:hAnsi="Arial" w:cs="Arial"/>
              </w:rPr>
            </w:pPr>
          </w:p>
        </w:tc>
      </w:tr>
      <w:tr w:rsidR="00BC2AB9" w:rsidRPr="0038649D" w14:paraId="650A3994" w14:textId="77777777" w:rsidTr="00AD62A8">
        <w:trPr>
          <w:trHeight w:val="819"/>
        </w:trPr>
        <w:tc>
          <w:tcPr>
            <w:tcW w:w="1623" w:type="dxa"/>
            <w:tcBorders>
              <w:bottom w:val="single" w:sz="4" w:space="0" w:color="auto"/>
            </w:tcBorders>
            <w:shd w:val="clear" w:color="auto" w:fill="7F4098"/>
          </w:tcPr>
          <w:p w14:paraId="2693EC7D" w14:textId="77777777" w:rsidR="00BC2AB9" w:rsidRPr="0038649D" w:rsidRDefault="00BC2AB9" w:rsidP="006B2DF2">
            <w:pPr>
              <w:jc w:val="both"/>
              <w:rPr>
                <w:rFonts w:ascii="Arial" w:hAnsi="Arial" w:cs="Arial"/>
                <w:b/>
                <w:color w:val="FFFFFF" w:themeColor="background1"/>
              </w:rPr>
            </w:pPr>
            <w:r w:rsidRPr="0038649D">
              <w:rPr>
                <w:rFonts w:ascii="Arial" w:hAnsi="Arial" w:cs="Arial"/>
                <w:b/>
                <w:color w:val="FFFFFF" w:themeColor="background1"/>
              </w:rPr>
              <w:t>Area/Process</w:t>
            </w:r>
          </w:p>
        </w:tc>
        <w:tc>
          <w:tcPr>
            <w:tcW w:w="5275" w:type="dxa"/>
            <w:tcBorders>
              <w:bottom w:val="single" w:sz="4" w:space="0" w:color="auto"/>
            </w:tcBorders>
            <w:shd w:val="clear" w:color="auto" w:fill="7F4098"/>
          </w:tcPr>
          <w:p w14:paraId="13E43DC5" w14:textId="77777777" w:rsidR="00BC2AB9" w:rsidRPr="0038649D" w:rsidRDefault="00BC2AB9" w:rsidP="006B2DF2">
            <w:pPr>
              <w:jc w:val="both"/>
              <w:rPr>
                <w:rFonts w:ascii="Arial" w:hAnsi="Arial" w:cs="Arial"/>
                <w:b/>
                <w:color w:val="FFFFFF" w:themeColor="background1"/>
              </w:rPr>
            </w:pPr>
            <w:r w:rsidRPr="0038649D">
              <w:rPr>
                <w:rFonts w:ascii="Arial" w:hAnsi="Arial" w:cs="Arial"/>
                <w:b/>
                <w:color w:val="FFFFFF" w:themeColor="background1"/>
              </w:rPr>
              <w:t>Baseline</w:t>
            </w:r>
          </w:p>
        </w:tc>
        <w:tc>
          <w:tcPr>
            <w:tcW w:w="1280" w:type="dxa"/>
            <w:tcBorders>
              <w:bottom w:val="single" w:sz="4" w:space="0" w:color="auto"/>
            </w:tcBorders>
            <w:shd w:val="clear" w:color="auto" w:fill="7F4098"/>
          </w:tcPr>
          <w:p w14:paraId="3622778C" w14:textId="77777777" w:rsidR="00BC2AB9" w:rsidRPr="0038649D" w:rsidRDefault="00BC2AB9" w:rsidP="006B2DF2">
            <w:pPr>
              <w:jc w:val="both"/>
              <w:rPr>
                <w:rFonts w:ascii="Arial" w:hAnsi="Arial" w:cs="Arial"/>
                <w:b/>
                <w:color w:val="FFFFFF" w:themeColor="background1"/>
              </w:rPr>
            </w:pPr>
            <w:r w:rsidRPr="0038649D">
              <w:rPr>
                <w:rFonts w:ascii="Arial" w:hAnsi="Arial" w:cs="Arial"/>
                <w:b/>
                <w:color w:val="FFFFFF" w:themeColor="background1"/>
              </w:rPr>
              <w:t>Weighting (1,2,3)</w:t>
            </w:r>
          </w:p>
        </w:tc>
        <w:tc>
          <w:tcPr>
            <w:tcW w:w="1805" w:type="dxa"/>
            <w:tcBorders>
              <w:bottom w:val="single" w:sz="4" w:space="0" w:color="auto"/>
            </w:tcBorders>
            <w:shd w:val="clear" w:color="auto" w:fill="7F4098"/>
          </w:tcPr>
          <w:p w14:paraId="63510C8D" w14:textId="77777777" w:rsidR="00BC2AB9" w:rsidRPr="0038649D" w:rsidRDefault="00BC2AB9" w:rsidP="006B2DF2">
            <w:pPr>
              <w:rPr>
                <w:rFonts w:ascii="Arial" w:hAnsi="Arial" w:cs="Arial"/>
                <w:b/>
                <w:color w:val="FFFFFF" w:themeColor="background1"/>
              </w:rPr>
            </w:pPr>
            <w:r w:rsidRPr="0038649D">
              <w:rPr>
                <w:rFonts w:ascii="Arial" w:hAnsi="Arial" w:cs="Arial"/>
                <w:b/>
                <w:color w:val="FFFFFF" w:themeColor="background1"/>
              </w:rPr>
              <w:t>Autonomy Level</w:t>
            </w:r>
          </w:p>
          <w:p w14:paraId="375B5D22" w14:textId="77777777" w:rsidR="00BC2AB9" w:rsidRPr="0038649D" w:rsidRDefault="00BC2AB9" w:rsidP="006B2DF2">
            <w:pPr>
              <w:rPr>
                <w:rFonts w:ascii="Arial" w:hAnsi="Arial" w:cs="Arial"/>
                <w:b/>
                <w:color w:val="FFFFFF" w:themeColor="background1"/>
              </w:rPr>
            </w:pPr>
            <w:r w:rsidRPr="0038649D">
              <w:rPr>
                <w:rFonts w:ascii="Arial" w:hAnsi="Arial" w:cs="Arial"/>
                <w:b/>
                <w:color w:val="FFFFFF" w:themeColor="background1"/>
              </w:rPr>
              <w:t>(total, partial, limited)</w:t>
            </w:r>
          </w:p>
        </w:tc>
        <w:tc>
          <w:tcPr>
            <w:tcW w:w="4254" w:type="dxa"/>
            <w:tcBorders>
              <w:bottom w:val="single" w:sz="4" w:space="0" w:color="auto"/>
            </w:tcBorders>
            <w:shd w:val="clear" w:color="auto" w:fill="7F4098"/>
          </w:tcPr>
          <w:p w14:paraId="4710A802" w14:textId="77777777" w:rsidR="00BC2AB9" w:rsidRPr="0038649D" w:rsidRDefault="00BC2AB9" w:rsidP="006B2DF2">
            <w:pPr>
              <w:jc w:val="both"/>
              <w:rPr>
                <w:rFonts w:ascii="Arial" w:hAnsi="Arial" w:cs="Arial"/>
                <w:b/>
                <w:color w:val="FFFFFF" w:themeColor="background1"/>
              </w:rPr>
            </w:pPr>
            <w:r w:rsidRPr="0038649D">
              <w:rPr>
                <w:rFonts w:ascii="Arial" w:hAnsi="Arial" w:cs="Arial"/>
                <w:b/>
                <w:color w:val="FFFFFF" w:themeColor="background1"/>
              </w:rPr>
              <w:t>Comments/Sources of information</w:t>
            </w:r>
          </w:p>
        </w:tc>
      </w:tr>
      <w:tr w:rsidR="00BC2AB9" w:rsidRPr="0038649D" w14:paraId="39E6BB1D" w14:textId="77777777" w:rsidTr="00AD62A8">
        <w:tc>
          <w:tcPr>
            <w:tcW w:w="1623" w:type="dxa"/>
            <w:shd w:val="clear" w:color="auto" w:fill="DBC1E5"/>
          </w:tcPr>
          <w:p w14:paraId="544FCF56" w14:textId="1424FD54" w:rsidR="00BC2AB9" w:rsidRPr="0038649D" w:rsidRDefault="00BF7747" w:rsidP="006B2DF2">
            <w:pPr>
              <w:rPr>
                <w:rFonts w:ascii="Arial" w:hAnsi="Arial" w:cs="Arial"/>
                <w:b/>
              </w:rPr>
            </w:pPr>
            <w:r w:rsidRPr="0038649D">
              <w:rPr>
                <w:rFonts w:ascii="Arial" w:hAnsi="Arial" w:cs="Arial"/>
                <w:b/>
              </w:rPr>
              <w:lastRenderedPageBreak/>
              <w:t xml:space="preserve">2 </w:t>
            </w:r>
            <w:r w:rsidR="00BC2AB9" w:rsidRPr="0038649D">
              <w:rPr>
                <w:rFonts w:ascii="Arial" w:hAnsi="Arial" w:cs="Arial"/>
                <w:b/>
              </w:rPr>
              <w:t>Management Checks</w:t>
            </w:r>
          </w:p>
        </w:tc>
        <w:tc>
          <w:tcPr>
            <w:tcW w:w="5275" w:type="dxa"/>
            <w:tcBorders>
              <w:bottom w:val="single" w:sz="4" w:space="0" w:color="auto"/>
            </w:tcBorders>
            <w:shd w:val="clear" w:color="auto" w:fill="DBC1E5"/>
          </w:tcPr>
          <w:p w14:paraId="14D1F7A7" w14:textId="0A67F60F" w:rsidR="00BC2AB9" w:rsidRPr="0038649D" w:rsidRDefault="00BF7747" w:rsidP="006B2DF2">
            <w:pPr>
              <w:rPr>
                <w:rFonts w:ascii="Arial" w:hAnsi="Arial" w:cs="Arial"/>
              </w:rPr>
            </w:pPr>
            <w:r w:rsidRPr="0038649D">
              <w:rPr>
                <w:rFonts w:ascii="Arial" w:hAnsi="Arial" w:cs="Arial"/>
                <w:b/>
              </w:rPr>
              <w:t>2.1</w:t>
            </w:r>
            <w:r w:rsidRPr="0038649D">
              <w:rPr>
                <w:rFonts w:ascii="Arial" w:hAnsi="Arial" w:cs="Arial"/>
              </w:rPr>
              <w:t xml:space="preserve"> </w:t>
            </w:r>
            <w:r w:rsidR="0049216A" w:rsidRPr="0038649D">
              <w:rPr>
                <w:rFonts w:ascii="Arial" w:hAnsi="Arial" w:cs="Arial"/>
              </w:rPr>
              <w:t>Review</w:t>
            </w:r>
            <w:r w:rsidRPr="0038649D">
              <w:rPr>
                <w:rFonts w:ascii="Arial" w:hAnsi="Arial" w:cs="Arial"/>
              </w:rPr>
              <w:t xml:space="preserve"> local </w:t>
            </w:r>
            <w:r w:rsidR="0049216A" w:rsidRPr="0038649D">
              <w:rPr>
                <w:rFonts w:ascii="Arial" w:hAnsi="Arial" w:cs="Arial"/>
              </w:rPr>
              <w:t>arrangement for</w:t>
            </w:r>
            <w:r w:rsidRPr="0038649D">
              <w:rPr>
                <w:rFonts w:ascii="Arial" w:hAnsi="Arial" w:cs="Arial"/>
              </w:rPr>
              <w:t xml:space="preserve"> Q</w:t>
            </w:r>
            <w:r w:rsidR="00AD62A8">
              <w:rPr>
                <w:rFonts w:ascii="Arial" w:hAnsi="Arial" w:cs="Arial"/>
              </w:rPr>
              <w:t xml:space="preserve">uarterly </w:t>
            </w:r>
            <w:r w:rsidRPr="0038649D">
              <w:rPr>
                <w:rFonts w:ascii="Arial" w:hAnsi="Arial" w:cs="Arial"/>
              </w:rPr>
              <w:t>R</w:t>
            </w:r>
            <w:r w:rsidR="00AD62A8">
              <w:rPr>
                <w:rFonts w:ascii="Arial" w:hAnsi="Arial" w:cs="Arial"/>
              </w:rPr>
              <w:t xml:space="preserve">eview </w:t>
            </w:r>
            <w:r w:rsidRPr="0038649D">
              <w:rPr>
                <w:rFonts w:ascii="Arial" w:hAnsi="Arial" w:cs="Arial"/>
              </w:rPr>
              <w:t>M</w:t>
            </w:r>
            <w:r w:rsidR="00AD62A8">
              <w:rPr>
                <w:rFonts w:ascii="Arial" w:hAnsi="Arial" w:cs="Arial"/>
              </w:rPr>
              <w:t>eeting</w:t>
            </w:r>
            <w:r w:rsidRPr="0038649D">
              <w:rPr>
                <w:rFonts w:ascii="Arial" w:hAnsi="Arial" w:cs="Arial"/>
              </w:rPr>
              <w:t>s.</w:t>
            </w:r>
          </w:p>
        </w:tc>
        <w:tc>
          <w:tcPr>
            <w:tcW w:w="1280" w:type="dxa"/>
            <w:tcBorders>
              <w:bottom w:val="single" w:sz="4" w:space="0" w:color="auto"/>
            </w:tcBorders>
            <w:shd w:val="clear" w:color="auto" w:fill="DBC1E5"/>
          </w:tcPr>
          <w:p w14:paraId="56167A3D" w14:textId="011D05EF" w:rsidR="00BC2AB9" w:rsidRPr="0038649D" w:rsidRDefault="00E94F7C" w:rsidP="006B2DF2">
            <w:pPr>
              <w:jc w:val="center"/>
              <w:rPr>
                <w:rFonts w:ascii="Arial" w:hAnsi="Arial" w:cs="Arial"/>
                <w:b/>
              </w:rPr>
            </w:pPr>
            <w:r w:rsidRPr="0038649D">
              <w:rPr>
                <w:rFonts w:ascii="Arial" w:hAnsi="Arial" w:cs="Arial"/>
                <w:b/>
              </w:rPr>
              <w:t>1</w:t>
            </w:r>
          </w:p>
        </w:tc>
        <w:tc>
          <w:tcPr>
            <w:tcW w:w="1805" w:type="dxa"/>
            <w:tcBorders>
              <w:bottom w:val="single" w:sz="4" w:space="0" w:color="auto"/>
            </w:tcBorders>
            <w:shd w:val="clear" w:color="auto" w:fill="DBC1E5"/>
          </w:tcPr>
          <w:p w14:paraId="375C5552" w14:textId="0C632A16" w:rsidR="00BC2AB9" w:rsidRPr="0038649D" w:rsidRDefault="00E94F7C" w:rsidP="006B2DF2">
            <w:pPr>
              <w:jc w:val="center"/>
              <w:rPr>
                <w:rFonts w:ascii="Arial" w:hAnsi="Arial" w:cs="Arial"/>
                <w:b/>
              </w:rPr>
            </w:pPr>
            <w:r w:rsidRPr="0038649D">
              <w:rPr>
                <w:rFonts w:ascii="Arial" w:hAnsi="Arial" w:cs="Arial"/>
                <w:b/>
              </w:rPr>
              <w:t xml:space="preserve">Partial </w:t>
            </w:r>
          </w:p>
        </w:tc>
        <w:tc>
          <w:tcPr>
            <w:tcW w:w="4254" w:type="dxa"/>
            <w:tcBorders>
              <w:bottom w:val="single" w:sz="4" w:space="0" w:color="auto"/>
            </w:tcBorders>
            <w:shd w:val="clear" w:color="auto" w:fill="DBC1E5"/>
          </w:tcPr>
          <w:p w14:paraId="6C41F87D" w14:textId="77777777" w:rsidR="00BC2AB9" w:rsidRPr="0038649D" w:rsidRDefault="00BC2AB9" w:rsidP="006B2DF2">
            <w:pPr>
              <w:jc w:val="both"/>
              <w:rPr>
                <w:rFonts w:ascii="Arial" w:hAnsi="Arial" w:cs="Arial"/>
              </w:rPr>
            </w:pPr>
          </w:p>
        </w:tc>
      </w:tr>
    </w:tbl>
    <w:p w14:paraId="63A509FF" w14:textId="77777777" w:rsidR="00BC2AB9" w:rsidRPr="0038649D" w:rsidRDefault="00BC2AB9" w:rsidP="00BC2AB9">
      <w:pPr>
        <w:rPr>
          <w:rFonts w:ascii="Arial" w:hAnsi="Arial" w:cs="Arial"/>
        </w:rPr>
      </w:pPr>
      <w:r w:rsidRPr="0038649D">
        <w:rPr>
          <w:rFonts w:ascii="Arial" w:hAnsi="Arial" w:cs="Arial"/>
        </w:rPr>
        <w:br w:type="page"/>
      </w:r>
    </w:p>
    <w:tbl>
      <w:tblPr>
        <w:tblStyle w:val="TableGrid"/>
        <w:tblW w:w="0" w:type="auto"/>
        <w:tblInd w:w="-289" w:type="dxa"/>
        <w:shd w:val="clear" w:color="auto" w:fill="7F4098"/>
        <w:tblLook w:val="04A0" w:firstRow="1" w:lastRow="0" w:firstColumn="1" w:lastColumn="0" w:noHBand="0" w:noVBand="1"/>
      </w:tblPr>
      <w:tblGrid>
        <w:gridCol w:w="1725"/>
        <w:gridCol w:w="5231"/>
        <w:gridCol w:w="1280"/>
        <w:gridCol w:w="1792"/>
        <w:gridCol w:w="4209"/>
      </w:tblGrid>
      <w:tr w:rsidR="00BC2AB9" w:rsidRPr="0038649D" w14:paraId="10ADCA47" w14:textId="77777777" w:rsidTr="00AD62A8">
        <w:trPr>
          <w:trHeight w:val="819"/>
        </w:trPr>
        <w:tc>
          <w:tcPr>
            <w:tcW w:w="1725" w:type="dxa"/>
            <w:tcBorders>
              <w:bottom w:val="single" w:sz="4" w:space="0" w:color="auto"/>
            </w:tcBorders>
            <w:shd w:val="clear" w:color="auto" w:fill="7F4098"/>
          </w:tcPr>
          <w:p w14:paraId="4D7D59E5" w14:textId="77777777" w:rsidR="00BC2AB9" w:rsidRPr="0038649D" w:rsidRDefault="00BC2AB9" w:rsidP="006B2DF2">
            <w:pPr>
              <w:jc w:val="both"/>
              <w:rPr>
                <w:rFonts w:ascii="Arial" w:hAnsi="Arial" w:cs="Arial"/>
                <w:b/>
                <w:color w:val="FFFFFF" w:themeColor="background1"/>
              </w:rPr>
            </w:pPr>
            <w:r w:rsidRPr="0038649D">
              <w:rPr>
                <w:rFonts w:ascii="Arial" w:hAnsi="Arial" w:cs="Arial"/>
                <w:b/>
                <w:color w:val="FFFFFF" w:themeColor="background1"/>
              </w:rPr>
              <w:lastRenderedPageBreak/>
              <w:t>Area/Process</w:t>
            </w:r>
          </w:p>
        </w:tc>
        <w:tc>
          <w:tcPr>
            <w:tcW w:w="5231" w:type="dxa"/>
            <w:tcBorders>
              <w:bottom w:val="single" w:sz="4" w:space="0" w:color="auto"/>
            </w:tcBorders>
            <w:shd w:val="clear" w:color="auto" w:fill="7F4098"/>
          </w:tcPr>
          <w:p w14:paraId="5CEE935C" w14:textId="77777777" w:rsidR="00BC2AB9" w:rsidRPr="0038649D" w:rsidRDefault="00BC2AB9" w:rsidP="006B2DF2">
            <w:pPr>
              <w:jc w:val="both"/>
              <w:rPr>
                <w:rFonts w:ascii="Arial" w:hAnsi="Arial" w:cs="Arial"/>
                <w:b/>
                <w:color w:val="FFFFFF" w:themeColor="background1"/>
              </w:rPr>
            </w:pPr>
            <w:r w:rsidRPr="0038649D">
              <w:rPr>
                <w:rFonts w:ascii="Arial" w:hAnsi="Arial" w:cs="Arial"/>
                <w:b/>
                <w:color w:val="FFFFFF" w:themeColor="background1"/>
              </w:rPr>
              <w:t>Baseline</w:t>
            </w:r>
          </w:p>
        </w:tc>
        <w:tc>
          <w:tcPr>
            <w:tcW w:w="1280" w:type="dxa"/>
            <w:tcBorders>
              <w:bottom w:val="single" w:sz="4" w:space="0" w:color="auto"/>
            </w:tcBorders>
            <w:shd w:val="clear" w:color="auto" w:fill="7F4098"/>
          </w:tcPr>
          <w:p w14:paraId="47982336" w14:textId="77777777" w:rsidR="00BC2AB9" w:rsidRPr="0038649D" w:rsidRDefault="00BC2AB9" w:rsidP="006B2DF2">
            <w:pPr>
              <w:jc w:val="both"/>
              <w:rPr>
                <w:rFonts w:ascii="Arial" w:hAnsi="Arial" w:cs="Arial"/>
                <w:b/>
                <w:color w:val="FFFFFF" w:themeColor="background1"/>
              </w:rPr>
            </w:pPr>
            <w:r w:rsidRPr="0038649D">
              <w:rPr>
                <w:rFonts w:ascii="Arial" w:hAnsi="Arial" w:cs="Arial"/>
                <w:b/>
                <w:color w:val="FFFFFF" w:themeColor="background1"/>
              </w:rPr>
              <w:t>Weighting (1,2,3)</w:t>
            </w:r>
          </w:p>
        </w:tc>
        <w:tc>
          <w:tcPr>
            <w:tcW w:w="1792" w:type="dxa"/>
            <w:tcBorders>
              <w:bottom w:val="single" w:sz="4" w:space="0" w:color="auto"/>
            </w:tcBorders>
            <w:shd w:val="clear" w:color="auto" w:fill="7F4098"/>
          </w:tcPr>
          <w:p w14:paraId="328BB2F3" w14:textId="77777777" w:rsidR="00BC2AB9" w:rsidRPr="0038649D" w:rsidRDefault="00BC2AB9" w:rsidP="006B2DF2">
            <w:pPr>
              <w:rPr>
                <w:rFonts w:ascii="Arial" w:hAnsi="Arial" w:cs="Arial"/>
                <w:b/>
                <w:color w:val="FFFFFF" w:themeColor="background1"/>
              </w:rPr>
            </w:pPr>
            <w:r w:rsidRPr="0038649D">
              <w:rPr>
                <w:rFonts w:ascii="Arial" w:hAnsi="Arial" w:cs="Arial"/>
                <w:b/>
                <w:color w:val="FFFFFF" w:themeColor="background1"/>
              </w:rPr>
              <w:t>Autonomy Level</w:t>
            </w:r>
          </w:p>
          <w:p w14:paraId="345CD012" w14:textId="77777777" w:rsidR="00BC2AB9" w:rsidRPr="0038649D" w:rsidRDefault="00BC2AB9" w:rsidP="006B2DF2">
            <w:pPr>
              <w:rPr>
                <w:rFonts w:ascii="Arial" w:hAnsi="Arial" w:cs="Arial"/>
                <w:b/>
                <w:color w:val="FFFFFF" w:themeColor="background1"/>
              </w:rPr>
            </w:pPr>
            <w:r w:rsidRPr="0038649D">
              <w:rPr>
                <w:rFonts w:ascii="Arial" w:hAnsi="Arial" w:cs="Arial"/>
                <w:b/>
                <w:color w:val="FFFFFF" w:themeColor="background1"/>
              </w:rPr>
              <w:t>(total, partial, limited)</w:t>
            </w:r>
          </w:p>
        </w:tc>
        <w:tc>
          <w:tcPr>
            <w:tcW w:w="4209" w:type="dxa"/>
            <w:tcBorders>
              <w:bottom w:val="single" w:sz="4" w:space="0" w:color="auto"/>
            </w:tcBorders>
            <w:shd w:val="clear" w:color="auto" w:fill="7F4098"/>
          </w:tcPr>
          <w:p w14:paraId="67A71A6E" w14:textId="77777777" w:rsidR="00BC2AB9" w:rsidRPr="0038649D" w:rsidRDefault="00BC2AB9" w:rsidP="006B2DF2">
            <w:pPr>
              <w:jc w:val="both"/>
              <w:rPr>
                <w:rFonts w:ascii="Arial" w:hAnsi="Arial" w:cs="Arial"/>
                <w:b/>
                <w:color w:val="FFFFFF" w:themeColor="background1"/>
              </w:rPr>
            </w:pPr>
            <w:r w:rsidRPr="0038649D">
              <w:rPr>
                <w:rFonts w:ascii="Arial" w:hAnsi="Arial" w:cs="Arial"/>
                <w:b/>
                <w:color w:val="FFFFFF" w:themeColor="background1"/>
              </w:rPr>
              <w:t>Comments/Sources of information</w:t>
            </w:r>
          </w:p>
        </w:tc>
      </w:tr>
      <w:tr w:rsidR="00AD62A8" w:rsidRPr="0038649D" w14:paraId="2BA877C6" w14:textId="77777777" w:rsidTr="00AD62A8">
        <w:tc>
          <w:tcPr>
            <w:tcW w:w="1725" w:type="dxa"/>
            <w:vMerge w:val="restart"/>
            <w:shd w:val="clear" w:color="auto" w:fill="C092D2"/>
          </w:tcPr>
          <w:p w14:paraId="4C98689D" w14:textId="77777777" w:rsidR="00AD62A8" w:rsidRPr="0038649D" w:rsidRDefault="00AD62A8" w:rsidP="006B2DF2">
            <w:pPr>
              <w:rPr>
                <w:rFonts w:ascii="Arial" w:hAnsi="Arial" w:cs="Arial"/>
                <w:b/>
              </w:rPr>
            </w:pPr>
            <w:r w:rsidRPr="0038649D">
              <w:rPr>
                <w:rFonts w:ascii="Arial" w:hAnsi="Arial" w:cs="Arial"/>
                <w:b/>
              </w:rPr>
              <w:t xml:space="preserve">3.– Stakeholder management </w:t>
            </w:r>
          </w:p>
          <w:p w14:paraId="0DF235CD" w14:textId="77777777" w:rsidR="00AD62A8" w:rsidRPr="0038649D" w:rsidRDefault="00AD62A8" w:rsidP="00BC2782">
            <w:pPr>
              <w:jc w:val="both"/>
              <w:rPr>
                <w:rFonts w:ascii="Arial" w:hAnsi="Arial" w:cs="Arial"/>
                <w:b/>
                <w:bCs/>
              </w:rPr>
            </w:pPr>
          </w:p>
          <w:p w14:paraId="2006C4B4" w14:textId="77777777" w:rsidR="00AD62A8" w:rsidRPr="0038649D" w:rsidRDefault="00AD62A8" w:rsidP="00F42E45">
            <w:pPr>
              <w:rPr>
                <w:rFonts w:ascii="Arial" w:hAnsi="Arial" w:cs="Arial"/>
              </w:rPr>
            </w:pPr>
          </w:p>
          <w:p w14:paraId="3EB4EEF4" w14:textId="77777777" w:rsidR="00AD62A8" w:rsidRPr="0038649D" w:rsidRDefault="00AD62A8" w:rsidP="00314C1A">
            <w:pPr>
              <w:jc w:val="both"/>
              <w:rPr>
                <w:rFonts w:ascii="Arial" w:hAnsi="Arial" w:cs="Arial"/>
                <w:b/>
              </w:rPr>
            </w:pPr>
          </w:p>
          <w:p w14:paraId="7635B0E0" w14:textId="6919F26B" w:rsidR="00AD62A8" w:rsidRPr="0038649D" w:rsidRDefault="00AD62A8" w:rsidP="00314C1A">
            <w:pPr>
              <w:jc w:val="both"/>
              <w:rPr>
                <w:rFonts w:ascii="Arial" w:hAnsi="Arial" w:cs="Arial"/>
                <w:b/>
              </w:rPr>
            </w:pPr>
          </w:p>
        </w:tc>
        <w:tc>
          <w:tcPr>
            <w:tcW w:w="5231" w:type="dxa"/>
            <w:tcBorders>
              <w:bottom w:val="single" w:sz="4" w:space="0" w:color="auto"/>
            </w:tcBorders>
            <w:shd w:val="clear" w:color="auto" w:fill="C092D2"/>
          </w:tcPr>
          <w:p w14:paraId="04CF6C3A" w14:textId="590E1237" w:rsidR="00AD62A8" w:rsidRPr="0038649D" w:rsidRDefault="00AD62A8" w:rsidP="006B2DF2">
            <w:pPr>
              <w:rPr>
                <w:rFonts w:ascii="Arial" w:hAnsi="Arial" w:cs="Arial"/>
              </w:rPr>
            </w:pPr>
            <w:r w:rsidRPr="0038649D">
              <w:rPr>
                <w:rFonts w:ascii="Arial" w:hAnsi="Arial" w:cs="Arial"/>
                <w:b/>
              </w:rPr>
              <w:t>3.1</w:t>
            </w:r>
            <w:r w:rsidRPr="0038649D">
              <w:rPr>
                <w:rFonts w:ascii="Arial" w:hAnsi="Arial" w:cs="Arial"/>
              </w:rPr>
              <w:t>Although all revisions to the arrangements for ICRAS will be</w:t>
            </w:r>
            <w:r w:rsidRPr="0038649D">
              <w:rPr>
                <w:rFonts w:ascii="Arial" w:hAnsi="Arial" w:cs="Arial"/>
                <w:b/>
                <w:bCs/>
              </w:rPr>
              <w:t xml:space="preserve"> </w:t>
            </w:r>
            <w:r w:rsidRPr="0038649D">
              <w:rPr>
                <w:rFonts w:ascii="Arial" w:hAnsi="Arial" w:cs="Arial"/>
              </w:rPr>
              <w:t>subject to consultation with recognised Trades Unions as part of the Establishment Regime Management Plan, a local internal stakeholder engagement plan must be developed to assist in communicating any revised working arrangements with:</w:t>
            </w:r>
          </w:p>
          <w:p w14:paraId="77CB9B7A" w14:textId="77777777" w:rsidR="00AD62A8" w:rsidRPr="0038649D" w:rsidRDefault="00AD62A8" w:rsidP="00F42E45">
            <w:pPr>
              <w:rPr>
                <w:rFonts w:ascii="Arial" w:hAnsi="Arial" w:cs="Arial"/>
              </w:rPr>
            </w:pPr>
            <w:r w:rsidRPr="0038649D">
              <w:rPr>
                <w:rFonts w:ascii="Arial" w:hAnsi="Arial" w:cs="Arial"/>
              </w:rPr>
              <w:t xml:space="preserve">C&amp;YP Secure Estate Staff and partners including </w:t>
            </w:r>
          </w:p>
          <w:p w14:paraId="2477A172" w14:textId="3911B7F9" w:rsidR="00AD62A8" w:rsidRPr="0038649D" w:rsidRDefault="00AD62A8" w:rsidP="00F42E45">
            <w:pPr>
              <w:pStyle w:val="ListParagraph"/>
              <w:numPr>
                <w:ilvl w:val="0"/>
                <w:numId w:val="36"/>
              </w:numPr>
              <w:rPr>
                <w:rFonts w:ascii="Arial" w:hAnsi="Arial" w:cs="Arial"/>
              </w:rPr>
            </w:pPr>
            <w:r w:rsidRPr="0038649D">
              <w:rPr>
                <w:rFonts w:ascii="Arial" w:hAnsi="Arial" w:cs="Arial"/>
              </w:rPr>
              <w:t xml:space="preserve">Barnardo’s. </w:t>
            </w:r>
          </w:p>
          <w:p w14:paraId="1C796AFB" w14:textId="2DAC7A9E" w:rsidR="00AD62A8" w:rsidRPr="0038649D" w:rsidRDefault="00AD62A8" w:rsidP="00F42E45">
            <w:pPr>
              <w:pStyle w:val="ListParagraph"/>
              <w:numPr>
                <w:ilvl w:val="0"/>
                <w:numId w:val="35"/>
              </w:numPr>
              <w:rPr>
                <w:rFonts w:ascii="Arial" w:hAnsi="Arial" w:cs="Arial"/>
              </w:rPr>
            </w:pPr>
            <w:r w:rsidRPr="0038649D">
              <w:rPr>
                <w:rFonts w:ascii="Arial" w:hAnsi="Arial" w:cs="Arial"/>
              </w:rPr>
              <w:t xml:space="preserve">Children and Young People </w:t>
            </w:r>
          </w:p>
          <w:p w14:paraId="7909ED7B" w14:textId="77777777" w:rsidR="00AD62A8" w:rsidRPr="0038649D" w:rsidRDefault="00AD62A8" w:rsidP="16A7ACFB">
            <w:pPr>
              <w:rPr>
                <w:rFonts w:ascii="Arial" w:hAnsi="Arial" w:cs="Arial"/>
              </w:rPr>
            </w:pPr>
          </w:p>
        </w:tc>
        <w:tc>
          <w:tcPr>
            <w:tcW w:w="1280" w:type="dxa"/>
            <w:tcBorders>
              <w:bottom w:val="single" w:sz="4" w:space="0" w:color="auto"/>
            </w:tcBorders>
            <w:shd w:val="clear" w:color="auto" w:fill="C092D2"/>
          </w:tcPr>
          <w:p w14:paraId="0CE880C5" w14:textId="77777777" w:rsidR="00AD62A8" w:rsidRPr="0038649D" w:rsidRDefault="00AD62A8" w:rsidP="006B2DF2">
            <w:pPr>
              <w:jc w:val="center"/>
              <w:rPr>
                <w:rFonts w:ascii="Arial" w:hAnsi="Arial" w:cs="Arial"/>
                <w:b/>
              </w:rPr>
            </w:pPr>
            <w:r w:rsidRPr="0038649D">
              <w:rPr>
                <w:rFonts w:ascii="Arial" w:hAnsi="Arial" w:cs="Arial"/>
                <w:b/>
              </w:rPr>
              <w:t>3</w:t>
            </w:r>
          </w:p>
        </w:tc>
        <w:tc>
          <w:tcPr>
            <w:tcW w:w="1792" w:type="dxa"/>
            <w:tcBorders>
              <w:bottom w:val="single" w:sz="4" w:space="0" w:color="auto"/>
            </w:tcBorders>
            <w:shd w:val="clear" w:color="auto" w:fill="C092D2"/>
          </w:tcPr>
          <w:p w14:paraId="4EA0CD6C" w14:textId="77777777" w:rsidR="00AD62A8" w:rsidRPr="0038649D" w:rsidRDefault="00AD62A8" w:rsidP="006B2DF2">
            <w:pPr>
              <w:jc w:val="center"/>
              <w:rPr>
                <w:rFonts w:ascii="Arial" w:hAnsi="Arial" w:cs="Arial"/>
                <w:b/>
              </w:rPr>
            </w:pPr>
            <w:r w:rsidRPr="0038649D">
              <w:rPr>
                <w:rFonts w:ascii="Arial" w:hAnsi="Arial" w:cs="Arial"/>
                <w:b/>
              </w:rPr>
              <w:t>Total</w:t>
            </w:r>
          </w:p>
        </w:tc>
        <w:tc>
          <w:tcPr>
            <w:tcW w:w="4209" w:type="dxa"/>
            <w:tcBorders>
              <w:bottom w:val="single" w:sz="4" w:space="0" w:color="auto"/>
            </w:tcBorders>
            <w:shd w:val="clear" w:color="auto" w:fill="C092D2"/>
          </w:tcPr>
          <w:p w14:paraId="09F5897F" w14:textId="77777777" w:rsidR="00AD62A8" w:rsidRPr="0038649D" w:rsidRDefault="00AD62A8" w:rsidP="006B2DF2">
            <w:pPr>
              <w:jc w:val="both"/>
              <w:rPr>
                <w:rFonts w:ascii="Arial" w:hAnsi="Arial" w:cs="Arial"/>
              </w:rPr>
            </w:pPr>
          </w:p>
        </w:tc>
      </w:tr>
      <w:tr w:rsidR="00AD62A8" w:rsidRPr="0038649D" w14:paraId="0871B86F" w14:textId="77777777" w:rsidTr="00AD62A8">
        <w:tc>
          <w:tcPr>
            <w:tcW w:w="1725" w:type="dxa"/>
            <w:vMerge/>
          </w:tcPr>
          <w:p w14:paraId="7907A7F7" w14:textId="77777777" w:rsidR="00AD62A8" w:rsidRPr="0038649D" w:rsidRDefault="00AD62A8" w:rsidP="00314C1A">
            <w:pPr>
              <w:jc w:val="both"/>
              <w:rPr>
                <w:rFonts w:ascii="Arial" w:hAnsi="Arial" w:cs="Arial"/>
                <w:b/>
              </w:rPr>
            </w:pPr>
          </w:p>
        </w:tc>
        <w:tc>
          <w:tcPr>
            <w:tcW w:w="5231" w:type="dxa"/>
            <w:tcBorders>
              <w:bottom w:val="single" w:sz="4" w:space="0" w:color="auto"/>
            </w:tcBorders>
            <w:shd w:val="clear" w:color="auto" w:fill="C092D2"/>
          </w:tcPr>
          <w:p w14:paraId="478FE1BB" w14:textId="751EF5D9" w:rsidR="00AD62A8" w:rsidRPr="0038649D" w:rsidRDefault="00AD62A8" w:rsidP="006B2DF2">
            <w:pPr>
              <w:rPr>
                <w:rFonts w:ascii="Arial" w:hAnsi="Arial" w:cs="Arial"/>
              </w:rPr>
            </w:pPr>
            <w:r w:rsidRPr="0038649D">
              <w:rPr>
                <w:rFonts w:ascii="Arial" w:hAnsi="Arial" w:cs="Arial"/>
                <w:b/>
              </w:rPr>
              <w:t xml:space="preserve">3.2 </w:t>
            </w:r>
            <w:r w:rsidRPr="0038649D">
              <w:rPr>
                <w:rFonts w:ascii="Arial" w:hAnsi="Arial" w:cs="Arial"/>
              </w:rPr>
              <w:t xml:space="preserve">Develop a local external stakeholder engagement plan to assist in communicating with: - </w:t>
            </w:r>
          </w:p>
          <w:p w14:paraId="19FB9F4D" w14:textId="651B0E9C" w:rsidR="00AD62A8" w:rsidRPr="0038649D" w:rsidRDefault="00AD62A8" w:rsidP="006B2DF2">
            <w:pPr>
              <w:rPr>
                <w:rFonts w:ascii="Arial" w:hAnsi="Arial" w:cs="Arial"/>
              </w:rPr>
            </w:pPr>
          </w:p>
          <w:p w14:paraId="39E460BE" w14:textId="32622354" w:rsidR="00AD62A8" w:rsidRPr="0038649D" w:rsidRDefault="00AD62A8" w:rsidP="00F42E45">
            <w:pPr>
              <w:pStyle w:val="ListParagraph"/>
              <w:numPr>
                <w:ilvl w:val="0"/>
                <w:numId w:val="35"/>
              </w:numPr>
              <w:rPr>
                <w:rFonts w:ascii="Arial" w:hAnsi="Arial" w:cs="Arial"/>
              </w:rPr>
            </w:pPr>
            <w:r w:rsidRPr="0038649D">
              <w:rPr>
                <w:rFonts w:ascii="Arial" w:hAnsi="Arial" w:cs="Arial"/>
              </w:rPr>
              <w:t xml:space="preserve">The children’s commissioner </w:t>
            </w:r>
          </w:p>
          <w:p w14:paraId="0A30764B" w14:textId="7ECD450A" w:rsidR="00AD62A8" w:rsidRPr="0038649D" w:rsidRDefault="00AD62A8" w:rsidP="00F42E45">
            <w:pPr>
              <w:pStyle w:val="ListParagraph"/>
              <w:numPr>
                <w:ilvl w:val="0"/>
                <w:numId w:val="35"/>
              </w:numPr>
              <w:rPr>
                <w:rFonts w:ascii="Arial" w:hAnsi="Arial" w:cs="Arial"/>
              </w:rPr>
            </w:pPr>
            <w:r w:rsidRPr="0038649D">
              <w:rPr>
                <w:rFonts w:ascii="Arial" w:hAnsi="Arial" w:cs="Arial"/>
              </w:rPr>
              <w:t xml:space="preserve">Barnardo’s. </w:t>
            </w:r>
          </w:p>
          <w:p w14:paraId="23DE878C" w14:textId="1383D24F" w:rsidR="00AD62A8" w:rsidRPr="0038649D" w:rsidRDefault="00AD62A8" w:rsidP="00F42E45">
            <w:pPr>
              <w:pStyle w:val="ListParagraph"/>
              <w:numPr>
                <w:ilvl w:val="0"/>
                <w:numId w:val="35"/>
              </w:numPr>
              <w:rPr>
                <w:rFonts w:ascii="Arial" w:hAnsi="Arial" w:cs="Arial"/>
              </w:rPr>
            </w:pPr>
            <w:r w:rsidRPr="0038649D">
              <w:rPr>
                <w:rFonts w:ascii="Arial" w:hAnsi="Arial" w:cs="Arial"/>
              </w:rPr>
              <w:t>Local authorities. - LADO, children’s services.</w:t>
            </w:r>
          </w:p>
          <w:p w14:paraId="0D13E58F" w14:textId="15C7B101" w:rsidR="00AD62A8" w:rsidRPr="0038649D" w:rsidRDefault="00AD62A8" w:rsidP="00F42E45">
            <w:pPr>
              <w:ind w:left="360"/>
              <w:rPr>
                <w:rFonts w:ascii="Arial" w:hAnsi="Arial" w:cs="Arial"/>
              </w:rPr>
            </w:pPr>
          </w:p>
        </w:tc>
        <w:tc>
          <w:tcPr>
            <w:tcW w:w="1280" w:type="dxa"/>
            <w:tcBorders>
              <w:bottom w:val="single" w:sz="4" w:space="0" w:color="auto"/>
            </w:tcBorders>
            <w:shd w:val="clear" w:color="auto" w:fill="C092D2"/>
          </w:tcPr>
          <w:p w14:paraId="4F5A4FBA" w14:textId="77777777" w:rsidR="00AD62A8" w:rsidRPr="0038649D" w:rsidRDefault="00AD62A8" w:rsidP="006B2DF2">
            <w:pPr>
              <w:jc w:val="center"/>
              <w:rPr>
                <w:rFonts w:ascii="Arial" w:hAnsi="Arial" w:cs="Arial"/>
                <w:b/>
              </w:rPr>
            </w:pPr>
            <w:r w:rsidRPr="0038649D">
              <w:rPr>
                <w:rFonts w:ascii="Arial" w:hAnsi="Arial" w:cs="Arial"/>
                <w:b/>
              </w:rPr>
              <w:t>2</w:t>
            </w:r>
          </w:p>
        </w:tc>
        <w:tc>
          <w:tcPr>
            <w:tcW w:w="1792" w:type="dxa"/>
            <w:tcBorders>
              <w:bottom w:val="single" w:sz="4" w:space="0" w:color="auto"/>
            </w:tcBorders>
            <w:shd w:val="clear" w:color="auto" w:fill="C092D2"/>
          </w:tcPr>
          <w:p w14:paraId="56B175ED" w14:textId="77777777" w:rsidR="00AD62A8" w:rsidRPr="0038649D" w:rsidRDefault="00AD62A8" w:rsidP="006B2DF2">
            <w:pPr>
              <w:jc w:val="center"/>
              <w:rPr>
                <w:rFonts w:ascii="Arial" w:hAnsi="Arial" w:cs="Arial"/>
                <w:b/>
              </w:rPr>
            </w:pPr>
            <w:r w:rsidRPr="0038649D">
              <w:rPr>
                <w:rFonts w:ascii="Arial" w:hAnsi="Arial" w:cs="Arial"/>
                <w:b/>
              </w:rPr>
              <w:t>Total</w:t>
            </w:r>
          </w:p>
        </w:tc>
        <w:tc>
          <w:tcPr>
            <w:tcW w:w="4209" w:type="dxa"/>
            <w:tcBorders>
              <w:bottom w:val="single" w:sz="4" w:space="0" w:color="auto"/>
            </w:tcBorders>
            <w:shd w:val="clear" w:color="auto" w:fill="C092D2"/>
          </w:tcPr>
          <w:p w14:paraId="7105D964" w14:textId="77777777" w:rsidR="00AD62A8" w:rsidRPr="0038649D" w:rsidRDefault="00AD62A8" w:rsidP="006B2DF2">
            <w:pPr>
              <w:jc w:val="both"/>
              <w:rPr>
                <w:rFonts w:ascii="Arial" w:hAnsi="Arial" w:cs="Arial"/>
              </w:rPr>
            </w:pPr>
          </w:p>
        </w:tc>
      </w:tr>
      <w:tr w:rsidR="00AD62A8" w:rsidRPr="0038649D" w14:paraId="0A26B0A3" w14:textId="77777777" w:rsidTr="00AD62A8">
        <w:tc>
          <w:tcPr>
            <w:tcW w:w="1725" w:type="dxa"/>
            <w:vMerge/>
            <w:shd w:val="clear" w:color="auto" w:fill="C092D2"/>
          </w:tcPr>
          <w:p w14:paraId="49344F13" w14:textId="77777777" w:rsidR="00AD62A8" w:rsidRPr="0038649D" w:rsidRDefault="00AD62A8" w:rsidP="00314C1A">
            <w:pPr>
              <w:jc w:val="both"/>
              <w:rPr>
                <w:rFonts w:ascii="Arial" w:hAnsi="Arial" w:cs="Arial"/>
                <w:b/>
              </w:rPr>
            </w:pPr>
          </w:p>
        </w:tc>
        <w:tc>
          <w:tcPr>
            <w:tcW w:w="5231" w:type="dxa"/>
            <w:shd w:val="clear" w:color="auto" w:fill="C092D2"/>
          </w:tcPr>
          <w:p w14:paraId="607042EA" w14:textId="6377DE33" w:rsidR="00AD62A8" w:rsidRPr="0038649D" w:rsidRDefault="00AD62A8" w:rsidP="00314C1A">
            <w:pPr>
              <w:rPr>
                <w:rFonts w:ascii="Arial" w:hAnsi="Arial" w:cs="Arial"/>
              </w:rPr>
            </w:pPr>
            <w:r w:rsidRPr="0038649D">
              <w:rPr>
                <w:rFonts w:ascii="Arial" w:hAnsi="Arial" w:cs="Arial"/>
                <w:b/>
              </w:rPr>
              <w:t xml:space="preserve">3.3 </w:t>
            </w:r>
            <w:r w:rsidRPr="0038649D">
              <w:rPr>
                <w:rFonts w:ascii="Arial" w:hAnsi="Arial" w:cs="Arial"/>
              </w:rPr>
              <w:t xml:space="preserve">Agreement should be sought with the YCS Contract Management Team of a new or alternative delivery plan provided by Barnardo’s. </w:t>
            </w:r>
          </w:p>
        </w:tc>
        <w:tc>
          <w:tcPr>
            <w:tcW w:w="1280" w:type="dxa"/>
            <w:shd w:val="clear" w:color="auto" w:fill="C092D2"/>
          </w:tcPr>
          <w:p w14:paraId="4DC3F854" w14:textId="77777777" w:rsidR="00AD62A8" w:rsidRPr="0038649D" w:rsidRDefault="00AD62A8" w:rsidP="00314C1A">
            <w:pPr>
              <w:jc w:val="center"/>
              <w:rPr>
                <w:rFonts w:ascii="Arial" w:hAnsi="Arial" w:cs="Arial"/>
                <w:b/>
              </w:rPr>
            </w:pPr>
            <w:r w:rsidRPr="0038649D">
              <w:rPr>
                <w:rFonts w:ascii="Arial" w:hAnsi="Arial" w:cs="Arial"/>
                <w:b/>
              </w:rPr>
              <w:t>2</w:t>
            </w:r>
          </w:p>
        </w:tc>
        <w:tc>
          <w:tcPr>
            <w:tcW w:w="1792" w:type="dxa"/>
            <w:shd w:val="clear" w:color="auto" w:fill="C092D2"/>
          </w:tcPr>
          <w:p w14:paraId="721A88E0" w14:textId="77777777" w:rsidR="00AD62A8" w:rsidRPr="0038649D" w:rsidRDefault="00AD62A8" w:rsidP="00314C1A">
            <w:pPr>
              <w:jc w:val="center"/>
              <w:rPr>
                <w:rFonts w:ascii="Arial" w:hAnsi="Arial" w:cs="Arial"/>
                <w:b/>
              </w:rPr>
            </w:pPr>
            <w:r w:rsidRPr="0038649D">
              <w:rPr>
                <w:rFonts w:ascii="Arial" w:hAnsi="Arial" w:cs="Arial"/>
                <w:b/>
              </w:rPr>
              <w:t>Partial</w:t>
            </w:r>
          </w:p>
        </w:tc>
        <w:tc>
          <w:tcPr>
            <w:tcW w:w="4209" w:type="dxa"/>
            <w:shd w:val="clear" w:color="auto" w:fill="C092D2"/>
          </w:tcPr>
          <w:p w14:paraId="7F01FBD2" w14:textId="77777777" w:rsidR="00AD62A8" w:rsidRPr="0038649D" w:rsidRDefault="00AD62A8" w:rsidP="00314C1A">
            <w:pPr>
              <w:rPr>
                <w:rFonts w:ascii="Arial" w:hAnsi="Arial" w:cs="Arial"/>
              </w:rPr>
            </w:pPr>
          </w:p>
        </w:tc>
      </w:tr>
      <w:tr w:rsidR="00AD62A8" w:rsidRPr="0038649D" w14:paraId="3F6D89C8" w14:textId="77777777" w:rsidTr="00AD62A8">
        <w:tc>
          <w:tcPr>
            <w:tcW w:w="1725" w:type="dxa"/>
            <w:vMerge/>
            <w:shd w:val="clear" w:color="auto" w:fill="C092D2"/>
          </w:tcPr>
          <w:p w14:paraId="52696B56" w14:textId="32F128CD" w:rsidR="00AD62A8" w:rsidRPr="0038649D" w:rsidRDefault="00AD62A8" w:rsidP="00CB7634">
            <w:pPr>
              <w:jc w:val="both"/>
              <w:rPr>
                <w:rFonts w:ascii="Arial" w:hAnsi="Arial" w:cs="Arial"/>
                <w:b/>
              </w:rPr>
            </w:pPr>
          </w:p>
        </w:tc>
        <w:tc>
          <w:tcPr>
            <w:tcW w:w="5231" w:type="dxa"/>
            <w:shd w:val="clear" w:color="auto" w:fill="C092D2"/>
          </w:tcPr>
          <w:p w14:paraId="4A58F584" w14:textId="3113F16F" w:rsidR="00AD62A8" w:rsidRPr="0038649D" w:rsidRDefault="00AD62A8" w:rsidP="44D2FCA8">
            <w:pPr>
              <w:rPr>
                <w:rFonts w:ascii="Arial" w:hAnsi="Arial" w:cs="Arial"/>
              </w:rPr>
            </w:pPr>
            <w:r w:rsidRPr="0038649D">
              <w:rPr>
                <w:rFonts w:ascii="Arial" w:hAnsi="Arial" w:cs="Arial"/>
                <w:b/>
              </w:rPr>
              <w:t xml:space="preserve">3.4 </w:t>
            </w:r>
            <w:r w:rsidRPr="0038649D">
              <w:rPr>
                <w:rFonts w:ascii="Arial" w:hAnsi="Arial" w:cs="Arial"/>
              </w:rPr>
              <w:t xml:space="preserve">In collaboration with Barnardo’s, develop communications that ensure the children and young people are informed about the provision provided. </w:t>
            </w:r>
          </w:p>
        </w:tc>
        <w:tc>
          <w:tcPr>
            <w:tcW w:w="1280" w:type="dxa"/>
            <w:shd w:val="clear" w:color="auto" w:fill="C092D2"/>
          </w:tcPr>
          <w:p w14:paraId="056716C5" w14:textId="2DFEFF52" w:rsidR="00AD62A8" w:rsidRPr="0038649D" w:rsidRDefault="00AD62A8" w:rsidP="00E94F7C">
            <w:pPr>
              <w:jc w:val="center"/>
              <w:rPr>
                <w:rFonts w:ascii="Arial" w:hAnsi="Arial" w:cs="Arial"/>
                <w:b/>
              </w:rPr>
            </w:pPr>
            <w:r w:rsidRPr="0038649D">
              <w:rPr>
                <w:rFonts w:ascii="Arial" w:hAnsi="Arial" w:cs="Arial"/>
                <w:b/>
              </w:rPr>
              <w:t>2</w:t>
            </w:r>
          </w:p>
        </w:tc>
        <w:tc>
          <w:tcPr>
            <w:tcW w:w="1792" w:type="dxa"/>
            <w:shd w:val="clear" w:color="auto" w:fill="C092D2"/>
          </w:tcPr>
          <w:p w14:paraId="22F54D77" w14:textId="524E4E2F" w:rsidR="00AD62A8" w:rsidRPr="0038649D" w:rsidRDefault="00AD62A8" w:rsidP="00E94F7C">
            <w:pPr>
              <w:jc w:val="center"/>
              <w:rPr>
                <w:rFonts w:ascii="Arial" w:hAnsi="Arial" w:cs="Arial"/>
                <w:b/>
              </w:rPr>
            </w:pPr>
            <w:r w:rsidRPr="0038649D">
              <w:rPr>
                <w:rFonts w:ascii="Arial" w:hAnsi="Arial" w:cs="Arial"/>
                <w:b/>
              </w:rPr>
              <w:t xml:space="preserve">Partial. </w:t>
            </w:r>
          </w:p>
          <w:p w14:paraId="37A98D3F" w14:textId="77777777" w:rsidR="00AD62A8" w:rsidRPr="0038649D" w:rsidRDefault="00AD62A8" w:rsidP="000E64BF">
            <w:pPr>
              <w:jc w:val="center"/>
              <w:rPr>
                <w:rFonts w:ascii="Arial" w:hAnsi="Arial" w:cs="Arial"/>
                <w:b/>
              </w:rPr>
            </w:pPr>
          </w:p>
          <w:p w14:paraId="7E9C7A82" w14:textId="77777777" w:rsidR="00AD62A8" w:rsidRPr="0038649D" w:rsidRDefault="00AD62A8" w:rsidP="000E64BF">
            <w:pPr>
              <w:jc w:val="center"/>
              <w:rPr>
                <w:rFonts w:ascii="Arial" w:hAnsi="Arial" w:cs="Arial"/>
                <w:b/>
              </w:rPr>
            </w:pPr>
          </w:p>
          <w:p w14:paraId="5414B826" w14:textId="77777777" w:rsidR="00AD62A8" w:rsidRPr="0038649D" w:rsidRDefault="00AD62A8" w:rsidP="000E64BF">
            <w:pPr>
              <w:jc w:val="center"/>
              <w:rPr>
                <w:rFonts w:ascii="Arial" w:hAnsi="Arial" w:cs="Arial"/>
                <w:b/>
              </w:rPr>
            </w:pPr>
          </w:p>
          <w:p w14:paraId="7A5A9F0D" w14:textId="3732E3B5" w:rsidR="00AD62A8" w:rsidRPr="0038649D" w:rsidRDefault="00AD62A8" w:rsidP="00E94F7C">
            <w:pPr>
              <w:rPr>
                <w:rFonts w:ascii="Arial" w:hAnsi="Arial" w:cs="Arial"/>
                <w:b/>
              </w:rPr>
            </w:pPr>
          </w:p>
        </w:tc>
        <w:tc>
          <w:tcPr>
            <w:tcW w:w="4209" w:type="dxa"/>
            <w:shd w:val="clear" w:color="auto" w:fill="C092D2"/>
          </w:tcPr>
          <w:p w14:paraId="0194AAEA" w14:textId="77777777" w:rsidR="00AD62A8" w:rsidRPr="0038649D" w:rsidRDefault="00AD62A8" w:rsidP="00CB7634">
            <w:pPr>
              <w:rPr>
                <w:rFonts w:ascii="Arial" w:hAnsi="Arial" w:cs="Arial"/>
              </w:rPr>
            </w:pPr>
          </w:p>
        </w:tc>
      </w:tr>
    </w:tbl>
    <w:p w14:paraId="62A18624" w14:textId="77777777" w:rsidR="005D189C" w:rsidRPr="0038649D" w:rsidRDefault="005D189C" w:rsidP="00BC2AB9">
      <w:pPr>
        <w:rPr>
          <w:rFonts w:ascii="Arial" w:hAnsi="Arial" w:cs="Arial"/>
          <w:b/>
          <w:sz w:val="28"/>
          <w:szCs w:val="28"/>
          <w:u w:val="single"/>
        </w:rPr>
      </w:pPr>
    </w:p>
    <w:p w14:paraId="512680A5" w14:textId="77777777" w:rsidR="005D189C" w:rsidRPr="0038649D" w:rsidRDefault="005D189C" w:rsidP="00BC2AB9">
      <w:pPr>
        <w:rPr>
          <w:rFonts w:ascii="Arial" w:hAnsi="Arial" w:cs="Arial"/>
          <w:b/>
          <w:sz w:val="28"/>
          <w:szCs w:val="28"/>
          <w:u w:val="single"/>
        </w:rPr>
      </w:pPr>
    </w:p>
    <w:p w14:paraId="528C885B" w14:textId="77777777" w:rsidR="00DE2BBA" w:rsidRPr="0038649D" w:rsidRDefault="00DE2BBA" w:rsidP="00BC2AB9">
      <w:pPr>
        <w:rPr>
          <w:rFonts w:ascii="Arial" w:hAnsi="Arial" w:cs="Arial"/>
          <w:b/>
          <w:sz w:val="28"/>
          <w:szCs w:val="28"/>
          <w:u w:val="single"/>
        </w:rPr>
        <w:sectPr w:rsidR="00DE2BBA" w:rsidRPr="0038649D" w:rsidSect="00DE2BBA">
          <w:pgSz w:w="16838" w:h="11906" w:orient="landscape"/>
          <w:pgMar w:top="1440" w:right="1440" w:bottom="1440" w:left="1440" w:header="708" w:footer="708" w:gutter="0"/>
          <w:cols w:space="708"/>
          <w:docGrid w:linePitch="360"/>
        </w:sectPr>
      </w:pPr>
    </w:p>
    <w:p w14:paraId="19BAF57E" w14:textId="77777777" w:rsidR="00DE2BBA" w:rsidRPr="0038649D" w:rsidRDefault="006960F2" w:rsidP="00BC2AB9">
      <w:pPr>
        <w:rPr>
          <w:rFonts w:ascii="Arial" w:hAnsi="Arial" w:cs="Arial"/>
          <w:b/>
        </w:rPr>
      </w:pPr>
      <w:r w:rsidRPr="0038649D">
        <w:rPr>
          <w:rFonts w:ascii="Arial" w:hAnsi="Arial" w:cs="Arial"/>
          <w:b/>
        </w:rPr>
        <w:lastRenderedPageBreak/>
        <w:t>Annex A</w:t>
      </w:r>
      <w:r w:rsidR="00DE2BBA" w:rsidRPr="0038649D">
        <w:rPr>
          <w:rFonts w:ascii="Arial" w:hAnsi="Arial" w:cs="Arial"/>
          <w:b/>
        </w:rPr>
        <w:t>:</w:t>
      </w:r>
      <w:r w:rsidR="00D75FB5" w:rsidRPr="0038649D">
        <w:rPr>
          <w:rFonts w:ascii="Arial" w:hAnsi="Arial" w:cs="Arial"/>
          <w:b/>
        </w:rPr>
        <w:t xml:space="preserve"> </w:t>
      </w:r>
    </w:p>
    <w:p w14:paraId="20AE3F48" w14:textId="3468B3D9" w:rsidR="00BC2AB9" w:rsidRPr="0038649D" w:rsidRDefault="00D75FB5" w:rsidP="00BC2AB9">
      <w:pPr>
        <w:rPr>
          <w:rFonts w:ascii="Arial" w:hAnsi="Arial" w:cs="Arial"/>
          <w:b/>
        </w:rPr>
      </w:pPr>
      <w:r w:rsidRPr="0038649D">
        <w:rPr>
          <w:rFonts w:ascii="Arial" w:hAnsi="Arial" w:cs="Arial"/>
          <w:b/>
        </w:rPr>
        <w:t xml:space="preserve">Additional Vulnerabilities </w:t>
      </w:r>
    </w:p>
    <w:p w14:paraId="09779D9B" w14:textId="77777777" w:rsidR="00D75FB5" w:rsidRPr="0038649D" w:rsidRDefault="00D75FB5" w:rsidP="00D75FB5">
      <w:pPr>
        <w:rPr>
          <w:rFonts w:ascii="Arial" w:hAnsi="Arial" w:cs="Arial"/>
        </w:rPr>
      </w:pPr>
    </w:p>
    <w:p w14:paraId="4CE609F7" w14:textId="77777777" w:rsidR="00D75FB5" w:rsidRPr="0038649D" w:rsidRDefault="00D75FB5" w:rsidP="00D75FB5">
      <w:pPr>
        <w:pStyle w:val="ListParagraph"/>
        <w:numPr>
          <w:ilvl w:val="1"/>
          <w:numId w:val="38"/>
        </w:numPr>
        <w:spacing w:after="0" w:line="240" w:lineRule="auto"/>
        <w:rPr>
          <w:rFonts w:ascii="Arial" w:eastAsia="Times New Roman" w:hAnsi="Arial" w:cs="Arial"/>
          <w:color w:val="C45911" w:themeColor="accent2" w:themeShade="BF"/>
        </w:rPr>
      </w:pPr>
      <w:r w:rsidRPr="0038649D">
        <w:rPr>
          <w:rFonts w:ascii="Arial" w:eastAsia="Times New Roman" w:hAnsi="Arial" w:cs="Arial"/>
        </w:rPr>
        <w:t xml:space="preserve">An ACCT or Support &amp; Wellbeing Plan is opened by first night staff or landing/unit staff on arrival. </w:t>
      </w:r>
    </w:p>
    <w:p w14:paraId="30192D96" w14:textId="77777777" w:rsidR="00D75FB5" w:rsidRPr="0038649D" w:rsidRDefault="00D75FB5" w:rsidP="00D75FB5">
      <w:pPr>
        <w:spacing w:after="0" w:line="240" w:lineRule="auto"/>
        <w:ind w:left="720"/>
        <w:rPr>
          <w:rFonts w:ascii="Arial" w:eastAsia="Times New Roman" w:hAnsi="Arial" w:cs="Arial"/>
          <w:color w:val="C45911" w:themeColor="accent2" w:themeShade="BF"/>
        </w:rPr>
      </w:pPr>
    </w:p>
    <w:p w14:paraId="50F699B3" w14:textId="77777777" w:rsidR="00D75FB5" w:rsidRPr="0038649D" w:rsidRDefault="00D75FB5" w:rsidP="00D75FB5">
      <w:pPr>
        <w:pStyle w:val="ListParagraph"/>
        <w:numPr>
          <w:ilvl w:val="1"/>
          <w:numId w:val="38"/>
        </w:numPr>
        <w:spacing w:after="0" w:line="240" w:lineRule="auto"/>
        <w:rPr>
          <w:rFonts w:ascii="Arial" w:eastAsia="Times New Roman" w:hAnsi="Arial" w:cs="Arial"/>
        </w:rPr>
      </w:pPr>
      <w:r w:rsidRPr="0038649D">
        <w:rPr>
          <w:rFonts w:ascii="Arial" w:eastAsia="Times New Roman" w:hAnsi="Arial" w:cs="Arial"/>
        </w:rPr>
        <w:t>An Education Health and Care Plan (EHCP) is in place.</w:t>
      </w:r>
    </w:p>
    <w:p w14:paraId="1F734970" w14:textId="77777777" w:rsidR="00D75FB5" w:rsidRPr="0038649D" w:rsidRDefault="00D75FB5" w:rsidP="00D75FB5">
      <w:pPr>
        <w:pStyle w:val="ListParagraph"/>
        <w:spacing w:after="0" w:line="240" w:lineRule="auto"/>
        <w:rPr>
          <w:rFonts w:ascii="Arial" w:eastAsia="Times New Roman" w:hAnsi="Arial" w:cs="Arial"/>
        </w:rPr>
      </w:pPr>
    </w:p>
    <w:p w14:paraId="24D50643" w14:textId="77777777" w:rsidR="00D75FB5" w:rsidRPr="0038649D" w:rsidRDefault="00D75FB5" w:rsidP="00D75FB5">
      <w:pPr>
        <w:pStyle w:val="ListParagraph"/>
        <w:numPr>
          <w:ilvl w:val="1"/>
          <w:numId w:val="38"/>
        </w:numPr>
        <w:spacing w:after="0" w:line="240" w:lineRule="auto"/>
        <w:rPr>
          <w:rFonts w:ascii="Arial" w:eastAsia="Times New Roman" w:hAnsi="Arial" w:cs="Arial"/>
        </w:rPr>
      </w:pPr>
      <w:r w:rsidRPr="0038649D">
        <w:rPr>
          <w:rFonts w:ascii="Arial" w:eastAsia="Times New Roman" w:hAnsi="Arial" w:cs="Arial"/>
        </w:rPr>
        <w:t xml:space="preserve">Foreign national – Derived from another country or nation. </w:t>
      </w:r>
    </w:p>
    <w:p w14:paraId="1B5DF123" w14:textId="77777777" w:rsidR="00D75FB5" w:rsidRPr="0038649D" w:rsidRDefault="00D75FB5" w:rsidP="00D75FB5">
      <w:pPr>
        <w:spacing w:after="0" w:line="240" w:lineRule="auto"/>
        <w:ind w:left="720"/>
        <w:rPr>
          <w:rFonts w:ascii="Arial" w:eastAsia="Times New Roman" w:hAnsi="Arial" w:cs="Arial"/>
        </w:rPr>
      </w:pPr>
    </w:p>
    <w:p w14:paraId="76D6E5E7" w14:textId="6E24BE3C" w:rsidR="0038649D" w:rsidRPr="0038649D" w:rsidRDefault="00D75FB5" w:rsidP="0038649D">
      <w:pPr>
        <w:pStyle w:val="ListParagraph"/>
        <w:numPr>
          <w:ilvl w:val="1"/>
          <w:numId w:val="38"/>
        </w:numPr>
        <w:spacing w:after="0" w:line="240" w:lineRule="auto"/>
        <w:rPr>
          <w:rFonts w:ascii="Arial" w:eastAsia="Times New Roman" w:hAnsi="Arial" w:cs="Arial"/>
        </w:rPr>
      </w:pPr>
      <w:r w:rsidRPr="0038649D">
        <w:rPr>
          <w:rFonts w:ascii="Arial" w:eastAsia="Times New Roman" w:hAnsi="Arial" w:cs="Arial"/>
        </w:rPr>
        <w:t>Communication needs</w:t>
      </w:r>
      <w:r w:rsidR="0038649D" w:rsidRPr="0038649D">
        <w:rPr>
          <w:rFonts w:ascii="Arial" w:eastAsia="Times New Roman" w:hAnsi="Arial" w:cs="Arial"/>
        </w:rPr>
        <w:t xml:space="preserve"> –</w:t>
      </w:r>
      <w:r w:rsidRPr="0038649D">
        <w:rPr>
          <w:rFonts w:ascii="Arial" w:eastAsia="Times New Roman" w:hAnsi="Arial" w:cs="Arial"/>
        </w:rPr>
        <w:t xml:space="preserve"> </w:t>
      </w:r>
    </w:p>
    <w:p w14:paraId="12A2F46B" w14:textId="77777777" w:rsidR="0038649D" w:rsidRPr="0038649D" w:rsidRDefault="0038649D" w:rsidP="0038649D">
      <w:pPr>
        <w:pStyle w:val="ListParagraph"/>
        <w:rPr>
          <w:rFonts w:ascii="Arial" w:eastAsia="Times New Roman" w:hAnsi="Arial" w:cs="Arial"/>
        </w:rPr>
      </w:pPr>
    </w:p>
    <w:p w14:paraId="52AB5D14" w14:textId="2D3EC77B" w:rsidR="00D75FB5" w:rsidRPr="0038649D" w:rsidRDefault="00D75FB5" w:rsidP="0038649D">
      <w:pPr>
        <w:pStyle w:val="ListParagraph"/>
        <w:numPr>
          <w:ilvl w:val="2"/>
          <w:numId w:val="38"/>
        </w:numPr>
        <w:spacing w:after="0" w:line="240" w:lineRule="auto"/>
        <w:rPr>
          <w:rFonts w:ascii="Arial" w:eastAsia="Times New Roman" w:hAnsi="Arial" w:cs="Arial"/>
        </w:rPr>
      </w:pPr>
      <w:r w:rsidRPr="0038649D">
        <w:rPr>
          <w:rFonts w:ascii="Arial" w:eastAsia="Times New Roman" w:hAnsi="Arial" w:cs="Arial"/>
        </w:rPr>
        <w:t>including English as an Additional Language (EAL),</w:t>
      </w:r>
    </w:p>
    <w:p w14:paraId="131EA687" w14:textId="77777777" w:rsidR="00D75FB5" w:rsidRPr="0038649D" w:rsidRDefault="00D75FB5" w:rsidP="0038649D">
      <w:pPr>
        <w:pStyle w:val="ListParagraph"/>
        <w:numPr>
          <w:ilvl w:val="0"/>
          <w:numId w:val="39"/>
        </w:numPr>
        <w:spacing w:after="0" w:line="240" w:lineRule="auto"/>
        <w:rPr>
          <w:rFonts w:ascii="Arial" w:eastAsia="Times New Roman" w:hAnsi="Arial" w:cs="Arial"/>
        </w:rPr>
      </w:pPr>
      <w:r w:rsidRPr="0038649D">
        <w:rPr>
          <w:rFonts w:ascii="Arial" w:eastAsia="Times New Roman" w:hAnsi="Arial" w:cs="Arial"/>
        </w:rPr>
        <w:t xml:space="preserve">Speech &amp; Language </w:t>
      </w:r>
    </w:p>
    <w:p w14:paraId="19E74FDA" w14:textId="77777777" w:rsidR="00D75FB5" w:rsidRPr="0038649D" w:rsidRDefault="00D75FB5" w:rsidP="0038649D">
      <w:pPr>
        <w:pStyle w:val="ListParagraph"/>
        <w:numPr>
          <w:ilvl w:val="0"/>
          <w:numId w:val="39"/>
        </w:numPr>
        <w:spacing w:after="0" w:line="240" w:lineRule="auto"/>
        <w:rPr>
          <w:rFonts w:ascii="Arial" w:eastAsia="Times New Roman" w:hAnsi="Arial" w:cs="Arial"/>
        </w:rPr>
      </w:pPr>
      <w:r w:rsidRPr="0038649D">
        <w:rPr>
          <w:rFonts w:ascii="Arial" w:eastAsia="Times New Roman" w:hAnsi="Arial" w:cs="Arial"/>
        </w:rPr>
        <w:t>Autism spectrum disorder (includes suspected cases with no formal diagnoses)</w:t>
      </w:r>
    </w:p>
    <w:p w14:paraId="6F812682" w14:textId="33DE0B97" w:rsidR="00D75FB5" w:rsidRPr="0038649D" w:rsidRDefault="0038649D" w:rsidP="0038649D">
      <w:pPr>
        <w:pStyle w:val="ListParagraph"/>
        <w:numPr>
          <w:ilvl w:val="0"/>
          <w:numId w:val="39"/>
        </w:numPr>
        <w:spacing w:after="0" w:line="240" w:lineRule="auto"/>
        <w:rPr>
          <w:rFonts w:ascii="Arial" w:eastAsia="Times New Roman" w:hAnsi="Arial" w:cs="Arial"/>
        </w:rPr>
      </w:pPr>
      <w:r w:rsidRPr="0038649D">
        <w:rPr>
          <w:rFonts w:ascii="Arial" w:eastAsia="Times New Roman" w:hAnsi="Arial" w:cs="Arial"/>
        </w:rPr>
        <w:t>P</w:t>
      </w:r>
      <w:r w:rsidR="00D75FB5" w:rsidRPr="0038649D">
        <w:rPr>
          <w:rFonts w:ascii="Arial" w:eastAsia="Times New Roman" w:hAnsi="Arial" w:cs="Arial"/>
        </w:rPr>
        <w:t>oor literacy and or cognitive functioning that makes their ability to process and understand their environment and experiences or expectations of them, and</w:t>
      </w:r>
      <w:r w:rsidRPr="0038649D">
        <w:rPr>
          <w:rFonts w:ascii="Arial" w:eastAsia="Times New Roman" w:hAnsi="Arial" w:cs="Arial"/>
        </w:rPr>
        <w:t>/or make themselves understood</w:t>
      </w:r>
    </w:p>
    <w:p w14:paraId="09C52FFA" w14:textId="77777777" w:rsidR="00D75FB5" w:rsidRPr="0038649D" w:rsidRDefault="00D75FB5" w:rsidP="00D75FB5">
      <w:pPr>
        <w:pStyle w:val="ListParagraph"/>
        <w:spacing w:after="0" w:line="240" w:lineRule="auto"/>
        <w:ind w:left="1440"/>
        <w:rPr>
          <w:rFonts w:ascii="Arial" w:eastAsia="Times New Roman" w:hAnsi="Arial" w:cs="Arial"/>
          <w:color w:val="C45911" w:themeColor="accent2" w:themeShade="BF"/>
        </w:rPr>
      </w:pPr>
    </w:p>
    <w:p w14:paraId="48AF477B" w14:textId="6CCE3653" w:rsidR="00D75FB5" w:rsidRPr="0038649D" w:rsidRDefault="00D75FB5" w:rsidP="00D75FB5">
      <w:pPr>
        <w:pStyle w:val="ListParagraph"/>
        <w:numPr>
          <w:ilvl w:val="1"/>
          <w:numId w:val="38"/>
        </w:numPr>
        <w:rPr>
          <w:rFonts w:ascii="Arial" w:hAnsi="Arial" w:cs="Arial"/>
        </w:rPr>
      </w:pPr>
      <w:r w:rsidRPr="0038649D">
        <w:rPr>
          <w:rFonts w:ascii="Arial" w:eastAsia="Times New Roman" w:hAnsi="Arial" w:cs="Arial"/>
        </w:rPr>
        <w:t xml:space="preserve">Returning from mental health hospital </w:t>
      </w:r>
    </w:p>
    <w:p w14:paraId="3E070A4F" w14:textId="77777777" w:rsidR="00D75FB5" w:rsidRPr="0038649D" w:rsidRDefault="00D75FB5" w:rsidP="00D75FB5">
      <w:pPr>
        <w:pStyle w:val="ListParagraph"/>
        <w:ind w:left="1440"/>
        <w:rPr>
          <w:rFonts w:ascii="Arial" w:hAnsi="Arial" w:cs="Arial"/>
        </w:rPr>
      </w:pPr>
    </w:p>
    <w:p w14:paraId="07561613" w14:textId="77777777" w:rsidR="00D75FB5" w:rsidRPr="0038649D" w:rsidRDefault="00D75FB5" w:rsidP="00D75FB5">
      <w:pPr>
        <w:pStyle w:val="ListParagraph"/>
        <w:numPr>
          <w:ilvl w:val="1"/>
          <w:numId w:val="38"/>
        </w:numPr>
        <w:spacing w:after="0" w:line="240" w:lineRule="auto"/>
        <w:rPr>
          <w:rFonts w:ascii="Arial" w:hAnsi="Arial" w:cs="Arial"/>
        </w:rPr>
      </w:pPr>
      <w:r w:rsidRPr="0038649D">
        <w:rPr>
          <w:rFonts w:ascii="Arial" w:hAnsi="Arial" w:cs="Arial"/>
        </w:rPr>
        <w:t xml:space="preserve">Physical Disability </w:t>
      </w:r>
    </w:p>
    <w:p w14:paraId="0C9988F5" w14:textId="77777777" w:rsidR="00D75FB5" w:rsidRPr="0038649D" w:rsidRDefault="00D75FB5" w:rsidP="00D75FB5">
      <w:pPr>
        <w:spacing w:after="0" w:line="240" w:lineRule="auto"/>
        <w:rPr>
          <w:rFonts w:ascii="Arial" w:hAnsi="Arial" w:cs="Arial"/>
        </w:rPr>
      </w:pPr>
    </w:p>
    <w:p w14:paraId="7927DF5D" w14:textId="77777777" w:rsidR="00D75FB5" w:rsidRPr="0038649D" w:rsidRDefault="00D75FB5" w:rsidP="00D75FB5">
      <w:pPr>
        <w:pStyle w:val="ListParagraph"/>
        <w:numPr>
          <w:ilvl w:val="1"/>
          <w:numId w:val="38"/>
        </w:numPr>
        <w:spacing w:after="0" w:line="240" w:lineRule="auto"/>
        <w:rPr>
          <w:rFonts w:ascii="Arial" w:hAnsi="Arial" w:cs="Arial"/>
        </w:rPr>
      </w:pPr>
      <w:r w:rsidRPr="0038649D">
        <w:rPr>
          <w:rFonts w:ascii="Arial" w:hAnsi="Arial" w:cs="Arial"/>
        </w:rPr>
        <w:t>Restricted status young people (YOI only) –</w:t>
      </w:r>
      <w:r w:rsidRPr="0038649D">
        <w:rPr>
          <w:rFonts w:ascii="Arial" w:hAnsi="Arial" w:cs="Arial"/>
          <w:color w:val="2E74B5" w:themeColor="accent1" w:themeShade="BF"/>
        </w:rPr>
        <w:t xml:space="preserve">. </w:t>
      </w:r>
      <w:r w:rsidRPr="0038649D">
        <w:rPr>
          <w:rFonts w:ascii="Arial" w:hAnsi="Arial" w:cs="Arial"/>
        </w:rPr>
        <w:t>Either directly placed or are moved during the period of induction</w:t>
      </w:r>
      <w:r w:rsidRPr="0038649D">
        <w:rPr>
          <w:rFonts w:ascii="Arial" w:hAnsi="Arial" w:cs="Arial"/>
          <w:color w:val="2E74B5" w:themeColor="accent1" w:themeShade="BF"/>
        </w:rPr>
        <w:t xml:space="preserve">. </w:t>
      </w:r>
    </w:p>
    <w:p w14:paraId="09B0F41D" w14:textId="77777777" w:rsidR="00D75FB5" w:rsidRPr="0038649D" w:rsidRDefault="00D75FB5" w:rsidP="00D75FB5">
      <w:pPr>
        <w:spacing w:after="0" w:line="240" w:lineRule="auto"/>
        <w:rPr>
          <w:rFonts w:ascii="Arial" w:hAnsi="Arial" w:cs="Arial"/>
        </w:rPr>
      </w:pPr>
    </w:p>
    <w:p w14:paraId="6E4C1DC5" w14:textId="77777777" w:rsidR="0038649D" w:rsidRPr="0038649D" w:rsidRDefault="00D75FB5" w:rsidP="0038649D">
      <w:pPr>
        <w:pStyle w:val="ListParagraph"/>
        <w:numPr>
          <w:ilvl w:val="1"/>
          <w:numId w:val="38"/>
        </w:numPr>
        <w:rPr>
          <w:rFonts w:ascii="Arial" w:hAnsi="Arial" w:cs="Arial"/>
        </w:rPr>
      </w:pPr>
      <w:r w:rsidRPr="0038649D">
        <w:rPr>
          <w:rFonts w:ascii="Arial" w:hAnsi="Arial" w:cs="Arial"/>
        </w:rPr>
        <w:t xml:space="preserve">Safety and security move - urgent transfer (within 48 hours) to a new placement outside of the formal Placement Review process. </w:t>
      </w:r>
    </w:p>
    <w:p w14:paraId="34339398" w14:textId="77777777" w:rsidR="0038649D" w:rsidRPr="0038649D" w:rsidRDefault="0038649D" w:rsidP="0038649D">
      <w:pPr>
        <w:pStyle w:val="ListParagraph"/>
        <w:rPr>
          <w:rFonts w:ascii="Arial" w:hAnsi="Arial" w:cs="Arial"/>
        </w:rPr>
      </w:pPr>
    </w:p>
    <w:p w14:paraId="4711129F" w14:textId="791EF896" w:rsidR="00D75FB5" w:rsidRPr="0038649D" w:rsidRDefault="00D75FB5" w:rsidP="0038649D">
      <w:pPr>
        <w:pStyle w:val="ListParagraph"/>
        <w:numPr>
          <w:ilvl w:val="1"/>
          <w:numId w:val="38"/>
        </w:numPr>
        <w:rPr>
          <w:rFonts w:ascii="Arial" w:hAnsi="Arial" w:cs="Arial"/>
        </w:rPr>
      </w:pPr>
      <w:r w:rsidRPr="0038649D">
        <w:rPr>
          <w:rFonts w:ascii="Arial" w:hAnsi="Arial" w:cs="Arial"/>
        </w:rPr>
        <w:t xml:space="preserve">Keppel unit transfers (Wetherby YOI) </w:t>
      </w:r>
    </w:p>
    <w:p w14:paraId="7504295D" w14:textId="77777777" w:rsidR="00D75FB5" w:rsidRPr="0038649D" w:rsidRDefault="00D75FB5" w:rsidP="00D75FB5">
      <w:pPr>
        <w:pStyle w:val="ListParagraph"/>
        <w:rPr>
          <w:rFonts w:ascii="Arial" w:hAnsi="Arial" w:cs="Arial"/>
        </w:rPr>
      </w:pPr>
    </w:p>
    <w:p w14:paraId="3BB3B931" w14:textId="77777777" w:rsidR="00D75FB5" w:rsidRPr="0038649D" w:rsidRDefault="00D75FB5" w:rsidP="00D75FB5">
      <w:pPr>
        <w:pStyle w:val="ListParagraph"/>
        <w:numPr>
          <w:ilvl w:val="1"/>
          <w:numId w:val="38"/>
        </w:numPr>
        <w:spacing w:after="0" w:line="240" w:lineRule="auto"/>
        <w:rPr>
          <w:rFonts w:ascii="Arial" w:hAnsi="Arial" w:cs="Arial"/>
        </w:rPr>
      </w:pPr>
      <w:r w:rsidRPr="0038649D">
        <w:rPr>
          <w:rFonts w:ascii="Arial" w:hAnsi="Arial" w:cs="Arial"/>
        </w:rPr>
        <w:t>Transgender young people</w:t>
      </w:r>
    </w:p>
    <w:p w14:paraId="78D44F8F" w14:textId="77777777" w:rsidR="00D75FB5" w:rsidRPr="0038649D" w:rsidRDefault="00D75FB5" w:rsidP="00D75FB5">
      <w:pPr>
        <w:pStyle w:val="ListParagraph"/>
        <w:spacing w:after="0" w:line="240" w:lineRule="auto"/>
        <w:rPr>
          <w:rFonts w:ascii="Arial" w:hAnsi="Arial" w:cs="Arial"/>
        </w:rPr>
      </w:pPr>
    </w:p>
    <w:p w14:paraId="03FD1B16" w14:textId="77777777" w:rsidR="00D75FB5" w:rsidRPr="0038649D" w:rsidRDefault="00D75FB5" w:rsidP="00D75FB5">
      <w:pPr>
        <w:pStyle w:val="ListParagraph"/>
        <w:numPr>
          <w:ilvl w:val="1"/>
          <w:numId w:val="38"/>
        </w:numPr>
        <w:spacing w:after="0" w:line="240" w:lineRule="auto"/>
        <w:rPr>
          <w:rFonts w:ascii="Arial" w:hAnsi="Arial" w:cs="Arial"/>
          <w:color w:val="2E74B5" w:themeColor="accent1" w:themeShade="BF"/>
        </w:rPr>
      </w:pPr>
      <w:r w:rsidRPr="0038649D">
        <w:rPr>
          <w:rFonts w:ascii="Arial" w:hAnsi="Arial" w:cs="Arial"/>
        </w:rPr>
        <w:t>Any young person whereby significant concerns have been raised about the safety and welfare of the young person at the point of admission or within the first 24 hours of custody by a professional, parent or Carer</w:t>
      </w:r>
    </w:p>
    <w:p w14:paraId="437478C5" w14:textId="24196DB0" w:rsidR="006960F2" w:rsidRDefault="006960F2" w:rsidP="00BC2AB9">
      <w:pPr>
        <w:rPr>
          <w:rFonts w:ascii="Arial" w:hAnsi="Arial" w:cs="Arial"/>
          <w:b/>
          <w:sz w:val="28"/>
          <w:szCs w:val="28"/>
          <w:u w:val="single"/>
        </w:rPr>
      </w:pPr>
    </w:p>
    <w:p w14:paraId="7E91AEF5" w14:textId="35F1EBC9" w:rsidR="00063144" w:rsidRDefault="00063144" w:rsidP="00BC2AB9">
      <w:pPr>
        <w:rPr>
          <w:rFonts w:ascii="Arial" w:hAnsi="Arial" w:cs="Arial"/>
          <w:b/>
          <w:sz w:val="28"/>
          <w:szCs w:val="28"/>
          <w:u w:val="single"/>
        </w:rPr>
      </w:pPr>
    </w:p>
    <w:p w14:paraId="1CEF3E63" w14:textId="21391091" w:rsidR="00063144" w:rsidRDefault="00063144" w:rsidP="00BC2AB9">
      <w:pPr>
        <w:rPr>
          <w:rFonts w:ascii="Arial" w:hAnsi="Arial" w:cs="Arial"/>
          <w:b/>
          <w:sz w:val="28"/>
          <w:szCs w:val="28"/>
          <w:u w:val="single"/>
        </w:rPr>
      </w:pPr>
    </w:p>
    <w:p w14:paraId="253D51C9" w14:textId="3C774DF5" w:rsidR="00063144" w:rsidRDefault="00063144" w:rsidP="00BC2AB9">
      <w:pPr>
        <w:rPr>
          <w:rFonts w:ascii="Arial" w:hAnsi="Arial" w:cs="Arial"/>
          <w:b/>
          <w:sz w:val="28"/>
          <w:szCs w:val="28"/>
          <w:u w:val="single"/>
        </w:rPr>
      </w:pPr>
    </w:p>
    <w:p w14:paraId="47F683D9" w14:textId="572CFF7C" w:rsidR="00063144" w:rsidRDefault="00063144" w:rsidP="00BC2AB9">
      <w:pPr>
        <w:rPr>
          <w:rFonts w:ascii="Arial" w:hAnsi="Arial" w:cs="Arial"/>
          <w:b/>
          <w:sz w:val="28"/>
          <w:szCs w:val="28"/>
          <w:u w:val="single"/>
        </w:rPr>
      </w:pPr>
    </w:p>
    <w:p w14:paraId="74522836" w14:textId="0EDD9C9A" w:rsidR="00063144" w:rsidRDefault="00063144" w:rsidP="00BC2AB9">
      <w:pPr>
        <w:rPr>
          <w:rFonts w:ascii="Arial" w:hAnsi="Arial" w:cs="Arial"/>
          <w:b/>
          <w:sz w:val="28"/>
          <w:szCs w:val="28"/>
          <w:u w:val="single"/>
        </w:rPr>
      </w:pPr>
    </w:p>
    <w:p w14:paraId="66CD7285" w14:textId="72AF4975" w:rsidR="00063144" w:rsidRDefault="00063144" w:rsidP="00BC2AB9">
      <w:pPr>
        <w:rPr>
          <w:rFonts w:ascii="Arial" w:hAnsi="Arial" w:cs="Arial"/>
          <w:b/>
          <w:sz w:val="28"/>
          <w:szCs w:val="28"/>
          <w:u w:val="single"/>
        </w:rPr>
      </w:pPr>
    </w:p>
    <w:p w14:paraId="2E334353" w14:textId="4F86E76B" w:rsidR="00063144" w:rsidRPr="0038649D" w:rsidRDefault="00063144" w:rsidP="00063144">
      <w:pPr>
        <w:rPr>
          <w:rFonts w:ascii="Arial" w:hAnsi="Arial" w:cs="Arial"/>
          <w:b/>
        </w:rPr>
      </w:pPr>
      <w:r>
        <w:rPr>
          <w:rFonts w:ascii="Arial" w:hAnsi="Arial" w:cs="Arial"/>
          <w:b/>
        </w:rPr>
        <w:lastRenderedPageBreak/>
        <w:t>Annex B</w:t>
      </w:r>
      <w:r w:rsidRPr="0038649D">
        <w:rPr>
          <w:rFonts w:ascii="Arial" w:hAnsi="Arial" w:cs="Arial"/>
          <w:b/>
        </w:rPr>
        <w:t xml:space="preserve">: </w:t>
      </w:r>
    </w:p>
    <w:p w14:paraId="7FAA84E4" w14:textId="4EC78CCA" w:rsidR="00063144" w:rsidRDefault="00063144" w:rsidP="00063144">
      <w:pPr>
        <w:rPr>
          <w:rFonts w:ascii="Arial" w:hAnsi="Arial" w:cs="Arial"/>
          <w:b/>
        </w:rPr>
      </w:pPr>
      <w:r>
        <w:rPr>
          <w:rFonts w:ascii="Arial" w:hAnsi="Arial" w:cs="Arial"/>
          <w:b/>
        </w:rPr>
        <w:t>PPE Table</w:t>
      </w:r>
    </w:p>
    <w:p w14:paraId="5870F97F" w14:textId="11189C73" w:rsidR="00063144" w:rsidRPr="0038649D" w:rsidRDefault="00B402E0" w:rsidP="00063144">
      <w:pPr>
        <w:rPr>
          <w:rFonts w:ascii="Arial" w:hAnsi="Arial" w:cs="Arial"/>
          <w:b/>
        </w:rPr>
      </w:pPr>
      <w:r>
        <w:rPr>
          <w:noProof/>
        </w:rPr>
        <w:drawing>
          <wp:inline distT="0" distB="0" distL="0" distR="0" wp14:anchorId="7836B28D" wp14:editId="59AC4369">
            <wp:extent cx="5731510" cy="384810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stretch>
                      <a:fillRect/>
                    </a:stretch>
                  </pic:blipFill>
                  <pic:spPr>
                    <a:xfrm>
                      <a:off x="0" y="0"/>
                      <a:ext cx="5731510" cy="3848100"/>
                    </a:xfrm>
                    <a:prstGeom prst="rect">
                      <a:avLst/>
                    </a:prstGeom>
                  </pic:spPr>
                </pic:pic>
              </a:graphicData>
            </a:graphic>
          </wp:inline>
        </w:drawing>
      </w:r>
    </w:p>
    <w:p w14:paraId="473AF8AE" w14:textId="3C62FADC" w:rsidR="00063144" w:rsidRPr="0038649D" w:rsidRDefault="00063144" w:rsidP="00BC2AB9">
      <w:pPr>
        <w:rPr>
          <w:rFonts w:ascii="Arial" w:hAnsi="Arial" w:cs="Arial"/>
          <w:b/>
          <w:sz w:val="28"/>
          <w:szCs w:val="28"/>
          <w:u w:val="single"/>
        </w:rPr>
      </w:pPr>
    </w:p>
    <w:sectPr w:rsidR="00063144" w:rsidRPr="0038649D" w:rsidSect="00DE2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147E" w14:textId="77777777" w:rsidR="003813E1" w:rsidRDefault="003813E1" w:rsidP="00780C73">
      <w:pPr>
        <w:spacing w:after="0" w:line="240" w:lineRule="auto"/>
      </w:pPr>
      <w:r>
        <w:separator/>
      </w:r>
    </w:p>
  </w:endnote>
  <w:endnote w:type="continuationSeparator" w:id="0">
    <w:p w14:paraId="45DB3DEC" w14:textId="77777777" w:rsidR="003813E1" w:rsidRDefault="003813E1" w:rsidP="00780C73">
      <w:pPr>
        <w:spacing w:after="0" w:line="240" w:lineRule="auto"/>
      </w:pPr>
      <w:r>
        <w:continuationSeparator/>
      </w:r>
    </w:p>
  </w:endnote>
  <w:endnote w:type="continuationNotice" w:id="1">
    <w:p w14:paraId="5BEB79D9" w14:textId="77777777" w:rsidR="003813E1" w:rsidRDefault="00381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DEB1" w14:textId="77777777" w:rsidR="00173A2A" w:rsidRDefault="0017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CA32" w14:textId="77777777" w:rsidR="00173A2A" w:rsidRDefault="00173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9BE7" w14:textId="77777777" w:rsidR="00173A2A" w:rsidRDefault="00173A2A">
    <w:pPr>
      <w:pStyle w:val="Footer"/>
    </w:pPr>
    <w:r>
      <w:rPr>
        <w:noProof/>
        <w:lang w:eastAsia="en-GB"/>
      </w:rPr>
      <w:drawing>
        <wp:anchor distT="0" distB="1778" distL="114300" distR="114300" simplePos="0" relativeHeight="251656192" behindDoc="1" locked="1" layoutInCell="1" allowOverlap="1" wp14:anchorId="01CBC3C2" wp14:editId="01219504">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EAD1" w14:textId="77777777" w:rsidR="003813E1" w:rsidRDefault="003813E1" w:rsidP="00780C73">
      <w:pPr>
        <w:spacing w:after="0" w:line="240" w:lineRule="auto"/>
      </w:pPr>
      <w:r>
        <w:separator/>
      </w:r>
    </w:p>
  </w:footnote>
  <w:footnote w:type="continuationSeparator" w:id="0">
    <w:p w14:paraId="081A7530" w14:textId="77777777" w:rsidR="003813E1" w:rsidRDefault="003813E1" w:rsidP="00780C73">
      <w:pPr>
        <w:spacing w:after="0" w:line="240" w:lineRule="auto"/>
      </w:pPr>
      <w:r>
        <w:continuationSeparator/>
      </w:r>
    </w:p>
  </w:footnote>
  <w:footnote w:type="continuationNotice" w:id="1">
    <w:p w14:paraId="144360E0" w14:textId="77777777" w:rsidR="003813E1" w:rsidRDefault="00381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C646" w14:textId="77777777" w:rsidR="00173A2A" w:rsidRDefault="00173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415B" w14:textId="5263E277" w:rsidR="00173A2A" w:rsidRDefault="00173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21B8" w14:textId="77777777" w:rsidR="00173A2A" w:rsidRDefault="00173A2A">
    <w:pPr>
      <w:pStyle w:val="Header"/>
    </w:pPr>
    <w:r>
      <w:rPr>
        <w:noProof/>
        <w:lang w:eastAsia="en-GB"/>
      </w:rPr>
      <w:drawing>
        <wp:anchor distT="0" distB="0" distL="114300" distR="114300" simplePos="0" relativeHeight="251657216" behindDoc="1" locked="1" layoutInCell="1" allowOverlap="1" wp14:anchorId="5CB8D8B4" wp14:editId="3A5E6BC0">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1" layoutInCell="1" allowOverlap="1" wp14:anchorId="53586FFA" wp14:editId="02CCB1C0">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3EF8C4"/>
    <w:multiLevelType w:val="hybridMultilevel"/>
    <w:tmpl w:val="1B28FB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D72C2"/>
    <w:multiLevelType w:val="hybridMultilevel"/>
    <w:tmpl w:val="27A44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4B92803"/>
    <w:multiLevelType w:val="multilevel"/>
    <w:tmpl w:val="8758DA90"/>
    <w:lvl w:ilvl="0">
      <w:start w:val="1"/>
      <w:numFmt w:val="decimal"/>
      <w:lvlText w:val="%1."/>
      <w:lvlJc w:val="left"/>
      <w:pPr>
        <w:tabs>
          <w:tab w:val="num" w:pos="357"/>
        </w:tabs>
      </w:pPr>
      <w:rPr>
        <w:rFonts w:cs="Times New Roman" w:hint="default"/>
      </w:rPr>
    </w:lvl>
    <w:lvl w:ilvl="1">
      <w:start w:val="1"/>
      <w:numFmt w:val="bullet"/>
      <w:lvlText w:val=""/>
      <w:lvlJc w:val="left"/>
      <w:pPr>
        <w:tabs>
          <w:tab w:val="num" w:pos="444"/>
        </w:tabs>
        <w:ind w:left="54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bullet"/>
      <w:lvlText w:val=""/>
      <w:lvlJc w:val="left"/>
      <w:pPr>
        <w:tabs>
          <w:tab w:val="num" w:pos="1344"/>
        </w:tabs>
        <w:ind w:left="1440" w:hanging="360"/>
      </w:pPr>
      <w:rPr>
        <w:rFonts w:ascii="Symbol" w:hAnsi="Symbol" w:hint="default"/>
      </w:rPr>
    </w:lvl>
    <w:lvl w:ilvl="4">
      <w:start w:val="1"/>
      <w:numFmt w:val="upperRoman"/>
      <w:lvlText w:val="%5."/>
      <w:lvlJc w:val="right"/>
      <w:pPr>
        <w:tabs>
          <w:tab w:val="num" w:pos="1704"/>
        </w:tabs>
        <w:ind w:left="1800" w:hanging="360"/>
      </w:pPr>
      <w:rPr>
        <w:rFonts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33E6F"/>
    <w:multiLevelType w:val="hybridMultilevel"/>
    <w:tmpl w:val="C4381B34"/>
    <w:lvl w:ilvl="0" w:tplc="ED22F1C8">
      <w:start w:val="1"/>
      <w:numFmt w:val="bullet"/>
      <w:lvlText w:val=""/>
      <w:lvlJc w:val="left"/>
      <w:pPr>
        <w:ind w:left="720" w:hanging="360"/>
      </w:pPr>
      <w:rPr>
        <w:rFonts w:ascii="Symbol" w:hAnsi="Symbol" w:hint="default"/>
      </w:rPr>
    </w:lvl>
    <w:lvl w:ilvl="1" w:tplc="4E8EED98">
      <w:start w:val="1"/>
      <w:numFmt w:val="bullet"/>
      <w:lvlText w:val="o"/>
      <w:lvlJc w:val="left"/>
      <w:pPr>
        <w:ind w:left="1440" w:hanging="360"/>
      </w:pPr>
      <w:rPr>
        <w:rFonts w:ascii="Courier New" w:hAnsi="Courier New" w:hint="default"/>
      </w:rPr>
    </w:lvl>
    <w:lvl w:ilvl="2" w:tplc="8F66BDFE">
      <w:start w:val="1"/>
      <w:numFmt w:val="bullet"/>
      <w:lvlText w:val=""/>
      <w:lvlJc w:val="left"/>
      <w:pPr>
        <w:ind w:left="2160" w:hanging="360"/>
      </w:pPr>
      <w:rPr>
        <w:rFonts w:ascii="Wingdings" w:hAnsi="Wingdings" w:hint="default"/>
      </w:rPr>
    </w:lvl>
    <w:lvl w:ilvl="3" w:tplc="66D2F144">
      <w:start w:val="1"/>
      <w:numFmt w:val="bullet"/>
      <w:lvlText w:val=""/>
      <w:lvlJc w:val="left"/>
      <w:pPr>
        <w:ind w:left="2880" w:hanging="360"/>
      </w:pPr>
      <w:rPr>
        <w:rFonts w:ascii="Symbol" w:hAnsi="Symbol" w:hint="default"/>
      </w:rPr>
    </w:lvl>
    <w:lvl w:ilvl="4" w:tplc="57FE0D50">
      <w:start w:val="1"/>
      <w:numFmt w:val="bullet"/>
      <w:lvlText w:val="o"/>
      <w:lvlJc w:val="left"/>
      <w:pPr>
        <w:ind w:left="3600" w:hanging="360"/>
      </w:pPr>
      <w:rPr>
        <w:rFonts w:ascii="Courier New" w:hAnsi="Courier New" w:hint="default"/>
      </w:rPr>
    </w:lvl>
    <w:lvl w:ilvl="5" w:tplc="2C4249BC">
      <w:start w:val="1"/>
      <w:numFmt w:val="bullet"/>
      <w:lvlText w:val=""/>
      <w:lvlJc w:val="left"/>
      <w:pPr>
        <w:ind w:left="4320" w:hanging="360"/>
      </w:pPr>
      <w:rPr>
        <w:rFonts w:ascii="Wingdings" w:hAnsi="Wingdings" w:hint="default"/>
      </w:rPr>
    </w:lvl>
    <w:lvl w:ilvl="6" w:tplc="0E8A3008">
      <w:start w:val="1"/>
      <w:numFmt w:val="bullet"/>
      <w:lvlText w:val=""/>
      <w:lvlJc w:val="left"/>
      <w:pPr>
        <w:ind w:left="5040" w:hanging="360"/>
      </w:pPr>
      <w:rPr>
        <w:rFonts w:ascii="Symbol" w:hAnsi="Symbol" w:hint="default"/>
      </w:rPr>
    </w:lvl>
    <w:lvl w:ilvl="7" w:tplc="28E07E74">
      <w:start w:val="1"/>
      <w:numFmt w:val="bullet"/>
      <w:lvlText w:val="o"/>
      <w:lvlJc w:val="left"/>
      <w:pPr>
        <w:ind w:left="5760" w:hanging="360"/>
      </w:pPr>
      <w:rPr>
        <w:rFonts w:ascii="Courier New" w:hAnsi="Courier New" w:hint="default"/>
      </w:rPr>
    </w:lvl>
    <w:lvl w:ilvl="8" w:tplc="C456CC68">
      <w:start w:val="1"/>
      <w:numFmt w:val="bullet"/>
      <w:lvlText w:val=""/>
      <w:lvlJc w:val="left"/>
      <w:pPr>
        <w:ind w:left="6480" w:hanging="360"/>
      </w:pPr>
      <w:rPr>
        <w:rFonts w:ascii="Wingdings" w:hAnsi="Wingdings" w:hint="default"/>
      </w:rPr>
    </w:lvl>
  </w:abstractNum>
  <w:abstractNum w:abstractNumId="12"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25062B"/>
    <w:multiLevelType w:val="hybridMultilevel"/>
    <w:tmpl w:val="A3C2C18A"/>
    <w:lvl w:ilvl="0" w:tplc="3EDCF41C">
      <w:start w:val="1"/>
      <w:numFmt w:val="bullet"/>
      <w:lvlText w:val=""/>
      <w:lvlJc w:val="left"/>
      <w:pPr>
        <w:ind w:left="720" w:hanging="360"/>
      </w:pPr>
      <w:rPr>
        <w:rFonts w:ascii="Symbol" w:hAnsi="Symbol" w:hint="default"/>
      </w:rPr>
    </w:lvl>
    <w:lvl w:ilvl="1" w:tplc="641E5954">
      <w:start w:val="1"/>
      <w:numFmt w:val="bullet"/>
      <w:lvlText w:val="o"/>
      <w:lvlJc w:val="left"/>
      <w:pPr>
        <w:ind w:left="1440" w:hanging="360"/>
      </w:pPr>
      <w:rPr>
        <w:rFonts w:ascii="Courier New" w:hAnsi="Courier New" w:hint="default"/>
      </w:rPr>
    </w:lvl>
    <w:lvl w:ilvl="2" w:tplc="75325F5E">
      <w:start w:val="1"/>
      <w:numFmt w:val="bullet"/>
      <w:lvlText w:val=""/>
      <w:lvlJc w:val="left"/>
      <w:pPr>
        <w:ind w:left="2160" w:hanging="360"/>
      </w:pPr>
      <w:rPr>
        <w:rFonts w:ascii="Wingdings" w:hAnsi="Wingdings" w:hint="default"/>
      </w:rPr>
    </w:lvl>
    <w:lvl w:ilvl="3" w:tplc="23166636">
      <w:start w:val="1"/>
      <w:numFmt w:val="bullet"/>
      <w:lvlText w:val=""/>
      <w:lvlJc w:val="left"/>
      <w:pPr>
        <w:ind w:left="2880" w:hanging="360"/>
      </w:pPr>
      <w:rPr>
        <w:rFonts w:ascii="Symbol" w:hAnsi="Symbol" w:hint="default"/>
      </w:rPr>
    </w:lvl>
    <w:lvl w:ilvl="4" w:tplc="9A66EA58">
      <w:start w:val="1"/>
      <w:numFmt w:val="bullet"/>
      <w:lvlText w:val="o"/>
      <w:lvlJc w:val="left"/>
      <w:pPr>
        <w:ind w:left="3600" w:hanging="360"/>
      </w:pPr>
      <w:rPr>
        <w:rFonts w:ascii="Courier New" w:hAnsi="Courier New" w:hint="default"/>
      </w:rPr>
    </w:lvl>
    <w:lvl w:ilvl="5" w:tplc="F61408A8">
      <w:start w:val="1"/>
      <w:numFmt w:val="bullet"/>
      <w:lvlText w:val=""/>
      <w:lvlJc w:val="left"/>
      <w:pPr>
        <w:ind w:left="4320" w:hanging="360"/>
      </w:pPr>
      <w:rPr>
        <w:rFonts w:ascii="Wingdings" w:hAnsi="Wingdings" w:hint="default"/>
      </w:rPr>
    </w:lvl>
    <w:lvl w:ilvl="6" w:tplc="92AA1108">
      <w:start w:val="1"/>
      <w:numFmt w:val="bullet"/>
      <w:lvlText w:val=""/>
      <w:lvlJc w:val="left"/>
      <w:pPr>
        <w:ind w:left="5040" w:hanging="360"/>
      </w:pPr>
      <w:rPr>
        <w:rFonts w:ascii="Symbol" w:hAnsi="Symbol" w:hint="default"/>
      </w:rPr>
    </w:lvl>
    <w:lvl w:ilvl="7" w:tplc="B7AA6A24">
      <w:start w:val="1"/>
      <w:numFmt w:val="bullet"/>
      <w:lvlText w:val="o"/>
      <w:lvlJc w:val="left"/>
      <w:pPr>
        <w:ind w:left="5760" w:hanging="360"/>
      </w:pPr>
      <w:rPr>
        <w:rFonts w:ascii="Courier New" w:hAnsi="Courier New" w:hint="default"/>
      </w:rPr>
    </w:lvl>
    <w:lvl w:ilvl="8" w:tplc="84DA2932">
      <w:start w:val="1"/>
      <w:numFmt w:val="bullet"/>
      <w:lvlText w:val=""/>
      <w:lvlJc w:val="left"/>
      <w:pPr>
        <w:ind w:left="6480" w:hanging="360"/>
      </w:pPr>
      <w:rPr>
        <w:rFonts w:ascii="Wingdings" w:hAnsi="Wingdings" w:hint="default"/>
      </w:rPr>
    </w:lvl>
  </w:abstractNum>
  <w:abstractNum w:abstractNumId="14"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41705"/>
    <w:multiLevelType w:val="hybridMultilevel"/>
    <w:tmpl w:val="BB10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0278C"/>
    <w:multiLevelType w:val="multilevel"/>
    <w:tmpl w:val="AA6A0F8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895ABF"/>
    <w:multiLevelType w:val="hybridMultilevel"/>
    <w:tmpl w:val="3FDAEDD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A2C649C"/>
    <w:multiLevelType w:val="hybridMultilevel"/>
    <w:tmpl w:val="1CFA0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AD00A24"/>
    <w:multiLevelType w:val="hybridMultilevel"/>
    <w:tmpl w:val="6F5ECF12"/>
    <w:lvl w:ilvl="0" w:tplc="8E525662">
      <w:start w:val="1"/>
      <w:numFmt w:val="decimal"/>
      <w:lvlText w:val="%1."/>
      <w:lvlJc w:val="left"/>
      <w:pPr>
        <w:ind w:left="720" w:hanging="360"/>
      </w:pPr>
    </w:lvl>
    <w:lvl w:ilvl="1" w:tplc="7278F1F6">
      <w:start w:val="1"/>
      <w:numFmt w:val="lowerLetter"/>
      <w:lvlText w:val="%2."/>
      <w:lvlJc w:val="left"/>
      <w:pPr>
        <w:ind w:left="1440" w:hanging="360"/>
      </w:pPr>
    </w:lvl>
    <w:lvl w:ilvl="2" w:tplc="21ECAE66">
      <w:start w:val="1"/>
      <w:numFmt w:val="lowerRoman"/>
      <w:lvlText w:val="%3."/>
      <w:lvlJc w:val="right"/>
      <w:pPr>
        <w:ind w:left="2160" w:hanging="180"/>
      </w:pPr>
    </w:lvl>
    <w:lvl w:ilvl="3" w:tplc="24D443A0">
      <w:start w:val="1"/>
      <w:numFmt w:val="decimal"/>
      <w:lvlText w:val="%4."/>
      <w:lvlJc w:val="left"/>
      <w:pPr>
        <w:ind w:left="2880" w:hanging="360"/>
      </w:pPr>
    </w:lvl>
    <w:lvl w:ilvl="4" w:tplc="A82E6C3A">
      <w:start w:val="1"/>
      <w:numFmt w:val="lowerLetter"/>
      <w:lvlText w:val="%5."/>
      <w:lvlJc w:val="left"/>
      <w:pPr>
        <w:ind w:left="3600" w:hanging="360"/>
      </w:pPr>
    </w:lvl>
    <w:lvl w:ilvl="5" w:tplc="63763AFC">
      <w:start w:val="1"/>
      <w:numFmt w:val="lowerRoman"/>
      <w:lvlText w:val="%6."/>
      <w:lvlJc w:val="right"/>
      <w:pPr>
        <w:ind w:left="4320" w:hanging="180"/>
      </w:pPr>
    </w:lvl>
    <w:lvl w:ilvl="6" w:tplc="62B66A8C">
      <w:start w:val="1"/>
      <w:numFmt w:val="decimal"/>
      <w:lvlText w:val="%7."/>
      <w:lvlJc w:val="left"/>
      <w:pPr>
        <w:ind w:left="5040" w:hanging="360"/>
      </w:pPr>
    </w:lvl>
    <w:lvl w:ilvl="7" w:tplc="F416997E">
      <w:start w:val="1"/>
      <w:numFmt w:val="lowerLetter"/>
      <w:lvlText w:val="%8."/>
      <w:lvlJc w:val="left"/>
      <w:pPr>
        <w:ind w:left="5760" w:hanging="360"/>
      </w:pPr>
    </w:lvl>
    <w:lvl w:ilvl="8" w:tplc="1F8E0266">
      <w:start w:val="1"/>
      <w:numFmt w:val="lowerRoman"/>
      <w:lvlText w:val="%9."/>
      <w:lvlJc w:val="right"/>
      <w:pPr>
        <w:ind w:left="6480" w:hanging="180"/>
      </w:pPr>
    </w:lvl>
  </w:abstractNum>
  <w:abstractNum w:abstractNumId="22" w15:restartNumberingAfterBreak="0">
    <w:nsid w:val="3B8102AF"/>
    <w:multiLevelType w:val="hybridMultilevel"/>
    <w:tmpl w:val="37DC7B8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CF417B"/>
    <w:multiLevelType w:val="hybridMultilevel"/>
    <w:tmpl w:val="09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F82B4C"/>
    <w:multiLevelType w:val="hybridMultilevel"/>
    <w:tmpl w:val="3C76FA62"/>
    <w:lvl w:ilvl="0" w:tplc="0809000B">
      <w:start w:val="1"/>
      <w:numFmt w:val="bullet"/>
      <w:lvlText w:val=""/>
      <w:lvlJc w:val="left"/>
      <w:pPr>
        <w:ind w:left="720" w:hanging="360"/>
      </w:pPr>
      <w:rPr>
        <w:rFonts w:ascii="Wingdings" w:hAnsi="Wingdings" w:hint="default"/>
      </w:rPr>
    </w:lvl>
    <w:lvl w:ilvl="1" w:tplc="32CAD892">
      <w:start w:val="1"/>
      <w:numFmt w:val="bullet"/>
      <w:lvlText w:val=""/>
      <w:lvlJc w:val="left"/>
      <w:pPr>
        <w:ind w:left="36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3E34CA"/>
    <w:multiLevelType w:val="hybridMultilevel"/>
    <w:tmpl w:val="12000DA8"/>
    <w:lvl w:ilvl="0" w:tplc="65C849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9559F"/>
    <w:multiLevelType w:val="hybridMultilevel"/>
    <w:tmpl w:val="F20A16B2"/>
    <w:lvl w:ilvl="0" w:tplc="26BE9E62">
      <w:start w:val="1"/>
      <w:numFmt w:val="bullet"/>
      <w:lvlText w:val=""/>
      <w:lvlJc w:val="left"/>
      <w:pPr>
        <w:ind w:left="720" w:hanging="360"/>
      </w:pPr>
      <w:rPr>
        <w:rFonts w:ascii="Symbol" w:hAnsi="Symbol" w:hint="default"/>
      </w:rPr>
    </w:lvl>
    <w:lvl w:ilvl="1" w:tplc="A1FA624E">
      <w:start w:val="1"/>
      <w:numFmt w:val="bullet"/>
      <w:lvlText w:val="o"/>
      <w:lvlJc w:val="left"/>
      <w:pPr>
        <w:ind w:left="1440" w:hanging="360"/>
      </w:pPr>
      <w:rPr>
        <w:rFonts w:ascii="Courier New" w:hAnsi="Courier New" w:hint="default"/>
      </w:rPr>
    </w:lvl>
    <w:lvl w:ilvl="2" w:tplc="C7A45806">
      <w:start w:val="1"/>
      <w:numFmt w:val="bullet"/>
      <w:lvlText w:val=""/>
      <w:lvlJc w:val="left"/>
      <w:pPr>
        <w:ind w:left="2160" w:hanging="360"/>
      </w:pPr>
      <w:rPr>
        <w:rFonts w:ascii="Wingdings" w:hAnsi="Wingdings" w:hint="default"/>
      </w:rPr>
    </w:lvl>
    <w:lvl w:ilvl="3" w:tplc="57863DAA">
      <w:start w:val="1"/>
      <w:numFmt w:val="bullet"/>
      <w:lvlText w:val=""/>
      <w:lvlJc w:val="left"/>
      <w:pPr>
        <w:ind w:left="2880" w:hanging="360"/>
      </w:pPr>
      <w:rPr>
        <w:rFonts w:ascii="Symbol" w:hAnsi="Symbol" w:hint="default"/>
      </w:rPr>
    </w:lvl>
    <w:lvl w:ilvl="4" w:tplc="EB9676CA">
      <w:start w:val="1"/>
      <w:numFmt w:val="bullet"/>
      <w:lvlText w:val="o"/>
      <w:lvlJc w:val="left"/>
      <w:pPr>
        <w:ind w:left="3600" w:hanging="360"/>
      </w:pPr>
      <w:rPr>
        <w:rFonts w:ascii="Courier New" w:hAnsi="Courier New" w:hint="default"/>
      </w:rPr>
    </w:lvl>
    <w:lvl w:ilvl="5" w:tplc="AC629782">
      <w:start w:val="1"/>
      <w:numFmt w:val="bullet"/>
      <w:lvlText w:val=""/>
      <w:lvlJc w:val="left"/>
      <w:pPr>
        <w:ind w:left="4320" w:hanging="360"/>
      </w:pPr>
      <w:rPr>
        <w:rFonts w:ascii="Wingdings" w:hAnsi="Wingdings" w:hint="default"/>
      </w:rPr>
    </w:lvl>
    <w:lvl w:ilvl="6" w:tplc="F5207202">
      <w:start w:val="1"/>
      <w:numFmt w:val="bullet"/>
      <w:lvlText w:val=""/>
      <w:lvlJc w:val="left"/>
      <w:pPr>
        <w:ind w:left="5040" w:hanging="360"/>
      </w:pPr>
      <w:rPr>
        <w:rFonts w:ascii="Symbol" w:hAnsi="Symbol" w:hint="default"/>
      </w:rPr>
    </w:lvl>
    <w:lvl w:ilvl="7" w:tplc="2EACF9E0">
      <w:start w:val="1"/>
      <w:numFmt w:val="bullet"/>
      <w:lvlText w:val="o"/>
      <w:lvlJc w:val="left"/>
      <w:pPr>
        <w:ind w:left="5760" w:hanging="360"/>
      </w:pPr>
      <w:rPr>
        <w:rFonts w:ascii="Courier New" w:hAnsi="Courier New" w:hint="default"/>
      </w:rPr>
    </w:lvl>
    <w:lvl w:ilvl="8" w:tplc="A1C80BC8">
      <w:start w:val="1"/>
      <w:numFmt w:val="bullet"/>
      <w:lvlText w:val=""/>
      <w:lvlJc w:val="left"/>
      <w:pPr>
        <w:ind w:left="6480" w:hanging="360"/>
      </w:pPr>
      <w:rPr>
        <w:rFonts w:ascii="Wingdings" w:hAnsi="Wingdings" w:hint="default"/>
      </w:rPr>
    </w:lvl>
  </w:abstractNum>
  <w:abstractNum w:abstractNumId="32" w15:restartNumberingAfterBreak="0">
    <w:nsid w:val="56E66FC2"/>
    <w:multiLevelType w:val="hybridMultilevel"/>
    <w:tmpl w:val="779E6BD4"/>
    <w:lvl w:ilvl="0" w:tplc="33C477F0">
      <w:start w:val="1"/>
      <w:numFmt w:val="decimal"/>
      <w:lvlText w:val="%1."/>
      <w:lvlJc w:val="left"/>
      <w:pPr>
        <w:ind w:left="720" w:hanging="360"/>
      </w:pPr>
    </w:lvl>
    <w:lvl w:ilvl="1" w:tplc="ABD0D87A">
      <w:start w:val="1"/>
      <w:numFmt w:val="lowerLetter"/>
      <w:lvlText w:val="%2."/>
      <w:lvlJc w:val="left"/>
      <w:pPr>
        <w:ind w:left="1440" w:hanging="360"/>
      </w:pPr>
    </w:lvl>
    <w:lvl w:ilvl="2" w:tplc="7B82CE26">
      <w:start w:val="1"/>
      <w:numFmt w:val="lowerRoman"/>
      <w:lvlText w:val="%3."/>
      <w:lvlJc w:val="right"/>
      <w:pPr>
        <w:ind w:left="2160" w:hanging="180"/>
      </w:pPr>
    </w:lvl>
    <w:lvl w:ilvl="3" w:tplc="2C341532">
      <w:start w:val="1"/>
      <w:numFmt w:val="decimal"/>
      <w:lvlText w:val="%4."/>
      <w:lvlJc w:val="left"/>
      <w:pPr>
        <w:ind w:left="2880" w:hanging="360"/>
      </w:pPr>
    </w:lvl>
    <w:lvl w:ilvl="4" w:tplc="82A43A0A">
      <w:start w:val="1"/>
      <w:numFmt w:val="lowerLetter"/>
      <w:lvlText w:val="%5."/>
      <w:lvlJc w:val="left"/>
      <w:pPr>
        <w:ind w:left="3600" w:hanging="360"/>
      </w:pPr>
    </w:lvl>
    <w:lvl w:ilvl="5" w:tplc="FC366FD6">
      <w:start w:val="1"/>
      <w:numFmt w:val="lowerRoman"/>
      <w:lvlText w:val="%6."/>
      <w:lvlJc w:val="right"/>
      <w:pPr>
        <w:ind w:left="4320" w:hanging="180"/>
      </w:pPr>
    </w:lvl>
    <w:lvl w:ilvl="6" w:tplc="0270BB4C">
      <w:start w:val="1"/>
      <w:numFmt w:val="decimal"/>
      <w:lvlText w:val="%7."/>
      <w:lvlJc w:val="left"/>
      <w:pPr>
        <w:ind w:left="5040" w:hanging="360"/>
      </w:pPr>
    </w:lvl>
    <w:lvl w:ilvl="7" w:tplc="DDBE6D88">
      <w:start w:val="1"/>
      <w:numFmt w:val="lowerLetter"/>
      <w:lvlText w:val="%8."/>
      <w:lvlJc w:val="left"/>
      <w:pPr>
        <w:ind w:left="5760" w:hanging="360"/>
      </w:pPr>
    </w:lvl>
    <w:lvl w:ilvl="8" w:tplc="92F89B56">
      <w:start w:val="1"/>
      <w:numFmt w:val="lowerRoman"/>
      <w:lvlText w:val="%9."/>
      <w:lvlJc w:val="right"/>
      <w:pPr>
        <w:ind w:left="6480" w:hanging="180"/>
      </w:pPr>
    </w:lvl>
  </w:abstractNum>
  <w:abstractNum w:abstractNumId="33"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405B37"/>
    <w:multiLevelType w:val="hybridMultilevel"/>
    <w:tmpl w:val="48043E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113F3"/>
    <w:multiLevelType w:val="hybridMultilevel"/>
    <w:tmpl w:val="FD6A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17DFB"/>
    <w:multiLevelType w:val="hybridMultilevel"/>
    <w:tmpl w:val="C762B416"/>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32"/>
  </w:num>
  <w:num w:numId="4">
    <w:abstractNumId w:val="31"/>
  </w:num>
  <w:num w:numId="5">
    <w:abstractNumId w:val="11"/>
  </w:num>
  <w:num w:numId="6">
    <w:abstractNumId w:val="27"/>
  </w:num>
  <w:num w:numId="7">
    <w:abstractNumId w:val="3"/>
  </w:num>
  <w:num w:numId="8">
    <w:abstractNumId w:val="33"/>
  </w:num>
  <w:num w:numId="9">
    <w:abstractNumId w:val="24"/>
  </w:num>
  <w:num w:numId="10">
    <w:abstractNumId w:val="12"/>
  </w:num>
  <w:num w:numId="11">
    <w:abstractNumId w:val="35"/>
  </w:num>
  <w:num w:numId="12">
    <w:abstractNumId w:val="2"/>
  </w:num>
  <w:num w:numId="13">
    <w:abstractNumId w:val="34"/>
  </w:num>
  <w:num w:numId="14">
    <w:abstractNumId w:val="14"/>
  </w:num>
  <w:num w:numId="15">
    <w:abstractNumId w:val="4"/>
  </w:num>
  <w:num w:numId="16">
    <w:abstractNumId w:val="9"/>
  </w:num>
  <w:num w:numId="17">
    <w:abstractNumId w:val="5"/>
  </w:num>
  <w:num w:numId="18">
    <w:abstractNumId w:val="17"/>
  </w:num>
  <w:num w:numId="19">
    <w:abstractNumId w:val="36"/>
  </w:num>
  <w:num w:numId="20">
    <w:abstractNumId w:val="8"/>
  </w:num>
  <w:num w:numId="21">
    <w:abstractNumId w:val="29"/>
  </w:num>
  <w:num w:numId="22">
    <w:abstractNumId w:val="37"/>
  </w:num>
  <w:num w:numId="23">
    <w:abstractNumId w:val="26"/>
  </w:num>
  <w:num w:numId="24">
    <w:abstractNumId w:val="10"/>
  </w:num>
  <w:num w:numId="25">
    <w:abstractNumId w:val="23"/>
  </w:num>
  <w:num w:numId="26">
    <w:abstractNumId w:val="18"/>
  </w:num>
  <w:num w:numId="27">
    <w:abstractNumId w:val="1"/>
  </w:num>
  <w:num w:numId="28">
    <w:abstractNumId w:val="40"/>
  </w:num>
  <w:num w:numId="29">
    <w:abstractNumId w:val="16"/>
  </w:num>
  <w:num w:numId="30">
    <w:abstractNumId w:val="0"/>
  </w:num>
  <w:num w:numId="31">
    <w:abstractNumId w:val="30"/>
  </w:num>
  <w:num w:numId="32">
    <w:abstractNumId w:val="6"/>
  </w:num>
  <w:num w:numId="33">
    <w:abstractNumId w:val="7"/>
  </w:num>
  <w:num w:numId="34">
    <w:abstractNumId w:val="15"/>
  </w:num>
  <w:num w:numId="35">
    <w:abstractNumId w:val="25"/>
  </w:num>
  <w:num w:numId="36">
    <w:abstractNumId w:val="39"/>
  </w:num>
  <w:num w:numId="37">
    <w:abstractNumId w:val="38"/>
  </w:num>
  <w:num w:numId="38">
    <w:abstractNumId w:val="28"/>
  </w:num>
  <w:num w:numId="39">
    <w:abstractNumId w:val="2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1C27"/>
    <w:rsid w:val="00001D13"/>
    <w:rsid w:val="00003E44"/>
    <w:rsid w:val="0000579C"/>
    <w:rsid w:val="00006CCE"/>
    <w:rsid w:val="000157F6"/>
    <w:rsid w:val="000246F6"/>
    <w:rsid w:val="0002547F"/>
    <w:rsid w:val="00030978"/>
    <w:rsid w:val="00046FFD"/>
    <w:rsid w:val="00047C87"/>
    <w:rsid w:val="00051EAD"/>
    <w:rsid w:val="000565DD"/>
    <w:rsid w:val="000565FC"/>
    <w:rsid w:val="00056879"/>
    <w:rsid w:val="00060D1F"/>
    <w:rsid w:val="00063144"/>
    <w:rsid w:val="00076962"/>
    <w:rsid w:val="00090928"/>
    <w:rsid w:val="000A0678"/>
    <w:rsid w:val="000A0E4C"/>
    <w:rsid w:val="000A33EA"/>
    <w:rsid w:val="000A74A7"/>
    <w:rsid w:val="000B5EE2"/>
    <w:rsid w:val="000B643F"/>
    <w:rsid w:val="000D1BB9"/>
    <w:rsid w:val="000D5291"/>
    <w:rsid w:val="000D6F8D"/>
    <w:rsid w:val="000E2FD1"/>
    <w:rsid w:val="000E64BF"/>
    <w:rsid w:val="000E7213"/>
    <w:rsid w:val="000E7BEC"/>
    <w:rsid w:val="000F2DC7"/>
    <w:rsid w:val="001034C5"/>
    <w:rsid w:val="00107824"/>
    <w:rsid w:val="00112560"/>
    <w:rsid w:val="001140B5"/>
    <w:rsid w:val="00114F17"/>
    <w:rsid w:val="00117A4D"/>
    <w:rsid w:val="00117BBF"/>
    <w:rsid w:val="00122D1F"/>
    <w:rsid w:val="001238FF"/>
    <w:rsid w:val="0012661F"/>
    <w:rsid w:val="00126BE2"/>
    <w:rsid w:val="001416DA"/>
    <w:rsid w:val="00146102"/>
    <w:rsid w:val="00150175"/>
    <w:rsid w:val="001525AD"/>
    <w:rsid w:val="00160F59"/>
    <w:rsid w:val="00173A2A"/>
    <w:rsid w:val="00173D75"/>
    <w:rsid w:val="0017472A"/>
    <w:rsid w:val="00175092"/>
    <w:rsid w:val="00177BCB"/>
    <w:rsid w:val="00181266"/>
    <w:rsid w:val="001842C3"/>
    <w:rsid w:val="00184C1F"/>
    <w:rsid w:val="00194AEE"/>
    <w:rsid w:val="00194B3E"/>
    <w:rsid w:val="0019566B"/>
    <w:rsid w:val="001B5C29"/>
    <w:rsid w:val="001B5C73"/>
    <w:rsid w:val="001B5DC9"/>
    <w:rsid w:val="001B6F84"/>
    <w:rsid w:val="001C1DED"/>
    <w:rsid w:val="001C5077"/>
    <w:rsid w:val="001E55B7"/>
    <w:rsid w:val="001F1AFD"/>
    <w:rsid w:val="001F4B2C"/>
    <w:rsid w:val="001F60F3"/>
    <w:rsid w:val="00204FD6"/>
    <w:rsid w:val="002114FB"/>
    <w:rsid w:val="002144F8"/>
    <w:rsid w:val="00220E9D"/>
    <w:rsid w:val="00221A87"/>
    <w:rsid w:val="00232D46"/>
    <w:rsid w:val="00234710"/>
    <w:rsid w:val="0023542A"/>
    <w:rsid w:val="00245D0C"/>
    <w:rsid w:val="00247E2C"/>
    <w:rsid w:val="0025151B"/>
    <w:rsid w:val="00255E1A"/>
    <w:rsid w:val="00263275"/>
    <w:rsid w:val="00267C27"/>
    <w:rsid w:val="002800C2"/>
    <w:rsid w:val="00282919"/>
    <w:rsid w:val="00283D29"/>
    <w:rsid w:val="00291820"/>
    <w:rsid w:val="002922C0"/>
    <w:rsid w:val="002930D1"/>
    <w:rsid w:val="00294A8D"/>
    <w:rsid w:val="002A34B3"/>
    <w:rsid w:val="002A37FF"/>
    <w:rsid w:val="002A3DD3"/>
    <w:rsid w:val="002B3909"/>
    <w:rsid w:val="002C348E"/>
    <w:rsid w:val="002D1A14"/>
    <w:rsid w:val="002D6466"/>
    <w:rsid w:val="002D7ACE"/>
    <w:rsid w:val="002F5387"/>
    <w:rsid w:val="003001CB"/>
    <w:rsid w:val="00305940"/>
    <w:rsid w:val="0030699B"/>
    <w:rsid w:val="00307A97"/>
    <w:rsid w:val="0031096D"/>
    <w:rsid w:val="0031101E"/>
    <w:rsid w:val="00314C1A"/>
    <w:rsid w:val="00315384"/>
    <w:rsid w:val="0031608A"/>
    <w:rsid w:val="0031768F"/>
    <w:rsid w:val="00343C28"/>
    <w:rsid w:val="00344937"/>
    <w:rsid w:val="0035497E"/>
    <w:rsid w:val="00356906"/>
    <w:rsid w:val="00380B86"/>
    <w:rsid w:val="003813E1"/>
    <w:rsid w:val="0038457D"/>
    <w:rsid w:val="0038619C"/>
    <w:rsid w:val="0038649D"/>
    <w:rsid w:val="003958C8"/>
    <w:rsid w:val="00397A96"/>
    <w:rsid w:val="003A1A93"/>
    <w:rsid w:val="003B1B3F"/>
    <w:rsid w:val="003B3D19"/>
    <w:rsid w:val="003B6A8F"/>
    <w:rsid w:val="003C04DC"/>
    <w:rsid w:val="003C4646"/>
    <w:rsid w:val="003C67C2"/>
    <w:rsid w:val="003D5A59"/>
    <w:rsid w:val="003D73E5"/>
    <w:rsid w:val="003E6FDB"/>
    <w:rsid w:val="003F0097"/>
    <w:rsid w:val="003F39DC"/>
    <w:rsid w:val="0040034C"/>
    <w:rsid w:val="004044F2"/>
    <w:rsid w:val="0041010C"/>
    <w:rsid w:val="00414B31"/>
    <w:rsid w:val="004243F3"/>
    <w:rsid w:val="00424FF1"/>
    <w:rsid w:val="004269F0"/>
    <w:rsid w:val="004316F3"/>
    <w:rsid w:val="00432B92"/>
    <w:rsid w:val="004349DA"/>
    <w:rsid w:val="00454472"/>
    <w:rsid w:val="004547A7"/>
    <w:rsid w:val="00457629"/>
    <w:rsid w:val="00470363"/>
    <w:rsid w:val="0049216A"/>
    <w:rsid w:val="00494C4B"/>
    <w:rsid w:val="0049611F"/>
    <w:rsid w:val="004A103B"/>
    <w:rsid w:val="004A1FD2"/>
    <w:rsid w:val="004A34E2"/>
    <w:rsid w:val="004A3B90"/>
    <w:rsid w:val="004A6FF7"/>
    <w:rsid w:val="004B1462"/>
    <w:rsid w:val="004B2F57"/>
    <w:rsid w:val="004C4A8D"/>
    <w:rsid w:val="004D2C93"/>
    <w:rsid w:val="004E037A"/>
    <w:rsid w:val="004E3655"/>
    <w:rsid w:val="004F3DA0"/>
    <w:rsid w:val="004F5962"/>
    <w:rsid w:val="00501E16"/>
    <w:rsid w:val="005029D8"/>
    <w:rsid w:val="005262AF"/>
    <w:rsid w:val="00527AF1"/>
    <w:rsid w:val="00530078"/>
    <w:rsid w:val="005360A6"/>
    <w:rsid w:val="00541135"/>
    <w:rsid w:val="00541194"/>
    <w:rsid w:val="00541AD0"/>
    <w:rsid w:val="00547294"/>
    <w:rsid w:val="00555874"/>
    <w:rsid w:val="00557B1B"/>
    <w:rsid w:val="0056184B"/>
    <w:rsid w:val="00570E48"/>
    <w:rsid w:val="005746EC"/>
    <w:rsid w:val="00581659"/>
    <w:rsid w:val="00596FB0"/>
    <w:rsid w:val="005A4CCC"/>
    <w:rsid w:val="005B523D"/>
    <w:rsid w:val="005C251B"/>
    <w:rsid w:val="005C3769"/>
    <w:rsid w:val="005D189C"/>
    <w:rsid w:val="005D7B0F"/>
    <w:rsid w:val="005E3C61"/>
    <w:rsid w:val="005F70CD"/>
    <w:rsid w:val="00602078"/>
    <w:rsid w:val="00603AC6"/>
    <w:rsid w:val="006050CE"/>
    <w:rsid w:val="00613947"/>
    <w:rsid w:val="00617D80"/>
    <w:rsid w:val="00626072"/>
    <w:rsid w:val="006368DC"/>
    <w:rsid w:val="006405A3"/>
    <w:rsid w:val="00641785"/>
    <w:rsid w:val="00644D43"/>
    <w:rsid w:val="00644F81"/>
    <w:rsid w:val="00645FB3"/>
    <w:rsid w:val="0066109A"/>
    <w:rsid w:val="006611CA"/>
    <w:rsid w:val="00667B32"/>
    <w:rsid w:val="006712ED"/>
    <w:rsid w:val="006713E8"/>
    <w:rsid w:val="00677AF8"/>
    <w:rsid w:val="00686317"/>
    <w:rsid w:val="00687BBB"/>
    <w:rsid w:val="006928BB"/>
    <w:rsid w:val="006960F2"/>
    <w:rsid w:val="006B2A54"/>
    <w:rsid w:val="006B2DF2"/>
    <w:rsid w:val="006B322F"/>
    <w:rsid w:val="006D3F19"/>
    <w:rsid w:val="006E1C32"/>
    <w:rsid w:val="006E340A"/>
    <w:rsid w:val="006E5E0B"/>
    <w:rsid w:val="006F1825"/>
    <w:rsid w:val="00701B3D"/>
    <w:rsid w:val="00710183"/>
    <w:rsid w:val="007136BC"/>
    <w:rsid w:val="007138DA"/>
    <w:rsid w:val="00715416"/>
    <w:rsid w:val="00717F52"/>
    <w:rsid w:val="007246FC"/>
    <w:rsid w:val="00731533"/>
    <w:rsid w:val="00734F84"/>
    <w:rsid w:val="007405C1"/>
    <w:rsid w:val="007409A7"/>
    <w:rsid w:val="00752BA4"/>
    <w:rsid w:val="0075300D"/>
    <w:rsid w:val="00765495"/>
    <w:rsid w:val="007664CA"/>
    <w:rsid w:val="00771B79"/>
    <w:rsid w:val="00774CED"/>
    <w:rsid w:val="00776D89"/>
    <w:rsid w:val="00780C73"/>
    <w:rsid w:val="00785D4A"/>
    <w:rsid w:val="007A2648"/>
    <w:rsid w:val="007B1134"/>
    <w:rsid w:val="007B7DCF"/>
    <w:rsid w:val="007D1C03"/>
    <w:rsid w:val="007D1CC2"/>
    <w:rsid w:val="007D77EF"/>
    <w:rsid w:val="007E056D"/>
    <w:rsid w:val="007E5DB9"/>
    <w:rsid w:val="007E7781"/>
    <w:rsid w:val="007F1DB1"/>
    <w:rsid w:val="00800EB2"/>
    <w:rsid w:val="00802401"/>
    <w:rsid w:val="0080294D"/>
    <w:rsid w:val="00805249"/>
    <w:rsid w:val="008178D3"/>
    <w:rsid w:val="00817A69"/>
    <w:rsid w:val="008215E3"/>
    <w:rsid w:val="008259A9"/>
    <w:rsid w:val="00827C90"/>
    <w:rsid w:val="00831763"/>
    <w:rsid w:val="00841297"/>
    <w:rsid w:val="00843131"/>
    <w:rsid w:val="008579E3"/>
    <w:rsid w:val="00874DB1"/>
    <w:rsid w:val="008766BA"/>
    <w:rsid w:val="00880414"/>
    <w:rsid w:val="00880EC8"/>
    <w:rsid w:val="00883367"/>
    <w:rsid w:val="008839EF"/>
    <w:rsid w:val="00887946"/>
    <w:rsid w:val="0088AA7A"/>
    <w:rsid w:val="00893407"/>
    <w:rsid w:val="00894ED4"/>
    <w:rsid w:val="008A0FA6"/>
    <w:rsid w:val="008A19B1"/>
    <w:rsid w:val="008A3ACB"/>
    <w:rsid w:val="008B15E5"/>
    <w:rsid w:val="008C0E63"/>
    <w:rsid w:val="008C1766"/>
    <w:rsid w:val="008C4CF0"/>
    <w:rsid w:val="008D34B4"/>
    <w:rsid w:val="008D4DD3"/>
    <w:rsid w:val="008E4F84"/>
    <w:rsid w:val="008E6011"/>
    <w:rsid w:val="008E6134"/>
    <w:rsid w:val="008F01C7"/>
    <w:rsid w:val="008F7135"/>
    <w:rsid w:val="00928CAB"/>
    <w:rsid w:val="009323AE"/>
    <w:rsid w:val="009409A3"/>
    <w:rsid w:val="00947BEA"/>
    <w:rsid w:val="00951716"/>
    <w:rsid w:val="00953668"/>
    <w:rsid w:val="00953F8E"/>
    <w:rsid w:val="00965A20"/>
    <w:rsid w:val="00973E52"/>
    <w:rsid w:val="00980ED2"/>
    <w:rsid w:val="00984197"/>
    <w:rsid w:val="0098525E"/>
    <w:rsid w:val="00991C42"/>
    <w:rsid w:val="00994464"/>
    <w:rsid w:val="00994774"/>
    <w:rsid w:val="00996DF7"/>
    <w:rsid w:val="009A0EA0"/>
    <w:rsid w:val="009A596D"/>
    <w:rsid w:val="009A6E0C"/>
    <w:rsid w:val="009C1DF0"/>
    <w:rsid w:val="009C7098"/>
    <w:rsid w:val="009D33DA"/>
    <w:rsid w:val="009D727C"/>
    <w:rsid w:val="009E693B"/>
    <w:rsid w:val="009F7FFC"/>
    <w:rsid w:val="00A11321"/>
    <w:rsid w:val="00A12A10"/>
    <w:rsid w:val="00A175B8"/>
    <w:rsid w:val="00A40EE1"/>
    <w:rsid w:val="00A46371"/>
    <w:rsid w:val="00A522F1"/>
    <w:rsid w:val="00A52824"/>
    <w:rsid w:val="00A62D8A"/>
    <w:rsid w:val="00A63ECD"/>
    <w:rsid w:val="00A643E6"/>
    <w:rsid w:val="00A75926"/>
    <w:rsid w:val="00A93624"/>
    <w:rsid w:val="00A979BD"/>
    <w:rsid w:val="00AA6234"/>
    <w:rsid w:val="00AB0174"/>
    <w:rsid w:val="00AC2C01"/>
    <w:rsid w:val="00AD45E7"/>
    <w:rsid w:val="00AD57A6"/>
    <w:rsid w:val="00AD62A8"/>
    <w:rsid w:val="00AD6EED"/>
    <w:rsid w:val="00AE14CB"/>
    <w:rsid w:val="00AE284E"/>
    <w:rsid w:val="00B05B89"/>
    <w:rsid w:val="00B06F36"/>
    <w:rsid w:val="00B070AD"/>
    <w:rsid w:val="00B1121A"/>
    <w:rsid w:val="00B14D37"/>
    <w:rsid w:val="00B150A8"/>
    <w:rsid w:val="00B20F38"/>
    <w:rsid w:val="00B213BE"/>
    <w:rsid w:val="00B22212"/>
    <w:rsid w:val="00B34466"/>
    <w:rsid w:val="00B402E0"/>
    <w:rsid w:val="00B47FA6"/>
    <w:rsid w:val="00B550E4"/>
    <w:rsid w:val="00B60B0E"/>
    <w:rsid w:val="00B63164"/>
    <w:rsid w:val="00B636A5"/>
    <w:rsid w:val="00B66E18"/>
    <w:rsid w:val="00B70EE4"/>
    <w:rsid w:val="00B74392"/>
    <w:rsid w:val="00B74EE2"/>
    <w:rsid w:val="00B77E6A"/>
    <w:rsid w:val="00B80541"/>
    <w:rsid w:val="00B8243C"/>
    <w:rsid w:val="00B84031"/>
    <w:rsid w:val="00B84C63"/>
    <w:rsid w:val="00B85CE0"/>
    <w:rsid w:val="00B9485D"/>
    <w:rsid w:val="00B95C43"/>
    <w:rsid w:val="00B95C89"/>
    <w:rsid w:val="00BA39B2"/>
    <w:rsid w:val="00BA4B24"/>
    <w:rsid w:val="00BA61D1"/>
    <w:rsid w:val="00BA71F9"/>
    <w:rsid w:val="00BB7C04"/>
    <w:rsid w:val="00BB7F13"/>
    <w:rsid w:val="00BC0F37"/>
    <w:rsid w:val="00BC2782"/>
    <w:rsid w:val="00BC2AB9"/>
    <w:rsid w:val="00BC4017"/>
    <w:rsid w:val="00BC5317"/>
    <w:rsid w:val="00BC541C"/>
    <w:rsid w:val="00BD4244"/>
    <w:rsid w:val="00BD6B95"/>
    <w:rsid w:val="00BE4118"/>
    <w:rsid w:val="00BE7A04"/>
    <w:rsid w:val="00BF4086"/>
    <w:rsid w:val="00BF7747"/>
    <w:rsid w:val="00C03D4F"/>
    <w:rsid w:val="00C059EB"/>
    <w:rsid w:val="00C140D2"/>
    <w:rsid w:val="00C145A1"/>
    <w:rsid w:val="00C1BAEA"/>
    <w:rsid w:val="00C21DC2"/>
    <w:rsid w:val="00C27883"/>
    <w:rsid w:val="00C3206C"/>
    <w:rsid w:val="00C335C5"/>
    <w:rsid w:val="00C533A2"/>
    <w:rsid w:val="00C772E4"/>
    <w:rsid w:val="00C810C5"/>
    <w:rsid w:val="00C86237"/>
    <w:rsid w:val="00C94C6C"/>
    <w:rsid w:val="00CA4F0D"/>
    <w:rsid w:val="00CA51C3"/>
    <w:rsid w:val="00CA5895"/>
    <w:rsid w:val="00CA67B9"/>
    <w:rsid w:val="00CB04D8"/>
    <w:rsid w:val="00CB2386"/>
    <w:rsid w:val="00CB7634"/>
    <w:rsid w:val="00CB7ECC"/>
    <w:rsid w:val="00CC017E"/>
    <w:rsid w:val="00CC5BD1"/>
    <w:rsid w:val="00CC785B"/>
    <w:rsid w:val="00CD0A31"/>
    <w:rsid w:val="00CD10CB"/>
    <w:rsid w:val="00CD606C"/>
    <w:rsid w:val="00CE0225"/>
    <w:rsid w:val="00CF12F3"/>
    <w:rsid w:val="00CF79F3"/>
    <w:rsid w:val="00D05062"/>
    <w:rsid w:val="00D0659B"/>
    <w:rsid w:val="00D075B4"/>
    <w:rsid w:val="00D2183C"/>
    <w:rsid w:val="00D41F29"/>
    <w:rsid w:val="00D54A2B"/>
    <w:rsid w:val="00D54E1B"/>
    <w:rsid w:val="00D56EAD"/>
    <w:rsid w:val="00D57E2B"/>
    <w:rsid w:val="00D606F4"/>
    <w:rsid w:val="00D65219"/>
    <w:rsid w:val="00D7449C"/>
    <w:rsid w:val="00D75FB5"/>
    <w:rsid w:val="00D7743D"/>
    <w:rsid w:val="00D77B1D"/>
    <w:rsid w:val="00D83E7A"/>
    <w:rsid w:val="00D854C8"/>
    <w:rsid w:val="00D90784"/>
    <w:rsid w:val="00DA1271"/>
    <w:rsid w:val="00DA6105"/>
    <w:rsid w:val="00DB1512"/>
    <w:rsid w:val="00DB3A05"/>
    <w:rsid w:val="00DB42E5"/>
    <w:rsid w:val="00DC645D"/>
    <w:rsid w:val="00DC71B5"/>
    <w:rsid w:val="00DD6613"/>
    <w:rsid w:val="00DE2BBA"/>
    <w:rsid w:val="00DF79F7"/>
    <w:rsid w:val="00E0045A"/>
    <w:rsid w:val="00E045B8"/>
    <w:rsid w:val="00E10141"/>
    <w:rsid w:val="00E2425C"/>
    <w:rsid w:val="00E24882"/>
    <w:rsid w:val="00E32178"/>
    <w:rsid w:val="00E36D8E"/>
    <w:rsid w:val="00E406A4"/>
    <w:rsid w:val="00E42761"/>
    <w:rsid w:val="00E45E82"/>
    <w:rsid w:val="00E47015"/>
    <w:rsid w:val="00E51941"/>
    <w:rsid w:val="00E5427E"/>
    <w:rsid w:val="00E55256"/>
    <w:rsid w:val="00E55AA5"/>
    <w:rsid w:val="00E6656B"/>
    <w:rsid w:val="00E815C4"/>
    <w:rsid w:val="00E81DC9"/>
    <w:rsid w:val="00E85AF1"/>
    <w:rsid w:val="00E94A38"/>
    <w:rsid w:val="00E94F7C"/>
    <w:rsid w:val="00EA3FEC"/>
    <w:rsid w:val="00EB04A2"/>
    <w:rsid w:val="00EB5EDE"/>
    <w:rsid w:val="00EB77FD"/>
    <w:rsid w:val="00EC2ECB"/>
    <w:rsid w:val="00EC50A6"/>
    <w:rsid w:val="00ED497B"/>
    <w:rsid w:val="00ED7386"/>
    <w:rsid w:val="00EE38B0"/>
    <w:rsid w:val="00EE52FA"/>
    <w:rsid w:val="00EF062B"/>
    <w:rsid w:val="00EF244B"/>
    <w:rsid w:val="00EF5279"/>
    <w:rsid w:val="00EF5714"/>
    <w:rsid w:val="00EF734A"/>
    <w:rsid w:val="00F0037C"/>
    <w:rsid w:val="00F15391"/>
    <w:rsid w:val="00F2044C"/>
    <w:rsid w:val="00F262CA"/>
    <w:rsid w:val="00F27A9C"/>
    <w:rsid w:val="00F41F32"/>
    <w:rsid w:val="00F42E45"/>
    <w:rsid w:val="00F45011"/>
    <w:rsid w:val="00F61BEB"/>
    <w:rsid w:val="00F950C1"/>
    <w:rsid w:val="00FA133C"/>
    <w:rsid w:val="00FB71A5"/>
    <w:rsid w:val="00FC1E0E"/>
    <w:rsid w:val="00FC28EE"/>
    <w:rsid w:val="00FC369F"/>
    <w:rsid w:val="00FC6233"/>
    <w:rsid w:val="00FD0A95"/>
    <w:rsid w:val="00FD37A7"/>
    <w:rsid w:val="00FD497A"/>
    <w:rsid w:val="00FD6939"/>
    <w:rsid w:val="00FD6BE7"/>
    <w:rsid w:val="00FE0342"/>
    <w:rsid w:val="00FF19FE"/>
    <w:rsid w:val="00FF5F16"/>
    <w:rsid w:val="00FF6931"/>
    <w:rsid w:val="00FF71F2"/>
    <w:rsid w:val="00FF7A8A"/>
    <w:rsid w:val="013D54FF"/>
    <w:rsid w:val="01793F41"/>
    <w:rsid w:val="019B714E"/>
    <w:rsid w:val="01A78221"/>
    <w:rsid w:val="01BE432A"/>
    <w:rsid w:val="01EC0D92"/>
    <w:rsid w:val="02281513"/>
    <w:rsid w:val="02606763"/>
    <w:rsid w:val="02FF3B2E"/>
    <w:rsid w:val="035A4A5C"/>
    <w:rsid w:val="036A95B0"/>
    <w:rsid w:val="037EC1F2"/>
    <w:rsid w:val="0386E7B6"/>
    <w:rsid w:val="039B835D"/>
    <w:rsid w:val="039C6DBE"/>
    <w:rsid w:val="03FCCE08"/>
    <w:rsid w:val="04262BB3"/>
    <w:rsid w:val="042FD814"/>
    <w:rsid w:val="0474D16D"/>
    <w:rsid w:val="04AA12EE"/>
    <w:rsid w:val="04C5CD9E"/>
    <w:rsid w:val="053DA67A"/>
    <w:rsid w:val="05640050"/>
    <w:rsid w:val="0581348D"/>
    <w:rsid w:val="058C8E41"/>
    <w:rsid w:val="05A1012F"/>
    <w:rsid w:val="05CFE1F0"/>
    <w:rsid w:val="061EF328"/>
    <w:rsid w:val="0673B163"/>
    <w:rsid w:val="06874E1E"/>
    <w:rsid w:val="068EBE79"/>
    <w:rsid w:val="06AF5F1A"/>
    <w:rsid w:val="06BA3CB7"/>
    <w:rsid w:val="0739A5EF"/>
    <w:rsid w:val="076EF207"/>
    <w:rsid w:val="07910B63"/>
    <w:rsid w:val="07C25BD5"/>
    <w:rsid w:val="07DC052C"/>
    <w:rsid w:val="0833BD64"/>
    <w:rsid w:val="0834DB00"/>
    <w:rsid w:val="0848DA1B"/>
    <w:rsid w:val="087FBEAD"/>
    <w:rsid w:val="08A0C34E"/>
    <w:rsid w:val="08B674B2"/>
    <w:rsid w:val="09328CDF"/>
    <w:rsid w:val="096478EA"/>
    <w:rsid w:val="09711DF8"/>
    <w:rsid w:val="09772B2A"/>
    <w:rsid w:val="098CB707"/>
    <w:rsid w:val="09E9D832"/>
    <w:rsid w:val="0A096363"/>
    <w:rsid w:val="0A0C1A90"/>
    <w:rsid w:val="0A52A765"/>
    <w:rsid w:val="0A97BFB0"/>
    <w:rsid w:val="0AF178C7"/>
    <w:rsid w:val="0B13AFDE"/>
    <w:rsid w:val="0B1E788F"/>
    <w:rsid w:val="0B2D0428"/>
    <w:rsid w:val="0B56B9E9"/>
    <w:rsid w:val="0B762EFD"/>
    <w:rsid w:val="0BC09464"/>
    <w:rsid w:val="0BD0768A"/>
    <w:rsid w:val="0C0807CD"/>
    <w:rsid w:val="0C24C1AB"/>
    <w:rsid w:val="0C82BFF9"/>
    <w:rsid w:val="0D33F0A5"/>
    <w:rsid w:val="0D460CB7"/>
    <w:rsid w:val="0D823A41"/>
    <w:rsid w:val="0DA42C70"/>
    <w:rsid w:val="0DB36615"/>
    <w:rsid w:val="0DB6EEAD"/>
    <w:rsid w:val="0DD2EFFA"/>
    <w:rsid w:val="0DFCDE6A"/>
    <w:rsid w:val="0E2B998F"/>
    <w:rsid w:val="0E60FCF1"/>
    <w:rsid w:val="0E8854EF"/>
    <w:rsid w:val="0E9ED0C3"/>
    <w:rsid w:val="0EA29ADF"/>
    <w:rsid w:val="0EB3607B"/>
    <w:rsid w:val="0EB60861"/>
    <w:rsid w:val="0EFEFD6E"/>
    <w:rsid w:val="0F149126"/>
    <w:rsid w:val="0F1B61C9"/>
    <w:rsid w:val="0F300B8D"/>
    <w:rsid w:val="0F635B6F"/>
    <w:rsid w:val="0FBDAE80"/>
    <w:rsid w:val="0FC72F7D"/>
    <w:rsid w:val="0FD4BAC6"/>
    <w:rsid w:val="0FE1F426"/>
    <w:rsid w:val="0FE73074"/>
    <w:rsid w:val="101AC1DC"/>
    <w:rsid w:val="10237EDF"/>
    <w:rsid w:val="1024CA36"/>
    <w:rsid w:val="10283675"/>
    <w:rsid w:val="106FDC37"/>
    <w:rsid w:val="10943D5A"/>
    <w:rsid w:val="10C1A2D7"/>
    <w:rsid w:val="10D94789"/>
    <w:rsid w:val="10F90095"/>
    <w:rsid w:val="111C4033"/>
    <w:rsid w:val="111D1722"/>
    <w:rsid w:val="113B8563"/>
    <w:rsid w:val="11402B29"/>
    <w:rsid w:val="116407BD"/>
    <w:rsid w:val="119B3982"/>
    <w:rsid w:val="11E8AAD6"/>
    <w:rsid w:val="1283CB95"/>
    <w:rsid w:val="12C24615"/>
    <w:rsid w:val="12F3A3C5"/>
    <w:rsid w:val="131C6DA8"/>
    <w:rsid w:val="13AC9B21"/>
    <w:rsid w:val="13B12D2F"/>
    <w:rsid w:val="13E922D3"/>
    <w:rsid w:val="144C495E"/>
    <w:rsid w:val="146DED9F"/>
    <w:rsid w:val="148A77A8"/>
    <w:rsid w:val="1497F9A7"/>
    <w:rsid w:val="14A113EE"/>
    <w:rsid w:val="14BAA8E1"/>
    <w:rsid w:val="14E0E4A8"/>
    <w:rsid w:val="154C5E94"/>
    <w:rsid w:val="1587D9CF"/>
    <w:rsid w:val="15B8F10B"/>
    <w:rsid w:val="166561FE"/>
    <w:rsid w:val="166DB7A3"/>
    <w:rsid w:val="16A7ACFB"/>
    <w:rsid w:val="16C1CF19"/>
    <w:rsid w:val="16E15010"/>
    <w:rsid w:val="16E5E74F"/>
    <w:rsid w:val="171B1808"/>
    <w:rsid w:val="173EE0CE"/>
    <w:rsid w:val="1784C32C"/>
    <w:rsid w:val="17882151"/>
    <w:rsid w:val="17926BE9"/>
    <w:rsid w:val="17B864EE"/>
    <w:rsid w:val="18197F12"/>
    <w:rsid w:val="1864060B"/>
    <w:rsid w:val="1898521D"/>
    <w:rsid w:val="1909FD80"/>
    <w:rsid w:val="190E8140"/>
    <w:rsid w:val="19693547"/>
    <w:rsid w:val="19AAA407"/>
    <w:rsid w:val="19B7DCD3"/>
    <w:rsid w:val="19CCE045"/>
    <w:rsid w:val="19E22F9C"/>
    <w:rsid w:val="19F7E909"/>
    <w:rsid w:val="19FE891F"/>
    <w:rsid w:val="1A0B4F70"/>
    <w:rsid w:val="1A154593"/>
    <w:rsid w:val="1A521DCC"/>
    <w:rsid w:val="1A80B86D"/>
    <w:rsid w:val="1A90DA5E"/>
    <w:rsid w:val="1A91720F"/>
    <w:rsid w:val="1AB2AC35"/>
    <w:rsid w:val="1AB7C0BC"/>
    <w:rsid w:val="1AD6B02B"/>
    <w:rsid w:val="1ADB7DE9"/>
    <w:rsid w:val="1ADC2A81"/>
    <w:rsid w:val="1AFBA76B"/>
    <w:rsid w:val="1BBEBB5E"/>
    <w:rsid w:val="1BF28D48"/>
    <w:rsid w:val="1BF5EF6A"/>
    <w:rsid w:val="1C09EBFE"/>
    <w:rsid w:val="1C970B5D"/>
    <w:rsid w:val="1CC5E2C3"/>
    <w:rsid w:val="1CCF8970"/>
    <w:rsid w:val="1CE8D49E"/>
    <w:rsid w:val="1CEFE9C6"/>
    <w:rsid w:val="1D0D5A37"/>
    <w:rsid w:val="1D3F67CE"/>
    <w:rsid w:val="1D44B9AA"/>
    <w:rsid w:val="1D629DDD"/>
    <w:rsid w:val="1D656F96"/>
    <w:rsid w:val="1D658B44"/>
    <w:rsid w:val="1D6C06D8"/>
    <w:rsid w:val="1D85060C"/>
    <w:rsid w:val="1D9F86FC"/>
    <w:rsid w:val="1DB8F20A"/>
    <w:rsid w:val="1DF97B28"/>
    <w:rsid w:val="1E259CA5"/>
    <w:rsid w:val="1E601B4D"/>
    <w:rsid w:val="1EDD514C"/>
    <w:rsid w:val="1F218EC4"/>
    <w:rsid w:val="1F39736E"/>
    <w:rsid w:val="1F43C8B9"/>
    <w:rsid w:val="1F57A27E"/>
    <w:rsid w:val="1F6EBB7A"/>
    <w:rsid w:val="1F840FE6"/>
    <w:rsid w:val="1FA573D2"/>
    <w:rsid w:val="2024E967"/>
    <w:rsid w:val="205DF557"/>
    <w:rsid w:val="20769401"/>
    <w:rsid w:val="2098E563"/>
    <w:rsid w:val="20D9F503"/>
    <w:rsid w:val="2110341D"/>
    <w:rsid w:val="211DB538"/>
    <w:rsid w:val="216B4D83"/>
    <w:rsid w:val="218E94C3"/>
    <w:rsid w:val="218ED88A"/>
    <w:rsid w:val="21A4E7A9"/>
    <w:rsid w:val="21AECBEC"/>
    <w:rsid w:val="21E2D920"/>
    <w:rsid w:val="21F0A14D"/>
    <w:rsid w:val="2200C7C3"/>
    <w:rsid w:val="22018581"/>
    <w:rsid w:val="220DE4F8"/>
    <w:rsid w:val="223D6AE0"/>
    <w:rsid w:val="2287F548"/>
    <w:rsid w:val="23B46399"/>
    <w:rsid w:val="23FFD123"/>
    <w:rsid w:val="244721A6"/>
    <w:rsid w:val="248FFC9B"/>
    <w:rsid w:val="24B4DCA0"/>
    <w:rsid w:val="24DB2C9D"/>
    <w:rsid w:val="24F7DF92"/>
    <w:rsid w:val="24FBDB08"/>
    <w:rsid w:val="25065EFF"/>
    <w:rsid w:val="253CF4A9"/>
    <w:rsid w:val="255929A9"/>
    <w:rsid w:val="256947CC"/>
    <w:rsid w:val="257EEA22"/>
    <w:rsid w:val="2583B0BD"/>
    <w:rsid w:val="25DDC033"/>
    <w:rsid w:val="263196BE"/>
    <w:rsid w:val="267A8974"/>
    <w:rsid w:val="267F700F"/>
    <w:rsid w:val="268A5D4D"/>
    <w:rsid w:val="26B853F3"/>
    <w:rsid w:val="26C3ACB6"/>
    <w:rsid w:val="273603CE"/>
    <w:rsid w:val="27726B11"/>
    <w:rsid w:val="27B3DFCB"/>
    <w:rsid w:val="27DE1C01"/>
    <w:rsid w:val="2815EA3A"/>
    <w:rsid w:val="285350AE"/>
    <w:rsid w:val="28A8BFA2"/>
    <w:rsid w:val="28B77E34"/>
    <w:rsid w:val="28DBEB62"/>
    <w:rsid w:val="29565625"/>
    <w:rsid w:val="2A07E47B"/>
    <w:rsid w:val="2AB73DCF"/>
    <w:rsid w:val="2AFF1B2B"/>
    <w:rsid w:val="2B091974"/>
    <w:rsid w:val="2B227823"/>
    <w:rsid w:val="2B2F8E5F"/>
    <w:rsid w:val="2BB9D3D5"/>
    <w:rsid w:val="2BDC589C"/>
    <w:rsid w:val="2C0F36DD"/>
    <w:rsid w:val="2C36684B"/>
    <w:rsid w:val="2C5F3AC5"/>
    <w:rsid w:val="2C609251"/>
    <w:rsid w:val="2D1A7E74"/>
    <w:rsid w:val="2DA42369"/>
    <w:rsid w:val="2DE558E9"/>
    <w:rsid w:val="2DEFFB73"/>
    <w:rsid w:val="2E1D24CA"/>
    <w:rsid w:val="2E2B1B83"/>
    <w:rsid w:val="2E4D8E22"/>
    <w:rsid w:val="2F523C2E"/>
    <w:rsid w:val="2F7A5B0A"/>
    <w:rsid w:val="2FD6A154"/>
    <w:rsid w:val="3078F049"/>
    <w:rsid w:val="30F0BEB7"/>
    <w:rsid w:val="310CB033"/>
    <w:rsid w:val="316CE557"/>
    <w:rsid w:val="316E48BC"/>
    <w:rsid w:val="31722B71"/>
    <w:rsid w:val="318F0098"/>
    <w:rsid w:val="319E6D99"/>
    <w:rsid w:val="31C5B9DB"/>
    <w:rsid w:val="3220EF9F"/>
    <w:rsid w:val="32565409"/>
    <w:rsid w:val="326DEAD1"/>
    <w:rsid w:val="32A14351"/>
    <w:rsid w:val="32A7EDF4"/>
    <w:rsid w:val="32AF421E"/>
    <w:rsid w:val="32B4BDAE"/>
    <w:rsid w:val="32E41C54"/>
    <w:rsid w:val="330DEC95"/>
    <w:rsid w:val="331EC048"/>
    <w:rsid w:val="3323E897"/>
    <w:rsid w:val="3366DB78"/>
    <w:rsid w:val="33692F2D"/>
    <w:rsid w:val="336BCF87"/>
    <w:rsid w:val="33C41C86"/>
    <w:rsid w:val="33CA4ED6"/>
    <w:rsid w:val="3403CF82"/>
    <w:rsid w:val="340A96FC"/>
    <w:rsid w:val="348858DC"/>
    <w:rsid w:val="348F5DCD"/>
    <w:rsid w:val="34EA5B61"/>
    <w:rsid w:val="34FDC888"/>
    <w:rsid w:val="35447DF5"/>
    <w:rsid w:val="35718A2E"/>
    <w:rsid w:val="364977FC"/>
    <w:rsid w:val="36979C4D"/>
    <w:rsid w:val="36A7785A"/>
    <w:rsid w:val="36BD1233"/>
    <w:rsid w:val="370971E1"/>
    <w:rsid w:val="3741AA1D"/>
    <w:rsid w:val="3780E7F1"/>
    <w:rsid w:val="37AD6078"/>
    <w:rsid w:val="37B14416"/>
    <w:rsid w:val="37FC113D"/>
    <w:rsid w:val="38066847"/>
    <w:rsid w:val="382D8A33"/>
    <w:rsid w:val="38311505"/>
    <w:rsid w:val="3844DB5C"/>
    <w:rsid w:val="388BC7BE"/>
    <w:rsid w:val="3894791E"/>
    <w:rsid w:val="38AF4EB5"/>
    <w:rsid w:val="38B259DE"/>
    <w:rsid w:val="38B63ABC"/>
    <w:rsid w:val="38ED84F9"/>
    <w:rsid w:val="395D40C3"/>
    <w:rsid w:val="39D6876B"/>
    <w:rsid w:val="39D7E212"/>
    <w:rsid w:val="3A2EDF10"/>
    <w:rsid w:val="3A85090C"/>
    <w:rsid w:val="3AEBF9FB"/>
    <w:rsid w:val="3B38BD7C"/>
    <w:rsid w:val="3B607DE8"/>
    <w:rsid w:val="3B646086"/>
    <w:rsid w:val="3BB856DD"/>
    <w:rsid w:val="3BC4BAFE"/>
    <w:rsid w:val="3C24F9F3"/>
    <w:rsid w:val="3C623ED1"/>
    <w:rsid w:val="3CCD6D2D"/>
    <w:rsid w:val="3DC455B0"/>
    <w:rsid w:val="3DD8FA09"/>
    <w:rsid w:val="3DF68FE5"/>
    <w:rsid w:val="3E35FEE9"/>
    <w:rsid w:val="3E51AAF9"/>
    <w:rsid w:val="3E59F093"/>
    <w:rsid w:val="3E8148B7"/>
    <w:rsid w:val="3E8F1D08"/>
    <w:rsid w:val="3F5DAF1C"/>
    <w:rsid w:val="3FE1E208"/>
    <w:rsid w:val="4014A891"/>
    <w:rsid w:val="40937DBE"/>
    <w:rsid w:val="4099B664"/>
    <w:rsid w:val="40B5A760"/>
    <w:rsid w:val="40C3A910"/>
    <w:rsid w:val="40D28178"/>
    <w:rsid w:val="41010CCB"/>
    <w:rsid w:val="41797E51"/>
    <w:rsid w:val="418F5F69"/>
    <w:rsid w:val="41A37BEF"/>
    <w:rsid w:val="4221750F"/>
    <w:rsid w:val="42D0F064"/>
    <w:rsid w:val="42D3BFFB"/>
    <w:rsid w:val="42DC39DA"/>
    <w:rsid w:val="42E688B9"/>
    <w:rsid w:val="431328DB"/>
    <w:rsid w:val="43BE4720"/>
    <w:rsid w:val="43C8508D"/>
    <w:rsid w:val="43DB355F"/>
    <w:rsid w:val="441C9794"/>
    <w:rsid w:val="442F0453"/>
    <w:rsid w:val="44580DE1"/>
    <w:rsid w:val="4495169A"/>
    <w:rsid w:val="44D2FCA8"/>
    <w:rsid w:val="44DC171C"/>
    <w:rsid w:val="453B5D27"/>
    <w:rsid w:val="4552C121"/>
    <w:rsid w:val="45799B6C"/>
    <w:rsid w:val="458692F3"/>
    <w:rsid w:val="4595D518"/>
    <w:rsid w:val="45D7F732"/>
    <w:rsid w:val="45E01A11"/>
    <w:rsid w:val="4614EACC"/>
    <w:rsid w:val="46643937"/>
    <w:rsid w:val="468E3379"/>
    <w:rsid w:val="4728895F"/>
    <w:rsid w:val="476E7A10"/>
    <w:rsid w:val="47ACA5B5"/>
    <w:rsid w:val="47B68F7D"/>
    <w:rsid w:val="47B94F71"/>
    <w:rsid w:val="4809CACE"/>
    <w:rsid w:val="485845C7"/>
    <w:rsid w:val="48760339"/>
    <w:rsid w:val="489FFA18"/>
    <w:rsid w:val="48F1FCFD"/>
    <w:rsid w:val="492EB310"/>
    <w:rsid w:val="4949E1D3"/>
    <w:rsid w:val="498AD517"/>
    <w:rsid w:val="499B96F2"/>
    <w:rsid w:val="499E2EEE"/>
    <w:rsid w:val="49CE9EB6"/>
    <w:rsid w:val="49E4661A"/>
    <w:rsid w:val="4A2D2779"/>
    <w:rsid w:val="4A35CA73"/>
    <w:rsid w:val="4A3A7BD6"/>
    <w:rsid w:val="4A7BF793"/>
    <w:rsid w:val="4A817B0F"/>
    <w:rsid w:val="4ADA9BD9"/>
    <w:rsid w:val="4B3E95F4"/>
    <w:rsid w:val="4B5E2667"/>
    <w:rsid w:val="4B5EF02E"/>
    <w:rsid w:val="4B937360"/>
    <w:rsid w:val="4C0FCF26"/>
    <w:rsid w:val="4C19A43F"/>
    <w:rsid w:val="4C54A672"/>
    <w:rsid w:val="4C65F8ED"/>
    <w:rsid w:val="4C883F8B"/>
    <w:rsid w:val="4CD9EFA7"/>
    <w:rsid w:val="4D4415A5"/>
    <w:rsid w:val="4D6E5E35"/>
    <w:rsid w:val="4DE1F27E"/>
    <w:rsid w:val="4E353411"/>
    <w:rsid w:val="4E39460B"/>
    <w:rsid w:val="4E730DF3"/>
    <w:rsid w:val="4F0D3A44"/>
    <w:rsid w:val="4F29B1CB"/>
    <w:rsid w:val="4F303C77"/>
    <w:rsid w:val="4F8AA7A0"/>
    <w:rsid w:val="4FF4574A"/>
    <w:rsid w:val="5010E030"/>
    <w:rsid w:val="502723A6"/>
    <w:rsid w:val="502EED35"/>
    <w:rsid w:val="503D18DE"/>
    <w:rsid w:val="504746DC"/>
    <w:rsid w:val="50A62BA7"/>
    <w:rsid w:val="514F0818"/>
    <w:rsid w:val="5186930B"/>
    <w:rsid w:val="51FAFC98"/>
    <w:rsid w:val="522FB614"/>
    <w:rsid w:val="5247698C"/>
    <w:rsid w:val="525503F1"/>
    <w:rsid w:val="52736831"/>
    <w:rsid w:val="528FBDBF"/>
    <w:rsid w:val="52BB6135"/>
    <w:rsid w:val="52F3A8B5"/>
    <w:rsid w:val="5331AB81"/>
    <w:rsid w:val="53894444"/>
    <w:rsid w:val="538E4C7D"/>
    <w:rsid w:val="53CC2F00"/>
    <w:rsid w:val="53DE8658"/>
    <w:rsid w:val="54585EC4"/>
    <w:rsid w:val="5486AD04"/>
    <w:rsid w:val="550BE6F7"/>
    <w:rsid w:val="551678EB"/>
    <w:rsid w:val="551ED630"/>
    <w:rsid w:val="5524B475"/>
    <w:rsid w:val="553ABF79"/>
    <w:rsid w:val="5574B134"/>
    <w:rsid w:val="559C4C8A"/>
    <w:rsid w:val="55BCA524"/>
    <w:rsid w:val="55F3DD2A"/>
    <w:rsid w:val="55F8B1B5"/>
    <w:rsid w:val="56299698"/>
    <w:rsid w:val="5637966F"/>
    <w:rsid w:val="5658D0EC"/>
    <w:rsid w:val="567EB46C"/>
    <w:rsid w:val="569FA5AA"/>
    <w:rsid w:val="5778188B"/>
    <w:rsid w:val="57959DA5"/>
    <w:rsid w:val="57AD9BEF"/>
    <w:rsid w:val="58081783"/>
    <w:rsid w:val="58334E5F"/>
    <w:rsid w:val="5874FD80"/>
    <w:rsid w:val="58C64C62"/>
    <w:rsid w:val="58F624CD"/>
    <w:rsid w:val="593271DA"/>
    <w:rsid w:val="5966478C"/>
    <w:rsid w:val="5987967F"/>
    <w:rsid w:val="59C12A73"/>
    <w:rsid w:val="59D0C689"/>
    <w:rsid w:val="59F6833A"/>
    <w:rsid w:val="5A0B97A4"/>
    <w:rsid w:val="5A370E7F"/>
    <w:rsid w:val="5A3DA5CD"/>
    <w:rsid w:val="5A884966"/>
    <w:rsid w:val="5ABB4112"/>
    <w:rsid w:val="5B38AD8E"/>
    <w:rsid w:val="5B4946F4"/>
    <w:rsid w:val="5B595762"/>
    <w:rsid w:val="5B90812A"/>
    <w:rsid w:val="5BBC64D7"/>
    <w:rsid w:val="5C557045"/>
    <w:rsid w:val="5C5BA460"/>
    <w:rsid w:val="5C64E2BA"/>
    <w:rsid w:val="5C758C0E"/>
    <w:rsid w:val="5C7BC7AA"/>
    <w:rsid w:val="5C878AF4"/>
    <w:rsid w:val="5C8A6984"/>
    <w:rsid w:val="5C976301"/>
    <w:rsid w:val="5C9BA0AA"/>
    <w:rsid w:val="5CE2E7CD"/>
    <w:rsid w:val="5D22FEB9"/>
    <w:rsid w:val="5D2934EA"/>
    <w:rsid w:val="5D42046D"/>
    <w:rsid w:val="5D4F2BEE"/>
    <w:rsid w:val="5D520D2C"/>
    <w:rsid w:val="5D52C5AB"/>
    <w:rsid w:val="5D7DBAD6"/>
    <w:rsid w:val="5DC3F4C3"/>
    <w:rsid w:val="5E16ADE0"/>
    <w:rsid w:val="5E29E2AD"/>
    <w:rsid w:val="5E648314"/>
    <w:rsid w:val="5E6C8138"/>
    <w:rsid w:val="5F771B5B"/>
    <w:rsid w:val="5F924CEC"/>
    <w:rsid w:val="5F94EF56"/>
    <w:rsid w:val="5FD05A89"/>
    <w:rsid w:val="60091E82"/>
    <w:rsid w:val="60435719"/>
    <w:rsid w:val="60AB801A"/>
    <w:rsid w:val="60E6598C"/>
    <w:rsid w:val="6150CA9F"/>
    <w:rsid w:val="61610216"/>
    <w:rsid w:val="61E1C0D9"/>
    <w:rsid w:val="622B70C5"/>
    <w:rsid w:val="623EBC3D"/>
    <w:rsid w:val="62A8E0B5"/>
    <w:rsid w:val="62B4C486"/>
    <w:rsid w:val="62E8EA63"/>
    <w:rsid w:val="630AC10F"/>
    <w:rsid w:val="6337B765"/>
    <w:rsid w:val="635F69F7"/>
    <w:rsid w:val="63B7EF45"/>
    <w:rsid w:val="63C5AF57"/>
    <w:rsid w:val="63CE00D8"/>
    <w:rsid w:val="63D213FC"/>
    <w:rsid w:val="63DB7C6D"/>
    <w:rsid w:val="63E308CA"/>
    <w:rsid w:val="63F308C0"/>
    <w:rsid w:val="64188BD4"/>
    <w:rsid w:val="644CD856"/>
    <w:rsid w:val="648EDE3C"/>
    <w:rsid w:val="64A11E2F"/>
    <w:rsid w:val="64DB06E1"/>
    <w:rsid w:val="64DFDCD4"/>
    <w:rsid w:val="656AFDBF"/>
    <w:rsid w:val="656C18B4"/>
    <w:rsid w:val="658321E0"/>
    <w:rsid w:val="658DEBE4"/>
    <w:rsid w:val="65928051"/>
    <w:rsid w:val="659D4E4C"/>
    <w:rsid w:val="6603EF9F"/>
    <w:rsid w:val="661FB440"/>
    <w:rsid w:val="6680B014"/>
    <w:rsid w:val="66A04026"/>
    <w:rsid w:val="670956A8"/>
    <w:rsid w:val="670B8435"/>
    <w:rsid w:val="67215CD1"/>
    <w:rsid w:val="673E0644"/>
    <w:rsid w:val="674B5542"/>
    <w:rsid w:val="67AB578B"/>
    <w:rsid w:val="67BE245F"/>
    <w:rsid w:val="67D59445"/>
    <w:rsid w:val="67DDCBE7"/>
    <w:rsid w:val="67E636CE"/>
    <w:rsid w:val="68423CF4"/>
    <w:rsid w:val="686DFF25"/>
    <w:rsid w:val="6870872C"/>
    <w:rsid w:val="68CC037B"/>
    <w:rsid w:val="68E4062A"/>
    <w:rsid w:val="690B5F01"/>
    <w:rsid w:val="691E0A97"/>
    <w:rsid w:val="691FBFD9"/>
    <w:rsid w:val="6920E0F5"/>
    <w:rsid w:val="695A7343"/>
    <w:rsid w:val="6961FE4D"/>
    <w:rsid w:val="699D966F"/>
    <w:rsid w:val="69A1AC77"/>
    <w:rsid w:val="69D62568"/>
    <w:rsid w:val="69E5FC9A"/>
    <w:rsid w:val="6A1A51E8"/>
    <w:rsid w:val="6A4C3564"/>
    <w:rsid w:val="6A5AFDFF"/>
    <w:rsid w:val="6A5B8060"/>
    <w:rsid w:val="6A771B77"/>
    <w:rsid w:val="6ABF25E2"/>
    <w:rsid w:val="6AF1B1C0"/>
    <w:rsid w:val="6B04F6EA"/>
    <w:rsid w:val="6B116A35"/>
    <w:rsid w:val="6B19DC04"/>
    <w:rsid w:val="6B20DC1A"/>
    <w:rsid w:val="6B5ADBDD"/>
    <w:rsid w:val="6B7C6AF3"/>
    <w:rsid w:val="6B822F01"/>
    <w:rsid w:val="6B875CCA"/>
    <w:rsid w:val="6BF69764"/>
    <w:rsid w:val="6C125351"/>
    <w:rsid w:val="6C2A14EF"/>
    <w:rsid w:val="6C2D65F5"/>
    <w:rsid w:val="6C793E2B"/>
    <w:rsid w:val="6C8A3FD3"/>
    <w:rsid w:val="6C8CE26E"/>
    <w:rsid w:val="6CCDEE9F"/>
    <w:rsid w:val="6CDB0A73"/>
    <w:rsid w:val="6CE9BDC7"/>
    <w:rsid w:val="6CEDA248"/>
    <w:rsid w:val="6CF6CAB9"/>
    <w:rsid w:val="6D152AD9"/>
    <w:rsid w:val="6D2EC2C0"/>
    <w:rsid w:val="6D49A9F6"/>
    <w:rsid w:val="6D67E62D"/>
    <w:rsid w:val="6DA348B8"/>
    <w:rsid w:val="6DFA462E"/>
    <w:rsid w:val="6E1AF41C"/>
    <w:rsid w:val="6E3DE94E"/>
    <w:rsid w:val="6E523E7D"/>
    <w:rsid w:val="6ECC8B03"/>
    <w:rsid w:val="6EEDF12E"/>
    <w:rsid w:val="6F05A064"/>
    <w:rsid w:val="6F0B8A80"/>
    <w:rsid w:val="6F12A608"/>
    <w:rsid w:val="6F2D48D3"/>
    <w:rsid w:val="6F9121E2"/>
    <w:rsid w:val="6F92767B"/>
    <w:rsid w:val="6FCB251E"/>
    <w:rsid w:val="6FF8220E"/>
    <w:rsid w:val="708224D6"/>
    <w:rsid w:val="708EDAD4"/>
    <w:rsid w:val="70F5D011"/>
    <w:rsid w:val="714D427A"/>
    <w:rsid w:val="717CF4DD"/>
    <w:rsid w:val="718A554B"/>
    <w:rsid w:val="722C5823"/>
    <w:rsid w:val="723543A2"/>
    <w:rsid w:val="733A9963"/>
    <w:rsid w:val="735B0250"/>
    <w:rsid w:val="736570A3"/>
    <w:rsid w:val="73A3D817"/>
    <w:rsid w:val="73AED025"/>
    <w:rsid w:val="73BB0D17"/>
    <w:rsid w:val="740D3C71"/>
    <w:rsid w:val="742B7CCB"/>
    <w:rsid w:val="74528257"/>
    <w:rsid w:val="746A45DA"/>
    <w:rsid w:val="748474A9"/>
    <w:rsid w:val="749CD1CF"/>
    <w:rsid w:val="74A63EAF"/>
    <w:rsid w:val="74CD49BD"/>
    <w:rsid w:val="74D74533"/>
    <w:rsid w:val="74EBB962"/>
    <w:rsid w:val="750ADD8E"/>
    <w:rsid w:val="750D164B"/>
    <w:rsid w:val="7532DED6"/>
    <w:rsid w:val="7533204E"/>
    <w:rsid w:val="75680B1C"/>
    <w:rsid w:val="75913B1E"/>
    <w:rsid w:val="75AFE530"/>
    <w:rsid w:val="75EBBDEA"/>
    <w:rsid w:val="75F39A43"/>
    <w:rsid w:val="76081D9E"/>
    <w:rsid w:val="76E53D35"/>
    <w:rsid w:val="77004B15"/>
    <w:rsid w:val="7724D2EE"/>
    <w:rsid w:val="77493BC0"/>
    <w:rsid w:val="77CBE7A3"/>
    <w:rsid w:val="77DA92C4"/>
    <w:rsid w:val="783892B0"/>
    <w:rsid w:val="7857DE55"/>
    <w:rsid w:val="7861A631"/>
    <w:rsid w:val="78A5439E"/>
    <w:rsid w:val="78C11AB0"/>
    <w:rsid w:val="78D75402"/>
    <w:rsid w:val="78DB89F7"/>
    <w:rsid w:val="78E858B8"/>
    <w:rsid w:val="791814FD"/>
    <w:rsid w:val="7921D22F"/>
    <w:rsid w:val="792902E8"/>
    <w:rsid w:val="793BF0CD"/>
    <w:rsid w:val="79686DC8"/>
    <w:rsid w:val="796BFE8B"/>
    <w:rsid w:val="797DBBD4"/>
    <w:rsid w:val="79C8D1B6"/>
    <w:rsid w:val="79D7E8E6"/>
    <w:rsid w:val="79FAF53D"/>
    <w:rsid w:val="7A0576BF"/>
    <w:rsid w:val="7A577492"/>
    <w:rsid w:val="7A6CC161"/>
    <w:rsid w:val="7A7575C8"/>
    <w:rsid w:val="7A75DDAC"/>
    <w:rsid w:val="7A83CD64"/>
    <w:rsid w:val="7A88FCE7"/>
    <w:rsid w:val="7ACF8CF6"/>
    <w:rsid w:val="7ADA13BA"/>
    <w:rsid w:val="7AEB3A44"/>
    <w:rsid w:val="7AF98A08"/>
    <w:rsid w:val="7B30E4DF"/>
    <w:rsid w:val="7B4DB9FB"/>
    <w:rsid w:val="7B6B2371"/>
    <w:rsid w:val="7BB0B698"/>
    <w:rsid w:val="7BDA7BBB"/>
    <w:rsid w:val="7BF7658C"/>
    <w:rsid w:val="7C38C9FC"/>
    <w:rsid w:val="7C3CC2E9"/>
    <w:rsid w:val="7C64437E"/>
    <w:rsid w:val="7C71D4CB"/>
    <w:rsid w:val="7C813BD7"/>
    <w:rsid w:val="7CAF7C27"/>
    <w:rsid w:val="7CAFD788"/>
    <w:rsid w:val="7CCC1C3E"/>
    <w:rsid w:val="7CF22870"/>
    <w:rsid w:val="7D22CB3E"/>
    <w:rsid w:val="7D375E51"/>
    <w:rsid w:val="7D3ACE67"/>
    <w:rsid w:val="7D3B2CE7"/>
    <w:rsid w:val="7D7C404A"/>
    <w:rsid w:val="7E07EA82"/>
    <w:rsid w:val="7E3D709E"/>
    <w:rsid w:val="7E95E481"/>
    <w:rsid w:val="7EBC976C"/>
    <w:rsid w:val="7ECDE769"/>
    <w:rsid w:val="7EE474ED"/>
    <w:rsid w:val="7F0483FA"/>
    <w:rsid w:val="7F24EAB2"/>
    <w:rsid w:val="7F2AD6CF"/>
    <w:rsid w:val="7F567D5D"/>
    <w:rsid w:val="7F60B021"/>
    <w:rsid w:val="7F83EA1B"/>
    <w:rsid w:val="7FCD067B"/>
    <w:rsid w:val="7FEF1931"/>
    <w:rsid w:val="7FF7C276"/>
    <w:rsid w:val="7F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F5E59"/>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character" w:customStyle="1" w:styleId="TextChar">
    <w:name w:val="Text Char"/>
    <w:link w:val="Text"/>
    <w:rsid w:val="00D7449C"/>
    <w:rPr>
      <w:rFonts w:ascii="Arial" w:hAnsi="Arial"/>
    </w:rPr>
  </w:style>
  <w:style w:type="paragraph" w:styleId="FootnoteText">
    <w:name w:val="footnote text"/>
    <w:basedOn w:val="Normal"/>
    <w:link w:val="FootnoteTextChar"/>
    <w:uiPriority w:val="99"/>
    <w:semiHidden/>
    <w:rsid w:val="00D7449C"/>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D7449C"/>
    <w:rPr>
      <w:rFonts w:ascii="Arial" w:eastAsia="Times New Roman" w:hAnsi="Arial" w:cs="Times New Roman"/>
      <w:sz w:val="20"/>
      <w:szCs w:val="20"/>
      <w:lang w:eastAsia="en-GB"/>
    </w:rPr>
  </w:style>
  <w:style w:type="character" w:styleId="FootnoteReference">
    <w:name w:val="footnote reference"/>
    <w:uiPriority w:val="99"/>
    <w:semiHidden/>
    <w:rsid w:val="00D7449C"/>
    <w:rPr>
      <w:vertAlign w:val="superscript"/>
    </w:rPr>
  </w:style>
  <w:style w:type="paragraph" w:customStyle="1" w:styleId="Text">
    <w:name w:val="Text"/>
    <w:link w:val="TextChar"/>
    <w:qFormat/>
    <w:rsid w:val="00D7449C"/>
    <w:pPr>
      <w:spacing w:after="240" w:line="240" w:lineRule="auto"/>
    </w:pPr>
    <w:rPr>
      <w:rFonts w:ascii="Arial" w:hAnsi="Arial"/>
    </w:rPr>
  </w:style>
  <w:style w:type="character" w:customStyle="1" w:styleId="emailstyle15">
    <w:name w:val="emailstyle15"/>
    <w:basedOn w:val="DefaultParagraphFont"/>
    <w:semiHidden/>
    <w:rsid w:val="00D65219"/>
    <w:rPr>
      <w:rFonts w:ascii="Calibri" w:hAnsi="Calibri" w:cs="Calibri" w:hint="default"/>
      <w:color w:val="auto"/>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325937124">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1978563198">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49F61C34FE444A20E12D4A7262CF4" ma:contentTypeVersion="8" ma:contentTypeDescription="Create a new document." ma:contentTypeScope="" ma:versionID="352b464d25a4676dc084fa2e0c000150">
  <xsd:schema xmlns:xsd="http://www.w3.org/2001/XMLSchema" xmlns:xs="http://www.w3.org/2001/XMLSchema" xmlns:p="http://schemas.microsoft.com/office/2006/metadata/properties" xmlns:ns3="9aa83ae7-633f-41d2-9176-0a4dd7fefef1" targetNamespace="http://schemas.microsoft.com/office/2006/metadata/properties" ma:root="true" ma:fieldsID="395f2a1c43f18a6954e885b3ccfd560e" ns3:_="">
    <xsd:import namespace="9aa83ae7-633f-41d2-9176-0a4dd7fef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3ae7-633f-41d2-9176-0a4dd7fef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9FA57A-8CDF-404B-9FA3-D70B4DE3B61F}">
  <ds:schemaRefs>
    <ds:schemaRef ds:uri="http://schemas.microsoft.com/sharepoint/v3/contenttype/forms"/>
  </ds:schemaRefs>
</ds:datastoreItem>
</file>

<file path=customXml/itemProps2.xml><?xml version="1.0" encoding="utf-8"?>
<ds:datastoreItem xmlns:ds="http://schemas.openxmlformats.org/officeDocument/2006/customXml" ds:itemID="{284391DE-DCB6-4D8F-8F32-A30961BAF01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aa83ae7-633f-41d2-9176-0a4dd7fefef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F9A643-66CA-4078-9905-EE55C84D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83ae7-633f-41d2-9176-0a4dd7fef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17773-8FF9-4BC0-8B64-1A426F3F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2616</Words>
  <Characters>14916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Briggs, Neale</cp:lastModifiedBy>
  <cp:revision>2</cp:revision>
  <dcterms:created xsi:type="dcterms:W3CDTF">2020-07-06T16:40:00Z</dcterms:created>
  <dcterms:modified xsi:type="dcterms:W3CDTF">2020-07-06T16:40:00Z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0x01010055E49F61C34FE444A20E12D4A7262CF4</vt:lpwstr>
  </property>
</Properties>
</file>