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6A63152A" w14:textId="77777777" w:rsidTr="001C19BB">
        <w:trPr>
          <w:trHeight w:hRule="exact" w:val="2796"/>
        </w:trPr>
        <w:tc>
          <w:tcPr>
            <w:tcW w:w="9468" w:type="dxa"/>
            <w:shd w:val="clear" w:color="auto" w:fill="auto"/>
          </w:tcPr>
          <w:p w14:paraId="69C94B85" w14:textId="77777777" w:rsidR="00175092" w:rsidRPr="00C20562" w:rsidRDefault="00175092" w:rsidP="001C19BB">
            <w:pPr>
              <w:jc w:val="both"/>
            </w:pPr>
          </w:p>
        </w:tc>
      </w:tr>
      <w:tr w:rsidR="00175092" w:rsidRPr="00550D4A" w14:paraId="638B905B" w14:textId="77777777" w:rsidTr="001C19BB">
        <w:trPr>
          <w:trHeight w:hRule="exact" w:val="4253"/>
        </w:trPr>
        <w:tc>
          <w:tcPr>
            <w:tcW w:w="9468" w:type="dxa"/>
            <w:shd w:val="clear" w:color="auto" w:fill="auto"/>
          </w:tcPr>
          <w:p w14:paraId="26250CD6" w14:textId="180B76F5" w:rsidR="00BC541C" w:rsidRPr="005029D8" w:rsidRDefault="00BC541C" w:rsidP="00BC541C">
            <w:pPr>
              <w:pStyle w:val="CoverTitle"/>
              <w:rPr>
                <w:sz w:val="52"/>
                <w:szCs w:val="52"/>
              </w:rPr>
            </w:pPr>
            <w:r w:rsidRPr="005029D8">
              <w:rPr>
                <w:sz w:val="52"/>
                <w:szCs w:val="52"/>
              </w:rPr>
              <w:t>Exceptional Delivery Model (EDM)</w:t>
            </w:r>
            <w:r w:rsidR="007A75D4">
              <w:rPr>
                <w:sz w:val="52"/>
                <w:szCs w:val="52"/>
              </w:rPr>
              <w:t xml:space="preserve"> 17</w:t>
            </w:r>
          </w:p>
          <w:p w14:paraId="7E61F72A" w14:textId="77777777" w:rsidR="00BC541C" w:rsidRDefault="009975F2" w:rsidP="001476B9">
            <w:pPr>
              <w:pStyle w:val="CoverTitle"/>
              <w:rPr>
                <w:sz w:val="48"/>
                <w:szCs w:val="52"/>
              </w:rPr>
            </w:pPr>
            <w:r>
              <w:rPr>
                <w:sz w:val="48"/>
                <w:szCs w:val="52"/>
              </w:rPr>
              <w:t xml:space="preserve">YCS </w:t>
            </w:r>
            <w:r w:rsidR="00687F69">
              <w:rPr>
                <w:sz w:val="48"/>
                <w:szCs w:val="52"/>
              </w:rPr>
              <w:t xml:space="preserve">- </w:t>
            </w:r>
            <w:r>
              <w:rPr>
                <w:sz w:val="48"/>
                <w:szCs w:val="52"/>
              </w:rPr>
              <w:t>Approved Interventions</w:t>
            </w:r>
            <w:r w:rsidR="007A75D4">
              <w:rPr>
                <w:sz w:val="48"/>
                <w:szCs w:val="52"/>
              </w:rPr>
              <w:t xml:space="preserve"> </w:t>
            </w:r>
          </w:p>
          <w:p w14:paraId="766A354C" w14:textId="6A1F7449" w:rsidR="00687F69" w:rsidRPr="005029D8" w:rsidRDefault="00687F69" w:rsidP="001476B9">
            <w:pPr>
              <w:pStyle w:val="CoverTitle"/>
              <w:rPr>
                <w:sz w:val="48"/>
              </w:rPr>
            </w:pPr>
            <w:r>
              <w:rPr>
                <w:sz w:val="48"/>
                <w:szCs w:val="52"/>
              </w:rPr>
              <w:t>Agreed Version 1.0</w:t>
            </w:r>
          </w:p>
        </w:tc>
      </w:tr>
      <w:tr w:rsidR="00175092" w:rsidRPr="00EA1B3A" w14:paraId="054557C8" w14:textId="77777777" w:rsidTr="001C19BB">
        <w:trPr>
          <w:trHeight w:hRule="exact" w:val="1985"/>
        </w:trPr>
        <w:tc>
          <w:tcPr>
            <w:tcW w:w="9468" w:type="dxa"/>
            <w:shd w:val="clear" w:color="auto" w:fill="auto"/>
          </w:tcPr>
          <w:p w14:paraId="7C2DD4B0" w14:textId="77777777" w:rsidR="00175092" w:rsidRPr="005029D8" w:rsidRDefault="00175092" w:rsidP="001C19BB">
            <w:pPr>
              <w:pStyle w:val="CoverAuthor"/>
              <w:jc w:val="both"/>
              <w:rPr>
                <w:b/>
                <w:sz w:val="48"/>
              </w:rPr>
            </w:pPr>
          </w:p>
        </w:tc>
      </w:tr>
      <w:tr w:rsidR="00175092" w:rsidRPr="00EA1B3A" w14:paraId="0BBE40ED" w14:textId="77777777" w:rsidTr="001C19BB">
        <w:tblPrEx>
          <w:tblCellMar>
            <w:left w:w="108" w:type="dxa"/>
            <w:right w:w="108" w:type="dxa"/>
          </w:tblCellMar>
        </w:tblPrEx>
        <w:tc>
          <w:tcPr>
            <w:tcW w:w="10286" w:type="dxa"/>
            <w:shd w:val="clear" w:color="auto" w:fill="auto"/>
          </w:tcPr>
          <w:p w14:paraId="5045403D" w14:textId="427D952F" w:rsidR="00175092" w:rsidRPr="006A79AE" w:rsidRDefault="00687F69" w:rsidP="001C19BB">
            <w:pPr>
              <w:pStyle w:val="CoverDate"/>
              <w:jc w:val="both"/>
              <w:rPr>
                <w:b/>
              </w:rPr>
            </w:pPr>
            <w:r>
              <w:rPr>
                <w:b/>
              </w:rPr>
              <w:t>3 July 2020</w:t>
            </w:r>
          </w:p>
        </w:tc>
      </w:tr>
    </w:tbl>
    <w:p w14:paraId="1CCD72A1" w14:textId="77777777" w:rsidR="00175092" w:rsidRDefault="00175092" w:rsidP="00175092">
      <w:pPr>
        <w:spacing w:after="0"/>
        <w:jc w:val="both"/>
      </w:pPr>
    </w:p>
    <w:p w14:paraId="10B35C9D" w14:textId="77777777" w:rsidR="008A20C1" w:rsidRDefault="008A20C1" w:rsidP="00175092">
      <w:pPr>
        <w:spacing w:after="0"/>
        <w:jc w:val="both"/>
      </w:pPr>
    </w:p>
    <w:p w14:paraId="4BF4A982" w14:textId="77777777" w:rsidR="008A20C1" w:rsidRDefault="008A20C1" w:rsidP="00175092">
      <w:pPr>
        <w:spacing w:after="0"/>
        <w:jc w:val="both"/>
      </w:pPr>
    </w:p>
    <w:p w14:paraId="0417BC18" w14:textId="77777777" w:rsidR="008A20C1" w:rsidRDefault="008A20C1" w:rsidP="00175092">
      <w:pPr>
        <w:spacing w:after="0"/>
        <w:jc w:val="both"/>
      </w:pPr>
    </w:p>
    <w:p w14:paraId="1D978C5C" w14:textId="77777777" w:rsidR="008A20C1" w:rsidRDefault="008A20C1" w:rsidP="00175092">
      <w:pPr>
        <w:spacing w:after="0"/>
        <w:jc w:val="both"/>
      </w:pPr>
    </w:p>
    <w:p w14:paraId="59F05C45" w14:textId="77777777" w:rsidR="008A20C1" w:rsidRDefault="008A20C1" w:rsidP="00175092">
      <w:pPr>
        <w:spacing w:after="0"/>
        <w:jc w:val="both"/>
      </w:pPr>
    </w:p>
    <w:p w14:paraId="75109B67" w14:textId="77777777" w:rsidR="008A20C1" w:rsidRDefault="008A20C1" w:rsidP="00175092">
      <w:pPr>
        <w:spacing w:after="0"/>
        <w:jc w:val="both"/>
      </w:pPr>
    </w:p>
    <w:p w14:paraId="1926C48B" w14:textId="77777777" w:rsidR="008A20C1" w:rsidRDefault="008A20C1" w:rsidP="00175092">
      <w:pPr>
        <w:spacing w:after="0"/>
        <w:jc w:val="both"/>
      </w:pPr>
    </w:p>
    <w:p w14:paraId="7F4EC15D" w14:textId="77777777" w:rsidR="008A20C1" w:rsidRDefault="008A20C1" w:rsidP="00175092">
      <w:pPr>
        <w:spacing w:after="0"/>
        <w:jc w:val="both"/>
      </w:pPr>
    </w:p>
    <w:p w14:paraId="0B5D07D2" w14:textId="77777777" w:rsidR="008A20C1" w:rsidRDefault="008A20C1" w:rsidP="00175092">
      <w:pPr>
        <w:spacing w:after="0"/>
        <w:jc w:val="both"/>
      </w:pPr>
    </w:p>
    <w:p w14:paraId="0B01C0A9" w14:textId="77777777" w:rsidR="008A20C1" w:rsidRDefault="008A20C1" w:rsidP="00175092">
      <w:pPr>
        <w:spacing w:after="0"/>
        <w:jc w:val="both"/>
      </w:pPr>
    </w:p>
    <w:p w14:paraId="5D48BDCD" w14:textId="77777777" w:rsidR="008A20C1" w:rsidRDefault="008A20C1" w:rsidP="00175092">
      <w:pPr>
        <w:spacing w:after="0"/>
        <w:jc w:val="both"/>
        <w:sectPr w:rsidR="008A20C1" w:rsidSect="00F4514C">
          <w:footerReference w:type="default" r:id="rId11"/>
          <w:headerReference w:type="first" r:id="rId12"/>
          <w:footerReference w:type="first" r:id="rId13"/>
          <w:type w:val="continuous"/>
          <w:pgSz w:w="11906" w:h="16838" w:code="9"/>
          <w:pgMar w:top="1531" w:right="851" w:bottom="1134" w:left="851" w:header="737" w:footer="227" w:gutter="170"/>
          <w:cols w:space="312"/>
          <w:titlePg/>
          <w:docGrid w:linePitch="360"/>
        </w:sectPr>
      </w:pPr>
    </w:p>
    <w:p w14:paraId="4AA65A55" w14:textId="77777777" w:rsidR="00B22212" w:rsidRPr="00085210" w:rsidRDefault="00B22212" w:rsidP="002930D1">
      <w:pPr>
        <w:spacing w:after="0" w:line="240" w:lineRule="auto"/>
        <w:jc w:val="both"/>
        <w:rPr>
          <w:rFonts w:ascii="Arial" w:hAnsi="Arial" w:cs="Arial"/>
          <w:b/>
        </w:rPr>
      </w:pPr>
    </w:p>
    <w:p w14:paraId="6AE44831" w14:textId="77777777" w:rsidR="00CF59BB" w:rsidRPr="00CF59BB" w:rsidRDefault="00CF59BB" w:rsidP="00DE4609">
      <w:pPr>
        <w:pStyle w:val="Heading1"/>
      </w:pPr>
      <w:r w:rsidRPr="00CF59BB">
        <w:lastRenderedPageBreak/>
        <w:t>Introduction</w:t>
      </w:r>
    </w:p>
    <w:p w14:paraId="1409B797" w14:textId="77777777" w:rsidR="00810544" w:rsidRPr="00810544" w:rsidRDefault="00810544" w:rsidP="00810544">
      <w:pPr>
        <w:spacing w:after="0" w:line="240" w:lineRule="auto"/>
        <w:jc w:val="both"/>
        <w:rPr>
          <w:rFonts w:ascii="Arial" w:eastAsia="Times New Roman" w:hAnsi="Arial" w:cs="Arial"/>
        </w:rPr>
      </w:pPr>
      <w:r w:rsidRPr="00810544">
        <w:rPr>
          <w:rFonts w:ascii="Arial" w:eastAsia="Times New Roman" w:hAnsi="Arial" w:cs="Arial"/>
        </w:rPr>
        <w:t xml:space="preserve">A suite of EDMs are being published as part of the guidance for secure settings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810544">
        <w:rPr>
          <w:rFonts w:ascii="Arial" w:eastAsia="Times New Roman" w:hAnsi="Arial" w:cs="Arial"/>
        </w:rPr>
        <w:t>cohorting</w:t>
      </w:r>
      <w:proofErr w:type="spellEnd"/>
      <w:r w:rsidRPr="00810544">
        <w:rPr>
          <w:rFonts w:ascii="Arial" w:eastAsia="Times New Roman" w:hAnsi="Arial" w:cs="Arial"/>
        </w:rPr>
        <w:t xml:space="preserve"> measures, medical considerations, PPE and hygiene requirements (including regular hand-washing), as well as security and safety considerations. Each EDM will also guide secure settings on the most procedurally just way to stand up each regime element under continuing COVID restrictions. </w:t>
      </w:r>
    </w:p>
    <w:p w14:paraId="53D4E00B" w14:textId="77777777" w:rsidR="00810544" w:rsidRPr="00810544" w:rsidRDefault="00810544" w:rsidP="00810544">
      <w:pPr>
        <w:spacing w:after="0" w:line="240" w:lineRule="auto"/>
        <w:jc w:val="both"/>
        <w:rPr>
          <w:rFonts w:ascii="Arial" w:eastAsia="Times New Roman" w:hAnsi="Arial" w:cs="Arial"/>
        </w:rPr>
      </w:pPr>
    </w:p>
    <w:p w14:paraId="28A3DBB7" w14:textId="77777777" w:rsidR="00810544" w:rsidRPr="00810544" w:rsidRDefault="00810544" w:rsidP="00810544">
      <w:pPr>
        <w:spacing w:after="0" w:line="240" w:lineRule="auto"/>
        <w:jc w:val="both"/>
        <w:rPr>
          <w:rFonts w:ascii="Arial" w:eastAsia="Times New Roman" w:hAnsi="Arial" w:cs="Arial"/>
        </w:rPr>
      </w:pPr>
      <w:r w:rsidRPr="00810544">
        <w:rPr>
          <w:rFonts w:ascii="Arial" w:eastAsia="Times New Roman" w:hAnsi="Arial" w:cs="Arial"/>
        </w:rPr>
        <w:t xml:space="preserve">Each secure setting must create a plan for every element of regime that is relevant to their category and function based on the guidance in its respective EDM. Mirroring the approach taken during the development of ERMPs, secure settings have local autonomy to determine the formal and contents of each plan or procedure they produce from the EDMs but the RRP they complete summarising their local recovery proposal will be based on a template provided. </w:t>
      </w:r>
    </w:p>
    <w:p w14:paraId="3130CD87" w14:textId="77777777" w:rsidR="00810544" w:rsidRPr="00810544" w:rsidRDefault="00810544" w:rsidP="00810544">
      <w:pPr>
        <w:spacing w:after="0" w:line="240" w:lineRule="auto"/>
        <w:jc w:val="both"/>
        <w:rPr>
          <w:rFonts w:ascii="Arial" w:eastAsia="Times New Roman" w:hAnsi="Arial" w:cs="Arial"/>
        </w:rPr>
      </w:pPr>
    </w:p>
    <w:p w14:paraId="384989E9" w14:textId="77777777" w:rsidR="00810544" w:rsidRPr="00810544" w:rsidRDefault="00810544" w:rsidP="00810544">
      <w:pPr>
        <w:spacing w:after="0" w:line="240" w:lineRule="auto"/>
        <w:jc w:val="both"/>
        <w:rPr>
          <w:rFonts w:ascii="Arial" w:eastAsia="Times New Roman" w:hAnsi="Arial" w:cs="Arial"/>
        </w:rPr>
      </w:pPr>
      <w:r w:rsidRPr="00810544">
        <w:rPr>
          <w:rFonts w:ascii="Arial" w:eastAsia="Times New Roman"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secure setting. Every baseline requirement has an importance weighting from one (lowest) to three (highest) attributed to it, to assist secure settings in planning and sequencing activity required. Baselines are split into those that are mandatory and those that are desirable. Each baseline also has a “level of autonomy” attached. This describes the level of freedom a secure setting has over the design of the product/output required to satisfy each baseline. </w:t>
      </w:r>
    </w:p>
    <w:p w14:paraId="783C8FA0" w14:textId="77777777" w:rsidR="00810544" w:rsidRPr="00810544" w:rsidRDefault="00810544" w:rsidP="00810544">
      <w:pPr>
        <w:spacing w:after="0" w:line="240" w:lineRule="auto"/>
        <w:jc w:val="both"/>
        <w:rPr>
          <w:rFonts w:ascii="Arial" w:eastAsia="Times New Roman" w:hAnsi="Arial" w:cs="Arial"/>
        </w:rPr>
      </w:pPr>
    </w:p>
    <w:p w14:paraId="40EEF645" w14:textId="77777777" w:rsidR="00810544" w:rsidRPr="00810544" w:rsidRDefault="00810544" w:rsidP="00810544">
      <w:pPr>
        <w:spacing w:after="0" w:line="240" w:lineRule="auto"/>
        <w:jc w:val="both"/>
        <w:rPr>
          <w:rFonts w:ascii="Arial" w:eastAsia="Times New Roman" w:hAnsi="Arial" w:cs="Arial"/>
        </w:rPr>
      </w:pPr>
    </w:p>
    <w:p w14:paraId="2A6A7BA7" w14:textId="5718F360" w:rsidR="00810544" w:rsidRDefault="00810544" w:rsidP="00810544">
      <w:pPr>
        <w:spacing w:after="0" w:line="240" w:lineRule="auto"/>
        <w:jc w:val="both"/>
        <w:rPr>
          <w:rFonts w:ascii="Arial" w:eastAsia="Times New Roman" w:hAnsi="Arial" w:cs="Arial"/>
          <w:b/>
          <w:sz w:val="36"/>
          <w:szCs w:val="36"/>
        </w:rPr>
      </w:pPr>
      <w:r>
        <w:rPr>
          <w:rFonts w:ascii="Arial" w:eastAsia="Times New Roman" w:hAnsi="Arial" w:cs="Arial"/>
          <w:b/>
          <w:sz w:val="36"/>
          <w:szCs w:val="36"/>
        </w:rPr>
        <w:t xml:space="preserve">1.1 </w:t>
      </w:r>
      <w:r w:rsidRPr="00810544">
        <w:rPr>
          <w:rFonts w:ascii="Arial" w:eastAsia="Times New Roman" w:hAnsi="Arial" w:cs="Arial"/>
          <w:b/>
          <w:sz w:val="36"/>
          <w:szCs w:val="36"/>
        </w:rPr>
        <w:t>Regime Recovery Management Plans- RRMP</w:t>
      </w:r>
    </w:p>
    <w:p w14:paraId="6C3EB443" w14:textId="77777777" w:rsidR="00810544" w:rsidRDefault="00810544" w:rsidP="00810544">
      <w:pPr>
        <w:spacing w:after="0" w:line="240" w:lineRule="auto"/>
        <w:jc w:val="both"/>
        <w:rPr>
          <w:rFonts w:ascii="Arial" w:eastAsia="Times New Roman" w:hAnsi="Arial" w:cs="Arial"/>
          <w:b/>
          <w:sz w:val="36"/>
          <w:szCs w:val="36"/>
        </w:rPr>
      </w:pPr>
    </w:p>
    <w:p w14:paraId="5CB82C1D" w14:textId="0423CB66" w:rsidR="00F22E0F" w:rsidRDefault="00810544" w:rsidP="00810544">
      <w:pPr>
        <w:spacing w:after="0" w:line="240" w:lineRule="auto"/>
        <w:jc w:val="both"/>
        <w:rPr>
          <w:rFonts w:ascii="Arial" w:eastAsia="Times New Roman" w:hAnsi="Arial" w:cs="Arial"/>
        </w:rPr>
      </w:pPr>
      <w:r w:rsidRPr="00810544">
        <w:rPr>
          <w:rFonts w:ascii="Arial" w:eastAsia="Times New Roman" w:hAnsi="Arial" w:cs="Arial"/>
        </w:rPr>
        <w:t>YCS Children and Young People Secure Estate are required to develop local Regime Recovery Management Plans (RRMP) based on a suite of national guidance documents called Exceptional Delivery Models (EDM). Secure settings are being provided with high level guidance outlining the parameters they must work within but have autonomy to build their own bespoke plans based on what works locally. Secure settings will submit their RRMP together with a readiness assessment to their respective Prison Group Director (PGD). Further details are contained within the published National Framework on Regimes &amp; Services.</w:t>
      </w:r>
    </w:p>
    <w:p w14:paraId="20813D10" w14:textId="77777777" w:rsidR="00FE7DE8" w:rsidRPr="008A20C1" w:rsidRDefault="00FE7DE8" w:rsidP="008A20C1">
      <w:pPr>
        <w:spacing w:after="0" w:line="240" w:lineRule="auto"/>
        <w:jc w:val="both"/>
        <w:rPr>
          <w:rFonts w:ascii="Arial" w:eastAsia="Times New Roman" w:hAnsi="Arial" w:cs="Arial"/>
        </w:rPr>
      </w:pPr>
      <w:bookmarkStart w:id="0" w:name="_GoBack"/>
      <w:bookmarkEnd w:id="0"/>
    </w:p>
    <w:p w14:paraId="19105134" w14:textId="6DD353C8" w:rsidR="00BA310A" w:rsidRPr="00085210" w:rsidRDefault="00810544" w:rsidP="00810544">
      <w:pPr>
        <w:pStyle w:val="Heading2"/>
        <w:ind w:left="0"/>
      </w:pPr>
      <w:r>
        <w:t>1.2</w:t>
      </w:r>
      <w:r w:rsidR="00DE4609">
        <w:t xml:space="preserve"> </w:t>
      </w:r>
      <w:r w:rsidR="007678A9" w:rsidRPr="00DE4609">
        <w:t>Exceptional Delivery Regime M</w:t>
      </w:r>
      <w:r w:rsidR="00BA310A" w:rsidRPr="00DE4609">
        <w:t>odel</w:t>
      </w:r>
      <w:r w:rsidR="007678A9" w:rsidRPr="00DE4609">
        <w:t xml:space="preserve">: </w:t>
      </w:r>
      <w:r w:rsidR="00EB0267" w:rsidRPr="00DE4609">
        <w:t>YCAB Approved Interventions</w:t>
      </w:r>
      <w:r w:rsidR="007678A9" w:rsidRPr="00DE4609">
        <w:t xml:space="preserve"> </w:t>
      </w:r>
    </w:p>
    <w:p w14:paraId="2207E8D2" w14:textId="77777777" w:rsidR="005F7A3B" w:rsidRPr="005F7A3B" w:rsidRDefault="005F7A3B" w:rsidP="005F7A3B">
      <w:pPr>
        <w:spacing w:after="0" w:line="240" w:lineRule="auto"/>
        <w:jc w:val="both"/>
        <w:rPr>
          <w:rFonts w:ascii="Arial" w:eastAsia="Times New Roman" w:hAnsi="Arial" w:cs="Arial"/>
        </w:rPr>
      </w:pPr>
      <w:r w:rsidRPr="005F7A3B">
        <w:rPr>
          <w:rFonts w:ascii="Arial" w:hAnsi="Arial" w:cs="Arial"/>
        </w:rPr>
        <w:t>This EDM sets a framework of principles within which the children and young people’s secure estate must operate. STCs may not be required to comply with mandatory actions where the legislative framework or operating model is substantially different.</w:t>
      </w:r>
    </w:p>
    <w:p w14:paraId="247B8B38" w14:textId="77777777" w:rsidR="005F7A3B" w:rsidRDefault="005F7A3B" w:rsidP="00DE4609">
      <w:pPr>
        <w:jc w:val="both"/>
        <w:rPr>
          <w:rFonts w:ascii="Arial" w:hAnsi="Arial" w:cs="Arial"/>
        </w:rPr>
      </w:pPr>
    </w:p>
    <w:p w14:paraId="3298AF66" w14:textId="77777777" w:rsidR="005043A0" w:rsidRPr="00EE72D6" w:rsidRDefault="00EB0267" w:rsidP="00DE4609">
      <w:pPr>
        <w:jc w:val="both"/>
        <w:rPr>
          <w:rFonts w:ascii="Arial" w:hAnsi="Arial" w:cs="Arial"/>
          <w:color w:val="FF0000"/>
        </w:rPr>
      </w:pPr>
      <w:r w:rsidRPr="00EB0267" w:rsidDel="00FE7DE8">
        <w:rPr>
          <w:rFonts w:ascii="Arial" w:hAnsi="Arial" w:cs="Arial"/>
        </w:rPr>
        <w:t xml:space="preserve">Of utmost importance is maintaining the physical safety and personal wellbeing of the </w:t>
      </w:r>
      <w:r w:rsidR="009E4F7A">
        <w:rPr>
          <w:rFonts w:ascii="Arial" w:hAnsi="Arial" w:cs="Arial"/>
        </w:rPr>
        <w:t>children and young people</w:t>
      </w:r>
      <w:r w:rsidRPr="00EB0267" w:rsidDel="00FE7DE8">
        <w:rPr>
          <w:rFonts w:ascii="Arial" w:hAnsi="Arial" w:cs="Arial"/>
        </w:rPr>
        <w:t xml:space="preserve"> </w:t>
      </w:r>
      <w:r w:rsidR="00EE72D6">
        <w:rPr>
          <w:rFonts w:ascii="Arial" w:hAnsi="Arial" w:cs="Arial"/>
        </w:rPr>
        <w:t xml:space="preserve">in our care, and </w:t>
      </w:r>
      <w:r w:rsidR="00C34139">
        <w:rPr>
          <w:rFonts w:ascii="Arial" w:hAnsi="Arial" w:cs="Arial"/>
        </w:rPr>
        <w:t xml:space="preserve">all </w:t>
      </w:r>
      <w:r w:rsidR="00EE72D6">
        <w:rPr>
          <w:rFonts w:ascii="Arial" w:hAnsi="Arial" w:cs="Arial"/>
        </w:rPr>
        <w:t xml:space="preserve">staff looking after them. </w:t>
      </w:r>
    </w:p>
    <w:p w14:paraId="268D9D8B" w14:textId="77777777" w:rsidR="00223644" w:rsidRDefault="00223644" w:rsidP="005043A0">
      <w:pPr>
        <w:spacing w:after="240" w:line="264" w:lineRule="auto"/>
        <w:rPr>
          <w:rFonts w:ascii="Arial" w:eastAsia="Calibri" w:hAnsi="Arial" w:cs="Arial"/>
          <w:lang w:bidi="he-IL"/>
        </w:rPr>
      </w:pPr>
    </w:p>
    <w:p w14:paraId="21E1ADE5" w14:textId="77777777" w:rsidR="005043A0" w:rsidRDefault="005043A0" w:rsidP="005043A0">
      <w:pPr>
        <w:spacing w:after="240" w:line="264" w:lineRule="auto"/>
        <w:rPr>
          <w:rFonts w:ascii="Arial" w:eastAsia="Calibri" w:hAnsi="Arial" w:cs="Arial"/>
          <w:lang w:bidi="he-IL"/>
        </w:rPr>
      </w:pPr>
    </w:p>
    <w:p w14:paraId="69D90035" w14:textId="77777777" w:rsidR="00500A31" w:rsidRPr="00EB0267" w:rsidDel="00FE7DE8" w:rsidRDefault="00EB0267" w:rsidP="00500A31">
      <w:pPr>
        <w:jc w:val="both"/>
        <w:rPr>
          <w:rFonts w:ascii="Arial" w:hAnsi="Arial" w:cs="Arial"/>
        </w:rPr>
      </w:pPr>
      <w:r w:rsidRPr="00EB0267" w:rsidDel="00FE7DE8">
        <w:rPr>
          <w:rFonts w:ascii="Arial" w:hAnsi="Arial" w:cs="Arial"/>
        </w:rPr>
        <w:t xml:space="preserve">To ensure risk of causing unintentional harm is minimised, group and individual interventions delivered as part of the YCS Interventions Model, have been rolled down to support HMPPS in adhering to Government guidance regarding physical distancing, (HMPPS Prison Exceptional Regime &amp; Service Delivery, 2020). </w:t>
      </w:r>
      <w:r w:rsidR="00500A31">
        <w:rPr>
          <w:rFonts w:ascii="Arial" w:eastAsia="Calibri" w:hAnsi="Arial" w:cs="Arial"/>
          <w:lang w:bidi="he-IL"/>
        </w:rPr>
        <w:t>Small ‘family groups’ of young people must comply with physical distancing, with numbers in line with national guidance.</w:t>
      </w:r>
    </w:p>
    <w:p w14:paraId="44E9DF2C" w14:textId="77777777" w:rsidR="00500A31" w:rsidRDefault="00EB0267" w:rsidP="00DE4609">
      <w:pPr>
        <w:jc w:val="both"/>
        <w:rPr>
          <w:rFonts w:ascii="Arial" w:hAnsi="Arial" w:cs="Arial"/>
        </w:rPr>
      </w:pPr>
      <w:r w:rsidRPr="00EB0267" w:rsidDel="00FE7DE8">
        <w:rPr>
          <w:rFonts w:ascii="Arial" w:hAnsi="Arial" w:cs="Arial"/>
        </w:rPr>
        <w:t xml:space="preserve">As the situation progresses, ways in which we can meaningfully engage with </w:t>
      </w:r>
      <w:r w:rsidR="009E4F7A">
        <w:rPr>
          <w:rFonts w:ascii="Arial" w:hAnsi="Arial" w:cs="Arial"/>
        </w:rPr>
        <w:t>children and young people</w:t>
      </w:r>
      <w:r w:rsidRPr="00EB0267" w:rsidDel="00FE7DE8">
        <w:rPr>
          <w:rFonts w:ascii="Arial" w:hAnsi="Arial" w:cs="Arial"/>
        </w:rPr>
        <w:t xml:space="preserve"> in our care, whilst meeting presenting and offending behaviour needs is under constant consideration. </w:t>
      </w:r>
      <w:bookmarkStart w:id="1" w:name="_Hlk43802661"/>
    </w:p>
    <w:bookmarkEnd w:id="1"/>
    <w:p w14:paraId="5B2386BB" w14:textId="77777777" w:rsidR="00DE4609" w:rsidRDefault="00EB0267" w:rsidP="00DE4609">
      <w:pPr>
        <w:jc w:val="both"/>
        <w:rPr>
          <w:rFonts w:ascii="Arial" w:hAnsi="Arial" w:cs="Arial"/>
        </w:rPr>
      </w:pPr>
      <w:r w:rsidRPr="00EB0267" w:rsidDel="00FE7DE8">
        <w:rPr>
          <w:rFonts w:ascii="Arial" w:hAnsi="Arial" w:cs="Arial"/>
        </w:rPr>
        <w:t xml:space="preserve">Delivering group and individual interventions whilst maintaining physical distancing and safe systems of work </w:t>
      </w:r>
      <w:r w:rsidR="00C34139">
        <w:rPr>
          <w:rFonts w:ascii="Arial" w:hAnsi="Arial" w:cs="Arial"/>
        </w:rPr>
        <w:t xml:space="preserve">(SSOW) </w:t>
      </w:r>
      <w:r w:rsidRPr="00EB0267" w:rsidDel="00FE7DE8">
        <w:rPr>
          <w:rFonts w:ascii="Arial" w:hAnsi="Arial" w:cs="Arial"/>
        </w:rPr>
        <w:t>is challenging and likely to undermine intervention integrity. Delivering a psychological intervention without integrity can at best do nothing, and at worse, cause harm. As such, YCS Psychology Services, via the YCS Central Interventions Management team (CIMT) have sought to develop a range of psycho-educational materials aligned with identified intervention needs amongst children in custody (NOMS Young People’s Group, 2014). This is being referred to as Psycho-education Material, to avoid confusion between this approach and the more robust approach taken in the YCS Interventions Model i.e. reduce any integrity threat to the Interventions Model during and beyond recovery. This approach is supported and approved by the Youth Custody Assurance Board (YCAB)</w:t>
      </w:r>
      <w:r w:rsidR="005043A0">
        <w:rPr>
          <w:rFonts w:ascii="Arial" w:hAnsi="Arial" w:cs="Arial"/>
        </w:rPr>
        <w:t xml:space="preserve"> and NHS England and NHS Improvement</w:t>
      </w:r>
      <w:r w:rsidRPr="00EB0267" w:rsidDel="00FE7DE8">
        <w:rPr>
          <w:rFonts w:ascii="Arial" w:hAnsi="Arial" w:cs="Arial"/>
        </w:rPr>
        <w:t>.</w:t>
      </w:r>
      <w:r w:rsidR="00500A31">
        <w:rPr>
          <w:rFonts w:ascii="Arial" w:hAnsi="Arial" w:cs="Arial"/>
        </w:rPr>
        <w:t xml:space="preserve"> </w:t>
      </w:r>
    </w:p>
    <w:p w14:paraId="7CF49569" w14:textId="77777777" w:rsidR="00EE72D6" w:rsidRDefault="00EE72D6" w:rsidP="00DE4609">
      <w:pPr>
        <w:jc w:val="both"/>
        <w:rPr>
          <w:rFonts w:ascii="Arial" w:hAnsi="Arial" w:cs="Arial"/>
        </w:rPr>
      </w:pPr>
    </w:p>
    <w:p w14:paraId="4E14E969" w14:textId="77777777" w:rsidR="00EB0267" w:rsidRPr="00DE4609" w:rsidRDefault="00EB0267" w:rsidP="00DE4609">
      <w:pPr>
        <w:pStyle w:val="Heading1"/>
      </w:pPr>
      <w:r w:rsidRPr="00DE4609">
        <w:t>Purpose</w:t>
      </w:r>
    </w:p>
    <w:p w14:paraId="134B3C2F" w14:textId="77777777" w:rsidR="00EB0267" w:rsidRPr="00620914" w:rsidRDefault="00EB0267" w:rsidP="00620914">
      <w:pPr>
        <w:jc w:val="both"/>
        <w:rPr>
          <w:rFonts w:ascii="Arial" w:hAnsi="Arial" w:cs="Arial"/>
        </w:rPr>
      </w:pPr>
      <w:r w:rsidRPr="00620914">
        <w:rPr>
          <w:rFonts w:ascii="Arial" w:hAnsi="Arial" w:cs="Arial"/>
        </w:rPr>
        <w:t xml:space="preserve">This guidance sets out the </w:t>
      </w:r>
      <w:r w:rsidR="00620914" w:rsidRPr="00620914">
        <w:rPr>
          <w:rFonts w:ascii="Arial" w:hAnsi="Arial" w:cs="Arial"/>
        </w:rPr>
        <w:t xml:space="preserve">EDM </w:t>
      </w:r>
      <w:r w:rsidRPr="00620914">
        <w:rPr>
          <w:rFonts w:ascii="Arial" w:hAnsi="Arial" w:cs="Arial"/>
        </w:rPr>
        <w:t xml:space="preserve">for YCS Approved Interventions by supporting decision making to determine delivery mode of psycho-educational materials to </w:t>
      </w:r>
      <w:r w:rsidR="009E4F7A">
        <w:rPr>
          <w:rFonts w:ascii="Arial" w:hAnsi="Arial" w:cs="Arial"/>
        </w:rPr>
        <w:t>children and young people</w:t>
      </w:r>
      <w:r w:rsidRPr="00620914">
        <w:rPr>
          <w:rFonts w:ascii="Arial" w:hAnsi="Arial" w:cs="Arial"/>
        </w:rPr>
        <w:t xml:space="preserve"> within YCS. When developing this guidance, due consideration has been given to evidence based practice with </w:t>
      </w:r>
      <w:r w:rsidR="009E4F7A">
        <w:rPr>
          <w:rFonts w:ascii="Arial" w:hAnsi="Arial" w:cs="Arial"/>
        </w:rPr>
        <w:t>children and young people</w:t>
      </w:r>
      <w:r w:rsidRPr="00620914">
        <w:rPr>
          <w:rFonts w:ascii="Arial" w:hAnsi="Arial" w:cs="Arial"/>
        </w:rPr>
        <w:t xml:space="preserve"> in custody, and delivery options have aligned with the YCS Approved Interventions Operating Manual (YCS, 2019) where possible, to ensure effective and ethical practice. Where practice deviates from the Operating Manual, due consideration has been given to mitigations. </w:t>
      </w:r>
    </w:p>
    <w:p w14:paraId="4850A526" w14:textId="77777777" w:rsidR="00EB0267" w:rsidRPr="00620914" w:rsidRDefault="00EB0267" w:rsidP="00620914">
      <w:pPr>
        <w:jc w:val="both"/>
        <w:rPr>
          <w:rFonts w:ascii="Arial" w:hAnsi="Arial" w:cs="Arial"/>
        </w:rPr>
      </w:pPr>
      <w:r w:rsidRPr="00620914">
        <w:rPr>
          <w:rFonts w:ascii="Arial" w:hAnsi="Arial" w:cs="Arial"/>
        </w:rPr>
        <w:t>The information contained in the psycho-educational material takes a building blocks approach whereby it complements and dovetails with the psycho-educational information provided in the Inside Weekly magazine</w:t>
      </w:r>
      <w:r w:rsidR="00C34139">
        <w:rPr>
          <w:rFonts w:ascii="Arial" w:hAnsi="Arial" w:cs="Arial"/>
        </w:rPr>
        <w:t xml:space="preserve"> should it continue</w:t>
      </w:r>
      <w:r w:rsidRPr="00620914">
        <w:rPr>
          <w:rFonts w:ascii="Arial" w:hAnsi="Arial" w:cs="Arial"/>
        </w:rPr>
        <w:t xml:space="preserve">. The presentation and delivery style will also be familiar to any </w:t>
      </w:r>
      <w:r w:rsidR="009E4F7A">
        <w:rPr>
          <w:rFonts w:ascii="Arial" w:hAnsi="Arial" w:cs="Arial"/>
        </w:rPr>
        <w:t>children and young people</w:t>
      </w:r>
      <w:r w:rsidRPr="00620914">
        <w:rPr>
          <w:rFonts w:ascii="Arial" w:hAnsi="Arial" w:cs="Arial"/>
        </w:rPr>
        <w:t xml:space="preserve"> who have engaged in YCS Approved Interventions and/or the Custody Support Plan</w:t>
      </w:r>
      <w:r w:rsidR="00620914" w:rsidRPr="00620914">
        <w:rPr>
          <w:rFonts w:ascii="Arial" w:hAnsi="Arial" w:cs="Arial"/>
        </w:rPr>
        <w:t xml:space="preserve"> (</w:t>
      </w:r>
      <w:proofErr w:type="spellStart"/>
      <w:r w:rsidR="00620914" w:rsidRPr="00620914">
        <w:rPr>
          <w:rFonts w:ascii="Arial" w:hAnsi="Arial" w:cs="Arial"/>
        </w:rPr>
        <w:t>CuSP</w:t>
      </w:r>
      <w:proofErr w:type="spellEnd"/>
      <w:r w:rsidR="00620914" w:rsidRPr="00620914">
        <w:rPr>
          <w:rFonts w:ascii="Arial" w:hAnsi="Arial" w:cs="Arial"/>
        </w:rPr>
        <w:t>)</w:t>
      </w:r>
      <w:r w:rsidRPr="00620914">
        <w:rPr>
          <w:rFonts w:ascii="Arial" w:hAnsi="Arial" w:cs="Arial"/>
        </w:rPr>
        <w:t>.</w:t>
      </w:r>
    </w:p>
    <w:p w14:paraId="58DC86FC" w14:textId="77777777" w:rsidR="00EB0267" w:rsidRPr="00620914" w:rsidRDefault="00EB0267" w:rsidP="00620914">
      <w:pPr>
        <w:jc w:val="both"/>
        <w:rPr>
          <w:rFonts w:ascii="Arial" w:hAnsi="Arial" w:cs="Arial"/>
        </w:rPr>
      </w:pPr>
      <w:r w:rsidRPr="00620914">
        <w:rPr>
          <w:rFonts w:ascii="Arial" w:hAnsi="Arial" w:cs="Arial"/>
        </w:rPr>
        <w:t>This guidance aims to:</w:t>
      </w:r>
    </w:p>
    <w:p w14:paraId="1F3345C5" w14:textId="77777777" w:rsidR="00EB0267" w:rsidRPr="00620914" w:rsidRDefault="00EB0267" w:rsidP="002C2FB3">
      <w:pPr>
        <w:pStyle w:val="Bulletlist1"/>
      </w:pPr>
      <w:r w:rsidRPr="00620914">
        <w:t xml:space="preserve">Consider how best to provide psycho-educational materials to </w:t>
      </w:r>
      <w:r w:rsidR="009E4F7A">
        <w:t>children and young people</w:t>
      </w:r>
      <w:r w:rsidRPr="00620914">
        <w:t xml:space="preserve"> during </w:t>
      </w:r>
      <w:r w:rsidR="00C34139">
        <w:t>COVID-19</w:t>
      </w:r>
      <w:r w:rsidRPr="00620914">
        <w:t xml:space="preserve"> in a way which best meets their individual needs, risks and vulnerabilities.</w:t>
      </w:r>
    </w:p>
    <w:p w14:paraId="0D085057" w14:textId="77777777" w:rsidR="00EB0267" w:rsidRPr="00620914" w:rsidRDefault="00EB0267" w:rsidP="002C2FB3">
      <w:pPr>
        <w:pStyle w:val="Bulletlist1"/>
      </w:pPr>
      <w:r w:rsidRPr="00620914">
        <w:t>Understand when psycho-educational materials should be used and with whom and how, with due consideration to prioritisation of need.</w:t>
      </w:r>
    </w:p>
    <w:p w14:paraId="12FECECF" w14:textId="77777777" w:rsidR="00EB0267" w:rsidRPr="00620914" w:rsidRDefault="00EB0267" w:rsidP="002C2FB3">
      <w:pPr>
        <w:pStyle w:val="Bulletlist1"/>
      </w:pPr>
      <w:r w:rsidRPr="00620914">
        <w:t>Determine the required delivery criteria for staff facilitating psycho-educational sessions.</w:t>
      </w:r>
    </w:p>
    <w:p w14:paraId="54508D53" w14:textId="77777777" w:rsidR="00EB0267" w:rsidRPr="00620914" w:rsidRDefault="00EB0267" w:rsidP="002C2FB3">
      <w:pPr>
        <w:pStyle w:val="Bulletlist1"/>
      </w:pPr>
      <w:r w:rsidRPr="00620914">
        <w:lastRenderedPageBreak/>
        <w:t xml:space="preserve">Understand the background knowledge and skillset staff require when engaging </w:t>
      </w:r>
      <w:r w:rsidR="009E4F7A">
        <w:t>children and young people</w:t>
      </w:r>
      <w:r w:rsidRPr="00620914">
        <w:t xml:space="preserve"> in psycho-education.</w:t>
      </w:r>
    </w:p>
    <w:p w14:paraId="314A96D9" w14:textId="77777777" w:rsidR="00AB3CF7" w:rsidRPr="00620914" w:rsidRDefault="00AB3CF7" w:rsidP="00620914">
      <w:pPr>
        <w:jc w:val="both"/>
        <w:rPr>
          <w:rFonts w:ascii="Arial" w:hAnsi="Arial" w:cs="Arial"/>
        </w:rPr>
      </w:pPr>
      <w:r w:rsidRPr="00620914">
        <w:rPr>
          <w:rFonts w:ascii="Arial" w:hAnsi="Arial" w:cs="Arial"/>
        </w:rPr>
        <w:t xml:space="preserve">Psycho-educational material is not intended to </w:t>
      </w:r>
      <w:r w:rsidRPr="00620914">
        <w:rPr>
          <w:rFonts w:ascii="Arial" w:hAnsi="Arial" w:cs="Arial"/>
          <w:i/>
        </w:rPr>
        <w:t xml:space="preserve">replace </w:t>
      </w:r>
      <w:r w:rsidRPr="00620914">
        <w:rPr>
          <w:rFonts w:ascii="Arial" w:hAnsi="Arial" w:cs="Arial"/>
        </w:rPr>
        <w:t xml:space="preserve">interventions; it is a way in which to provide </w:t>
      </w:r>
      <w:r w:rsidR="009E4F7A">
        <w:rPr>
          <w:rFonts w:ascii="Arial" w:hAnsi="Arial" w:cs="Arial"/>
        </w:rPr>
        <w:t>children and young people</w:t>
      </w:r>
      <w:r w:rsidRPr="00620914">
        <w:rPr>
          <w:rFonts w:ascii="Arial" w:hAnsi="Arial" w:cs="Arial"/>
        </w:rPr>
        <w:t xml:space="preserve"> with skills and tools to support them in learning about themselves and manage their emotions and behaviour during the current </w:t>
      </w:r>
      <w:r w:rsidR="00C34139">
        <w:rPr>
          <w:rFonts w:ascii="Arial" w:hAnsi="Arial" w:cs="Arial"/>
        </w:rPr>
        <w:t>COVID-19</w:t>
      </w:r>
      <w:r w:rsidRPr="00620914">
        <w:rPr>
          <w:rFonts w:ascii="Arial" w:hAnsi="Arial" w:cs="Arial"/>
        </w:rPr>
        <w:t xml:space="preserve"> situation. As such, the psycho-educational materials are not designed to target treatment needs directly associated with offending, however they are designed to take a building blocks approach whereby engagement in future intervention work will build on learning from the relevant psycho-educational materials. </w:t>
      </w:r>
    </w:p>
    <w:p w14:paraId="1589D9AD" w14:textId="77777777" w:rsidR="00AB3CF7" w:rsidRPr="00620914" w:rsidRDefault="00AB3CF7" w:rsidP="00620914">
      <w:pPr>
        <w:jc w:val="both"/>
        <w:rPr>
          <w:rFonts w:ascii="Arial" w:hAnsi="Arial" w:cs="Arial"/>
        </w:rPr>
      </w:pPr>
      <w:r w:rsidRPr="00620914">
        <w:rPr>
          <w:rFonts w:ascii="Arial" w:hAnsi="Arial" w:cs="Arial"/>
        </w:rPr>
        <w:t xml:space="preserve">The psycho-educational materials have been developed into two options; </w:t>
      </w:r>
    </w:p>
    <w:p w14:paraId="64708954" w14:textId="77777777" w:rsidR="00AB3CF7" w:rsidRPr="00620914" w:rsidRDefault="00AB3CF7" w:rsidP="002C2FB3">
      <w:pPr>
        <w:pStyle w:val="Bulletlist1"/>
      </w:pPr>
      <w:r w:rsidRPr="00620914">
        <w:t xml:space="preserve">Worksheets: These are DIY worksheets which can be completed by </w:t>
      </w:r>
      <w:r w:rsidR="009E4F7A">
        <w:t>children and young people</w:t>
      </w:r>
      <w:r w:rsidRPr="00620914">
        <w:t xml:space="preserve"> alone e.g. in their rooms. The DIY worksheets provide information about the treatment need, or “topic” (e.g. emotion management), examples of how this may apply to people in real life, and opportunity to consider how this applies to the child’s own life. </w:t>
      </w:r>
    </w:p>
    <w:p w14:paraId="4C51404B" w14:textId="77777777" w:rsidR="00AB3CF7" w:rsidRPr="00620914" w:rsidRDefault="00AB3CF7" w:rsidP="002C2FB3">
      <w:pPr>
        <w:pStyle w:val="Bulletlist1"/>
      </w:pPr>
      <w:r w:rsidRPr="00620914">
        <w:t xml:space="preserve">Bite size modules: The modules are designed to be interactive and facilitated i.e. generate discussion and sharing of ideas. The modules can be facilitated with </w:t>
      </w:r>
      <w:r w:rsidR="009E4F7A">
        <w:t>children and young people</w:t>
      </w:r>
      <w:r w:rsidRPr="00620914">
        <w:t xml:space="preserve"> in small groups or individually. Sessions included in the modules are designed to be no longer than 45 minutes in length. This is both age appropriate and should align with </w:t>
      </w:r>
      <w:r w:rsidR="00C34139">
        <w:t>COVID-19</w:t>
      </w:r>
      <w:r w:rsidRPr="00620914">
        <w:t xml:space="preserve"> regime restrictions.</w:t>
      </w:r>
    </w:p>
    <w:p w14:paraId="641C62D9" w14:textId="77777777" w:rsidR="00AB3CF7" w:rsidRDefault="00AB3CF7" w:rsidP="002C2FB3">
      <w:pPr>
        <w:pStyle w:val="Bulletlist1"/>
      </w:pPr>
      <w:r w:rsidRPr="00620914">
        <w:t xml:space="preserve">Delivery mode (worksheet or module) is dependent on the needs of the child and with due consideration to </w:t>
      </w:r>
      <w:r w:rsidR="00C34139">
        <w:t>COVID-19</w:t>
      </w:r>
      <w:r w:rsidRPr="00620914">
        <w:t xml:space="preserve"> related regime constraints. </w:t>
      </w:r>
    </w:p>
    <w:p w14:paraId="3009045C" w14:textId="77777777" w:rsidR="00DD6282" w:rsidRDefault="00DD6282" w:rsidP="002C2FB3">
      <w:pPr>
        <w:pStyle w:val="Bulletlist1"/>
        <w:numPr>
          <w:ilvl w:val="0"/>
          <w:numId w:val="0"/>
        </w:numPr>
        <w:ind w:left="357"/>
      </w:pPr>
    </w:p>
    <w:p w14:paraId="64F91BFB" w14:textId="77777777" w:rsidR="00DD6282" w:rsidRPr="00AC70E9" w:rsidRDefault="00DD6282" w:rsidP="002C2FB3">
      <w:pPr>
        <w:pStyle w:val="Bulletlist1"/>
        <w:numPr>
          <w:ilvl w:val="0"/>
          <w:numId w:val="0"/>
        </w:numPr>
        <w:ind w:left="357"/>
      </w:pPr>
      <w:r w:rsidRPr="00AC70E9">
        <w:t>Assessments and 1:1 Interventions delivered by HMPPS Psychology Services Group (PSG)</w:t>
      </w:r>
    </w:p>
    <w:p w14:paraId="43B34EDD" w14:textId="77777777" w:rsidR="00DD6282" w:rsidRDefault="00DD6282" w:rsidP="002C2FB3">
      <w:pPr>
        <w:pStyle w:val="Bulletlist1"/>
        <w:numPr>
          <w:ilvl w:val="0"/>
          <w:numId w:val="0"/>
        </w:numPr>
        <w:ind w:left="357"/>
      </w:pPr>
    </w:p>
    <w:p w14:paraId="50E55697" w14:textId="77777777" w:rsidR="00DD6282" w:rsidRDefault="00DD6282" w:rsidP="002C2FB3">
      <w:pPr>
        <w:pStyle w:val="Bulletlist1"/>
        <w:numPr>
          <w:ilvl w:val="0"/>
          <w:numId w:val="14"/>
        </w:numPr>
      </w:pPr>
      <w:r>
        <w:t>Although not considered as Approved Interventions</w:t>
      </w:r>
      <w:r w:rsidR="00871CF0">
        <w:t xml:space="preserve">, Psychology </w:t>
      </w:r>
      <w:r w:rsidR="00AC70E9">
        <w:t>A</w:t>
      </w:r>
      <w:r w:rsidR="00871CF0">
        <w:t xml:space="preserve">ssessment and </w:t>
      </w:r>
      <w:r w:rsidR="00AC70E9">
        <w:t xml:space="preserve">1:1 </w:t>
      </w:r>
      <w:r w:rsidR="00871CF0">
        <w:t>I</w:t>
      </w:r>
      <w:r>
        <w:t xml:space="preserve">ntervention </w:t>
      </w:r>
      <w:r w:rsidR="00871CF0">
        <w:t xml:space="preserve">are important in </w:t>
      </w:r>
      <w:r>
        <w:t>support</w:t>
      </w:r>
      <w:r w:rsidR="00871CF0">
        <w:t>ing</w:t>
      </w:r>
      <w:r>
        <w:t xml:space="preserve"> </w:t>
      </w:r>
      <w:r w:rsidR="009E4F7A">
        <w:t>children and young people</w:t>
      </w:r>
      <w:r>
        <w:t xml:space="preserve"> </w:t>
      </w:r>
      <w:r w:rsidR="00AC70E9">
        <w:t xml:space="preserve">to </w:t>
      </w:r>
      <w:r w:rsidR="00871CF0">
        <w:t>engag</w:t>
      </w:r>
      <w:r w:rsidR="00AC70E9">
        <w:t>e</w:t>
      </w:r>
      <w:r w:rsidR="00871CF0">
        <w:t xml:space="preserve"> and </w:t>
      </w:r>
      <w:r>
        <w:t>progres</w:t>
      </w:r>
      <w:r w:rsidR="00AC70E9">
        <w:t xml:space="preserve">s </w:t>
      </w:r>
      <w:r w:rsidR="00871CF0">
        <w:t>during</w:t>
      </w:r>
      <w:r>
        <w:t xml:space="preserve"> </w:t>
      </w:r>
      <w:r w:rsidR="00871CF0">
        <w:t>custody</w:t>
      </w:r>
      <w:r>
        <w:t xml:space="preserve">, including </w:t>
      </w:r>
      <w:r w:rsidR="00871CF0">
        <w:t xml:space="preserve">through </w:t>
      </w:r>
      <w:r>
        <w:t>Approved Interventions.</w:t>
      </w:r>
    </w:p>
    <w:p w14:paraId="0937C4B0" w14:textId="77777777" w:rsidR="00871CF0" w:rsidRDefault="00871CF0" w:rsidP="002C2FB3">
      <w:pPr>
        <w:pStyle w:val="Bulletlist1"/>
        <w:numPr>
          <w:ilvl w:val="0"/>
          <w:numId w:val="0"/>
        </w:numPr>
        <w:ind w:left="357"/>
      </w:pPr>
    </w:p>
    <w:p w14:paraId="3B8141A5" w14:textId="77777777" w:rsidR="00871CF0" w:rsidRDefault="00AC70E9" w:rsidP="002C2FB3">
      <w:pPr>
        <w:pStyle w:val="Bulletlist1"/>
        <w:numPr>
          <w:ilvl w:val="0"/>
          <w:numId w:val="14"/>
        </w:numPr>
      </w:pPr>
      <w:r>
        <w:t xml:space="preserve">Psychology </w:t>
      </w:r>
      <w:r w:rsidR="00871CF0">
        <w:t xml:space="preserve">Interventions and Assessments are important in supporting vulnerable </w:t>
      </w:r>
      <w:r w:rsidR="009E4F7A">
        <w:t>children and young people</w:t>
      </w:r>
      <w:r w:rsidR="00871CF0">
        <w:t xml:space="preserve"> and ensuring the wider staff group have necessary information to provide </w:t>
      </w:r>
      <w:r>
        <w:t xml:space="preserve">effective </w:t>
      </w:r>
      <w:r w:rsidR="00871CF0">
        <w:t>support.</w:t>
      </w:r>
    </w:p>
    <w:p w14:paraId="68C02923" w14:textId="77777777" w:rsidR="00871CF0" w:rsidRDefault="00871CF0" w:rsidP="002C2FB3">
      <w:pPr>
        <w:pStyle w:val="Bulletlist1"/>
        <w:numPr>
          <w:ilvl w:val="0"/>
          <w:numId w:val="0"/>
        </w:numPr>
        <w:ind w:left="357"/>
      </w:pPr>
    </w:p>
    <w:p w14:paraId="2EF70785" w14:textId="77777777" w:rsidR="00871CF0" w:rsidRDefault="00871CF0" w:rsidP="002C2FB3">
      <w:pPr>
        <w:pStyle w:val="Bulletlist1"/>
        <w:numPr>
          <w:ilvl w:val="0"/>
          <w:numId w:val="14"/>
        </w:numPr>
      </w:pPr>
      <w:r>
        <w:t xml:space="preserve">During </w:t>
      </w:r>
      <w:r w:rsidR="00C34139">
        <w:t>COVID-19,</w:t>
      </w:r>
      <w:r>
        <w:t xml:space="preserve"> PSG in YCS have committed to work collaboratively as part of Multi</w:t>
      </w:r>
      <w:r w:rsidR="00AC70E9">
        <w:t>d</w:t>
      </w:r>
      <w:r>
        <w:t xml:space="preserve">isciplinary teams to ensure all support and activity is co-ordinated. This forms part </w:t>
      </w:r>
      <w:r w:rsidR="00AC70E9">
        <w:t>of</w:t>
      </w:r>
      <w:r>
        <w:t xml:space="preserve"> the </w:t>
      </w:r>
      <w:r w:rsidR="00AC70E9">
        <w:t>wider Framework of Integrated Care</w:t>
      </w:r>
      <w:r>
        <w:t>.</w:t>
      </w:r>
    </w:p>
    <w:p w14:paraId="55E8510E" w14:textId="77777777" w:rsidR="00871CF0" w:rsidRDefault="00871CF0" w:rsidP="002C2FB3">
      <w:pPr>
        <w:pStyle w:val="Bulletlist1"/>
        <w:numPr>
          <w:ilvl w:val="0"/>
          <w:numId w:val="0"/>
        </w:numPr>
        <w:ind w:left="357"/>
      </w:pPr>
    </w:p>
    <w:p w14:paraId="4C7A7AD3" w14:textId="77777777" w:rsidR="00871CF0" w:rsidRDefault="00871CF0" w:rsidP="002C2FB3">
      <w:pPr>
        <w:pStyle w:val="Bulletlist1"/>
        <w:numPr>
          <w:ilvl w:val="0"/>
          <w:numId w:val="14"/>
        </w:numPr>
      </w:pPr>
      <w:r>
        <w:t>A key priority has been and remains</w:t>
      </w:r>
      <w:r w:rsidR="00C34139">
        <w:t>,</w:t>
      </w:r>
      <w:r>
        <w:t xml:space="preserve"> t</w:t>
      </w:r>
      <w:r w:rsidR="00AC70E9">
        <w:t>he</w:t>
      </w:r>
      <w:r>
        <w:t xml:space="preserve"> support </w:t>
      </w:r>
      <w:r w:rsidR="00AC70E9">
        <w:t xml:space="preserve">of </w:t>
      </w:r>
      <w:r>
        <w:t xml:space="preserve">those </w:t>
      </w:r>
      <w:r w:rsidR="009E4F7A">
        <w:t>children and young people</w:t>
      </w:r>
      <w:r>
        <w:t xml:space="preserve"> who are most vulnerable and as such will work closely with the Critical Case Pathway</w:t>
      </w:r>
      <w:r w:rsidR="00E3214D">
        <w:t xml:space="preserve"> (CCP)</w:t>
      </w:r>
      <w:r>
        <w:t xml:space="preserve"> in providing input</w:t>
      </w:r>
      <w:r w:rsidR="00AC70E9">
        <w:t xml:space="preserve"> and identifying priority activity.</w:t>
      </w:r>
    </w:p>
    <w:p w14:paraId="11C6CA58" w14:textId="77777777" w:rsidR="00871CF0" w:rsidRDefault="00871CF0" w:rsidP="002C2FB3">
      <w:pPr>
        <w:pStyle w:val="Bulletlist1"/>
        <w:numPr>
          <w:ilvl w:val="0"/>
          <w:numId w:val="0"/>
        </w:numPr>
        <w:ind w:left="357"/>
      </w:pPr>
    </w:p>
    <w:p w14:paraId="124D55B5" w14:textId="77777777" w:rsidR="00871CF0" w:rsidRDefault="00871CF0" w:rsidP="002C2FB3">
      <w:pPr>
        <w:pStyle w:val="Bulletlist1"/>
        <w:numPr>
          <w:ilvl w:val="0"/>
          <w:numId w:val="14"/>
        </w:numPr>
      </w:pPr>
      <w:r>
        <w:t xml:space="preserve">All Psychology activity above level 1 will be delivered in accordance with the site RMP and </w:t>
      </w:r>
      <w:r w:rsidR="00AC70E9">
        <w:t xml:space="preserve">the </w:t>
      </w:r>
      <w:r>
        <w:t xml:space="preserve">PSG Defensible Decision Checklist will underpin </w:t>
      </w:r>
      <w:r w:rsidR="00AC70E9">
        <w:t xml:space="preserve">all </w:t>
      </w:r>
      <w:r>
        <w:t>activity.</w:t>
      </w:r>
    </w:p>
    <w:p w14:paraId="3BDDBC06" w14:textId="77777777" w:rsidR="00F22E0F" w:rsidRDefault="00F22E0F" w:rsidP="00F22E0F">
      <w:pPr>
        <w:pStyle w:val="ListParagraph"/>
      </w:pPr>
    </w:p>
    <w:p w14:paraId="4482FFA8" w14:textId="77777777" w:rsidR="00223644" w:rsidRDefault="00223644" w:rsidP="00F22E0F">
      <w:pPr>
        <w:pStyle w:val="ListParagraph"/>
      </w:pPr>
    </w:p>
    <w:p w14:paraId="7096A2D3" w14:textId="77777777" w:rsidR="00F22E0F" w:rsidRPr="00620914" w:rsidRDefault="00F22E0F" w:rsidP="002C2FB3">
      <w:pPr>
        <w:pStyle w:val="Bulletlist1"/>
        <w:numPr>
          <w:ilvl w:val="0"/>
          <w:numId w:val="0"/>
        </w:numPr>
        <w:ind w:left="720"/>
      </w:pPr>
    </w:p>
    <w:p w14:paraId="5DF16DD7" w14:textId="77777777" w:rsidR="00AB3CF7" w:rsidRPr="00620914" w:rsidRDefault="00DE4609" w:rsidP="00DE4609">
      <w:pPr>
        <w:pStyle w:val="Heading2"/>
      </w:pPr>
      <w:r>
        <w:t xml:space="preserve">2.1 </w:t>
      </w:r>
      <w:r w:rsidR="00AB3CF7" w:rsidRPr="00620914">
        <w:t>Delivery Principles</w:t>
      </w:r>
    </w:p>
    <w:p w14:paraId="120FAE3F" w14:textId="77777777" w:rsidR="00AB3CF7" w:rsidRPr="00620914" w:rsidRDefault="00AB3CF7" w:rsidP="00AB3CF7">
      <w:pPr>
        <w:rPr>
          <w:rFonts w:ascii="Arial" w:hAnsi="Arial" w:cs="Arial"/>
        </w:rPr>
      </w:pPr>
      <w:r w:rsidRPr="00620914">
        <w:rPr>
          <w:rFonts w:ascii="Arial" w:hAnsi="Arial" w:cs="Arial"/>
        </w:rPr>
        <w:t xml:space="preserve">To support defensible decision making and integrity, the following principles should underpin the delivery of psycho-educational materials: </w:t>
      </w:r>
    </w:p>
    <w:p w14:paraId="7E9C51E4" w14:textId="77777777" w:rsidR="00AB3CF7" w:rsidRPr="002C2FB3" w:rsidRDefault="00AB3CF7" w:rsidP="002C2FB3">
      <w:pPr>
        <w:pStyle w:val="Bulletlist1"/>
      </w:pPr>
      <w:r w:rsidRPr="002C2FB3">
        <w:t>Delivery must work alongside</w:t>
      </w:r>
      <w:r w:rsidR="00C73AD1" w:rsidRPr="002C2FB3">
        <w:t xml:space="preserve"> ERMPs, RRMPs and RMPs. Before any delivery commences, agreed policy compliant RMPs must be in place.</w:t>
      </w:r>
    </w:p>
    <w:p w14:paraId="4DFEA212" w14:textId="77777777" w:rsidR="00AB3CF7" w:rsidRPr="00620914" w:rsidRDefault="00AB3CF7" w:rsidP="002C2FB3">
      <w:pPr>
        <w:pStyle w:val="Bulletlist1"/>
        <w:rPr>
          <w:color w:val="262626"/>
        </w:rPr>
      </w:pPr>
      <w:r w:rsidRPr="00620914">
        <w:t xml:space="preserve">Any delivery plans must </w:t>
      </w:r>
      <w:r w:rsidR="00C34139">
        <w:t xml:space="preserve">be risk assessed and </w:t>
      </w:r>
      <w:r w:rsidRPr="00620914">
        <w:t xml:space="preserve">adhere to </w:t>
      </w:r>
      <w:r w:rsidR="00C34139">
        <w:t xml:space="preserve">the subsequent </w:t>
      </w:r>
      <w:r w:rsidRPr="00620914">
        <w:t>SSOW</w:t>
      </w:r>
    </w:p>
    <w:p w14:paraId="3C9C6B53" w14:textId="77777777" w:rsidR="00AB3CF7" w:rsidRPr="00620914" w:rsidRDefault="00AB3CF7" w:rsidP="002C2FB3">
      <w:pPr>
        <w:pStyle w:val="Bulletlist1"/>
      </w:pPr>
      <w:r w:rsidRPr="00620914">
        <w:t xml:space="preserve">Decisions and delivery must be overseen by the LIMT (or equivalent) </w:t>
      </w:r>
    </w:p>
    <w:p w14:paraId="57CE2060" w14:textId="77777777" w:rsidR="00AB3CF7" w:rsidRPr="00620914" w:rsidRDefault="00AB3CF7" w:rsidP="002C2FB3">
      <w:pPr>
        <w:pStyle w:val="Bulletlist1"/>
      </w:pPr>
      <w:r w:rsidRPr="00620914">
        <w:t>Clinical oversight for case prioritisation and selection must be provided by HMPPS Psychology Services</w:t>
      </w:r>
    </w:p>
    <w:p w14:paraId="19BCD8D2" w14:textId="77777777" w:rsidR="00AB3CF7" w:rsidRPr="00620914" w:rsidRDefault="00AB3CF7" w:rsidP="002C2FB3">
      <w:pPr>
        <w:pStyle w:val="Bulletlist1"/>
      </w:pPr>
      <w:r w:rsidRPr="00620914">
        <w:t xml:space="preserve">Selection of </w:t>
      </w:r>
      <w:r w:rsidR="009E4F7A">
        <w:t>children and young people</w:t>
      </w:r>
      <w:r w:rsidRPr="00620914">
        <w:t xml:space="preserve"> must be informed by current needs, risks, vulnerabilities and responsivity factors</w:t>
      </w:r>
    </w:p>
    <w:p w14:paraId="7CD6B0E0" w14:textId="77777777" w:rsidR="00AB3CF7" w:rsidRPr="00620914" w:rsidRDefault="00AB3CF7" w:rsidP="002C2FB3">
      <w:pPr>
        <w:pStyle w:val="Bulletlist1"/>
      </w:pPr>
      <w:r w:rsidRPr="00620914">
        <w:t xml:space="preserve">Staff skills must be proportionate to delivery mode to allow for assurance of practice i.e. evidence based matching of child </w:t>
      </w:r>
      <w:r w:rsidR="00C34139">
        <w:t xml:space="preserve">or young person’s </w:t>
      </w:r>
      <w:r w:rsidRPr="00620914">
        <w:t>needs and staff competence</w:t>
      </w:r>
    </w:p>
    <w:p w14:paraId="534C713E" w14:textId="77777777" w:rsidR="00AB3CF7" w:rsidRPr="00620914" w:rsidRDefault="00AB3CF7" w:rsidP="002C2FB3">
      <w:pPr>
        <w:pStyle w:val="Bulletlist1"/>
      </w:pPr>
      <w:r w:rsidRPr="00620914">
        <w:t xml:space="preserve">Throughout delivery of psycho-educational material, there should be appropriate recording, reporting </w:t>
      </w:r>
      <w:r w:rsidRPr="00DC0584">
        <w:t>and sharing of information</w:t>
      </w:r>
      <w:r w:rsidRPr="00620914">
        <w:t xml:space="preserve"> </w:t>
      </w:r>
      <w:r w:rsidR="00DC0584">
        <w:t xml:space="preserve">with the wider support team </w:t>
      </w:r>
      <w:r w:rsidRPr="00620914">
        <w:t xml:space="preserve">which is monitored by the LIMT. </w:t>
      </w:r>
    </w:p>
    <w:p w14:paraId="36A138B5" w14:textId="77777777" w:rsidR="00AB3CF7" w:rsidRPr="00620914" w:rsidRDefault="00AB3CF7" w:rsidP="002C2FB3">
      <w:pPr>
        <w:pStyle w:val="Bulletlist1"/>
      </w:pPr>
      <w:r w:rsidRPr="00620914">
        <w:t>HMPPS Psychology Services must provide clinical guidance to staff throughout delivery.</w:t>
      </w:r>
    </w:p>
    <w:p w14:paraId="620941C8" w14:textId="77777777" w:rsidR="00AB3CF7" w:rsidRPr="00620914" w:rsidRDefault="00AB3CF7" w:rsidP="00AB3CF7">
      <w:pPr>
        <w:rPr>
          <w:rFonts w:ascii="Arial" w:hAnsi="Arial" w:cs="Arial"/>
          <w:lang w:eastAsia="en-GB"/>
        </w:rPr>
      </w:pPr>
      <w:r w:rsidRPr="00620914">
        <w:rPr>
          <w:rFonts w:ascii="Arial" w:hAnsi="Arial" w:cs="Arial"/>
          <w:lang w:eastAsia="en-GB"/>
        </w:rPr>
        <w:t xml:space="preserve">Further detail is provided below to support sites in upholding these principles. </w:t>
      </w:r>
    </w:p>
    <w:p w14:paraId="182D812E" w14:textId="77777777" w:rsidR="00AB3CF7" w:rsidRPr="00620914" w:rsidRDefault="00DE4609" w:rsidP="00DE4609">
      <w:pPr>
        <w:pStyle w:val="Heading2"/>
      </w:pPr>
      <w:r>
        <w:t xml:space="preserve">2.2 </w:t>
      </w:r>
      <w:r w:rsidR="00AB3CF7" w:rsidRPr="00DE4609">
        <w:t>Decisions</w:t>
      </w:r>
      <w:r w:rsidR="00AB3CF7" w:rsidRPr="00620914">
        <w:t xml:space="preserve"> regarding delivery mode</w:t>
      </w:r>
    </w:p>
    <w:p w14:paraId="24C18E4A" w14:textId="77777777" w:rsidR="00AB3CF7" w:rsidRPr="00620914" w:rsidRDefault="00AB3CF7" w:rsidP="00AB3CF7">
      <w:pPr>
        <w:rPr>
          <w:rFonts w:ascii="Arial" w:hAnsi="Arial" w:cs="Arial"/>
        </w:rPr>
      </w:pPr>
      <w:r w:rsidRPr="00620914">
        <w:rPr>
          <w:rFonts w:ascii="Arial" w:hAnsi="Arial" w:cs="Arial"/>
        </w:rPr>
        <w:t xml:space="preserve">At a site level, the CIMT should consult with the Programme Manager (or equivalent) to determine feasible delivery options based on </w:t>
      </w:r>
      <w:r w:rsidR="00C34139">
        <w:rPr>
          <w:rFonts w:ascii="Arial" w:hAnsi="Arial" w:cs="Arial"/>
        </w:rPr>
        <w:t>COVID-19</w:t>
      </w:r>
      <w:r w:rsidRPr="00620914">
        <w:rPr>
          <w:rFonts w:ascii="Arial" w:hAnsi="Arial" w:cs="Arial"/>
        </w:rPr>
        <w:t xml:space="preserve"> regime restrictions, and staffing availability.</w:t>
      </w:r>
    </w:p>
    <w:p w14:paraId="307C78C9" w14:textId="77777777" w:rsidR="00AB3CF7" w:rsidRDefault="00AB3CF7" w:rsidP="00AB3CF7">
      <w:pPr>
        <w:rPr>
          <w:rFonts w:ascii="Arial" w:hAnsi="Arial" w:cs="Arial"/>
        </w:rPr>
      </w:pPr>
      <w:r w:rsidRPr="00620914">
        <w:rPr>
          <w:rFonts w:ascii="Arial" w:hAnsi="Arial" w:cs="Arial"/>
        </w:rPr>
        <w:t xml:space="preserve">Once the range of options have been determined, decisions should be made about the delivery mode for each case. To ensure delivery mode meets the needs of the child, including safety considerations, decisions should be made by a multi-agency team including HMPPS Psychology Services (treatment manager) e.g. the </w:t>
      </w:r>
      <w:r w:rsidR="00C34139">
        <w:rPr>
          <w:rFonts w:ascii="Arial" w:hAnsi="Arial" w:cs="Arial"/>
        </w:rPr>
        <w:t xml:space="preserve">LIMT </w:t>
      </w:r>
      <w:r w:rsidRPr="00620914">
        <w:rPr>
          <w:rFonts w:ascii="Arial" w:hAnsi="Arial" w:cs="Arial"/>
        </w:rPr>
        <w:t xml:space="preserve">or equivalent where the LIMT is not in place. Priority should be given to </w:t>
      </w:r>
      <w:r w:rsidR="009E4F7A">
        <w:rPr>
          <w:rFonts w:ascii="Arial" w:hAnsi="Arial" w:cs="Arial"/>
        </w:rPr>
        <w:t>children and young people</w:t>
      </w:r>
      <w:r w:rsidRPr="00620914">
        <w:rPr>
          <w:rFonts w:ascii="Arial" w:hAnsi="Arial" w:cs="Arial"/>
        </w:rPr>
        <w:t xml:space="preserve"> identified as at increased vulnerability due to </w:t>
      </w:r>
      <w:r w:rsidR="00C34139">
        <w:rPr>
          <w:rFonts w:ascii="Arial" w:hAnsi="Arial" w:cs="Arial"/>
        </w:rPr>
        <w:t>COVID-19</w:t>
      </w:r>
      <w:r w:rsidRPr="00620914">
        <w:rPr>
          <w:rFonts w:ascii="Arial" w:hAnsi="Arial" w:cs="Arial"/>
        </w:rPr>
        <w:t xml:space="preserve"> (i.e. </w:t>
      </w:r>
      <w:r w:rsidR="009E4F7A">
        <w:rPr>
          <w:rFonts w:ascii="Arial" w:hAnsi="Arial" w:cs="Arial"/>
        </w:rPr>
        <w:t>children and young people</w:t>
      </w:r>
      <w:r w:rsidRPr="00620914">
        <w:rPr>
          <w:rFonts w:ascii="Arial" w:hAnsi="Arial" w:cs="Arial"/>
        </w:rPr>
        <w:t xml:space="preserve"> identified in the red zone and being monitored via the CCP). Decision should be recorded on the Defensible Decisions Log supplied by the CIMT. This should be submitted to the YCS Interventions functional mailbox monthly, along with the Programme Manager Interventions zip file, as per the YCS Approved Interventions Operating Manual (YCS, 2019).</w:t>
      </w:r>
    </w:p>
    <w:p w14:paraId="323290EF" w14:textId="77777777" w:rsidR="00477003" w:rsidRPr="00620914" w:rsidRDefault="00477003" w:rsidP="00AB3CF7">
      <w:pPr>
        <w:rPr>
          <w:rFonts w:ascii="Arial" w:hAnsi="Arial" w:cs="Arial"/>
        </w:rPr>
      </w:pPr>
    </w:p>
    <w:p w14:paraId="58EEF977" w14:textId="77777777" w:rsidR="00AB3CF7" w:rsidRPr="00620914" w:rsidRDefault="00DE4609" w:rsidP="00DE4609">
      <w:pPr>
        <w:pStyle w:val="Heading2"/>
      </w:pPr>
      <w:r>
        <w:t xml:space="preserve">2.3 </w:t>
      </w:r>
      <w:r w:rsidR="00AB3CF7" w:rsidRPr="00620914">
        <w:t>Clinical Oversight</w:t>
      </w:r>
    </w:p>
    <w:p w14:paraId="62E51F7F" w14:textId="77777777" w:rsidR="00F4514C" w:rsidRPr="009C738E" w:rsidRDefault="00AB3CF7">
      <w:pPr>
        <w:rPr>
          <w:rFonts w:ascii="Arial" w:hAnsi="Arial" w:cs="Arial"/>
        </w:rPr>
      </w:pPr>
      <w:r w:rsidRPr="00620914">
        <w:rPr>
          <w:rFonts w:ascii="Arial" w:hAnsi="Arial" w:cs="Arial"/>
        </w:rPr>
        <w:t xml:space="preserve">To maintain integrity and to support quality assurance (YCS, 2019), HMPPS Psychology Services must be involved in decision making about how </w:t>
      </w:r>
      <w:r w:rsidR="009E4F7A">
        <w:rPr>
          <w:rFonts w:ascii="Arial" w:hAnsi="Arial" w:cs="Arial"/>
        </w:rPr>
        <w:t>children and young people</w:t>
      </w:r>
      <w:r w:rsidRPr="00620914">
        <w:rPr>
          <w:rFonts w:ascii="Arial" w:hAnsi="Arial" w:cs="Arial"/>
        </w:rPr>
        <w:t xml:space="preserve"> should </w:t>
      </w:r>
      <w:r w:rsidRPr="00620914">
        <w:rPr>
          <w:rFonts w:ascii="Arial" w:hAnsi="Arial" w:cs="Arial"/>
        </w:rPr>
        <w:lastRenderedPageBreak/>
        <w:t xml:space="preserve">be approached to complete the work, by whom and when. HMPPS YCS Psychology Services must also provide Treatment Management support e.g. supervision of those delivering modules and guidance pre, during and post work (see </w:t>
      </w:r>
      <w:r w:rsidRPr="00826CD6">
        <w:rPr>
          <w:rFonts w:ascii="Arial" w:hAnsi="Arial" w:cs="Arial"/>
        </w:rPr>
        <w:t>section 4</w:t>
      </w:r>
      <w:r w:rsidRPr="00620914">
        <w:rPr>
          <w:rFonts w:ascii="Arial" w:hAnsi="Arial" w:cs="Arial"/>
        </w:rPr>
        <w:t xml:space="preserve"> for further detail). </w:t>
      </w:r>
    </w:p>
    <w:p w14:paraId="0AF6401A" w14:textId="77777777" w:rsidR="00F4514C" w:rsidRDefault="00F4514C" w:rsidP="002B0A1D">
      <w:pPr>
        <w:autoSpaceDE w:val="0"/>
        <w:autoSpaceDN w:val="0"/>
        <w:adjustRightInd w:val="0"/>
        <w:spacing w:after="0" w:line="240" w:lineRule="auto"/>
        <w:rPr>
          <w:rFonts w:ascii="Arial" w:hAnsi="Arial" w:cs="Arial"/>
          <w:color w:val="000000"/>
          <w:u w:val="single"/>
        </w:rPr>
        <w:sectPr w:rsidR="00F4514C" w:rsidSect="00F4514C">
          <w:headerReference w:type="first" r:id="rId14"/>
          <w:type w:val="continuous"/>
          <w:pgSz w:w="11906" w:h="16838"/>
          <w:pgMar w:top="1440" w:right="1440" w:bottom="1440" w:left="1440" w:header="708" w:footer="708" w:gutter="0"/>
          <w:cols w:space="708"/>
          <w:docGrid w:linePitch="360"/>
        </w:sectPr>
      </w:pPr>
    </w:p>
    <w:p w14:paraId="2405EDAE" w14:textId="77777777" w:rsidR="00EE33AA" w:rsidRPr="001377F6" w:rsidRDefault="00EE33AA" w:rsidP="002B0A1D">
      <w:pPr>
        <w:autoSpaceDE w:val="0"/>
        <w:autoSpaceDN w:val="0"/>
        <w:adjustRightInd w:val="0"/>
        <w:spacing w:after="0" w:line="240" w:lineRule="auto"/>
        <w:rPr>
          <w:rFonts w:ascii="Arial" w:hAnsi="Arial" w:cs="Arial"/>
          <w:color w:val="000000"/>
        </w:rPr>
      </w:pPr>
    </w:p>
    <w:p w14:paraId="127BE396" w14:textId="77777777" w:rsidR="00FC5328" w:rsidRDefault="00FC5328">
      <w:pPr>
        <w:rPr>
          <w:rFonts w:ascii="Arial" w:hAnsi="Arial" w:cs="Arial"/>
          <w:color w:val="000000"/>
        </w:rPr>
      </w:pPr>
      <w:r>
        <w:rPr>
          <w:rFonts w:ascii="Arial" w:hAnsi="Arial" w:cs="Arial"/>
          <w:color w:val="000000"/>
        </w:rPr>
        <w:br w:type="page"/>
      </w:r>
    </w:p>
    <w:p w14:paraId="35D6ADE3" w14:textId="77777777" w:rsidR="00FC5328" w:rsidRDefault="00FC5328" w:rsidP="002B0A1D">
      <w:pPr>
        <w:autoSpaceDE w:val="0"/>
        <w:autoSpaceDN w:val="0"/>
        <w:adjustRightInd w:val="0"/>
        <w:spacing w:after="0" w:line="240" w:lineRule="auto"/>
        <w:rPr>
          <w:rFonts w:ascii="Arial" w:hAnsi="Arial" w:cs="Arial"/>
          <w:color w:val="000000"/>
        </w:rPr>
        <w:sectPr w:rsidR="00FC5328" w:rsidSect="00F4514C">
          <w:type w:val="continuous"/>
          <w:pgSz w:w="16838" w:h="11906" w:orient="landscape"/>
          <w:pgMar w:top="1440" w:right="1440" w:bottom="1440" w:left="1440" w:header="708" w:footer="708" w:gutter="0"/>
          <w:cols w:space="708"/>
          <w:docGrid w:linePitch="360"/>
        </w:sectPr>
      </w:pPr>
    </w:p>
    <w:p w14:paraId="07D9A061" w14:textId="77777777" w:rsidR="002B0209" w:rsidRDefault="002B0209" w:rsidP="00DE4609">
      <w:pPr>
        <w:pStyle w:val="Heading2"/>
      </w:pPr>
    </w:p>
    <w:p w14:paraId="42EA6495" w14:textId="77777777" w:rsidR="00645D00" w:rsidRPr="002B0209" w:rsidRDefault="00645D00" w:rsidP="00DE4609">
      <w:pPr>
        <w:pStyle w:val="Heading1"/>
      </w:pPr>
      <w:r w:rsidRPr="00DE4609">
        <w:t>Prioritisation</w:t>
      </w:r>
      <w:r w:rsidRPr="002B0209">
        <w:t xml:space="preserve"> of </w:t>
      </w:r>
      <w:r w:rsidR="00F22E0F">
        <w:t>c</w:t>
      </w:r>
      <w:r w:rsidR="009E4F7A">
        <w:t>hildren and young people</w:t>
      </w:r>
      <w:r w:rsidRPr="002B0209">
        <w:t xml:space="preserve"> </w:t>
      </w:r>
    </w:p>
    <w:p w14:paraId="35217C93" w14:textId="77777777" w:rsidR="00645D00" w:rsidRPr="002B0209" w:rsidRDefault="00645D00" w:rsidP="002B0209">
      <w:pPr>
        <w:jc w:val="both"/>
        <w:rPr>
          <w:rFonts w:ascii="Arial" w:hAnsi="Arial" w:cs="Arial"/>
        </w:rPr>
      </w:pPr>
      <w:r w:rsidRPr="002B0209">
        <w:rPr>
          <w:rFonts w:ascii="Arial" w:hAnsi="Arial" w:cs="Arial"/>
        </w:rPr>
        <w:t xml:space="preserve">In accordance with Risk, Need and Responsivity </w:t>
      </w:r>
      <w:r w:rsidR="009041CF">
        <w:rPr>
          <w:rFonts w:ascii="Arial" w:hAnsi="Arial" w:cs="Arial"/>
        </w:rPr>
        <w:t xml:space="preserve">principles </w:t>
      </w:r>
      <w:r w:rsidRPr="002B0209">
        <w:rPr>
          <w:rFonts w:ascii="Arial" w:hAnsi="Arial" w:cs="Arial"/>
        </w:rPr>
        <w:t xml:space="preserve">(Andrews &amp; </w:t>
      </w:r>
      <w:proofErr w:type="spellStart"/>
      <w:r w:rsidRPr="002B0209">
        <w:rPr>
          <w:rFonts w:ascii="Arial" w:hAnsi="Arial" w:cs="Arial"/>
        </w:rPr>
        <w:t>Bonta</w:t>
      </w:r>
      <w:proofErr w:type="spellEnd"/>
      <w:r w:rsidRPr="002B0209">
        <w:rPr>
          <w:rFonts w:ascii="Arial" w:hAnsi="Arial" w:cs="Arial"/>
        </w:rPr>
        <w:t xml:space="preserve">, 1990), those </w:t>
      </w:r>
      <w:r w:rsidR="009E4F7A">
        <w:rPr>
          <w:rFonts w:ascii="Arial" w:hAnsi="Arial" w:cs="Arial"/>
        </w:rPr>
        <w:t>children and young people</w:t>
      </w:r>
      <w:r w:rsidRPr="002B0209">
        <w:rPr>
          <w:rFonts w:ascii="Arial" w:hAnsi="Arial" w:cs="Arial"/>
        </w:rPr>
        <w:t xml:space="preserve"> who have presenting needs in custody should be prioritised. During </w:t>
      </w:r>
      <w:r w:rsidR="00C34139">
        <w:rPr>
          <w:rFonts w:ascii="Arial" w:hAnsi="Arial" w:cs="Arial"/>
        </w:rPr>
        <w:t>COVID-19</w:t>
      </w:r>
      <w:r w:rsidRPr="002B0209">
        <w:rPr>
          <w:rFonts w:ascii="Arial" w:hAnsi="Arial" w:cs="Arial"/>
        </w:rPr>
        <w:t xml:space="preserve">, as part of </w:t>
      </w:r>
      <w:r w:rsidR="009041CF">
        <w:rPr>
          <w:rFonts w:ascii="Arial" w:hAnsi="Arial" w:cs="Arial"/>
        </w:rPr>
        <w:t xml:space="preserve">YCS </w:t>
      </w:r>
      <w:r w:rsidRPr="002B0209">
        <w:rPr>
          <w:rFonts w:ascii="Arial" w:hAnsi="Arial" w:cs="Arial"/>
        </w:rPr>
        <w:t>Enhanced Support S</w:t>
      </w:r>
      <w:r w:rsidR="009041CF">
        <w:rPr>
          <w:rFonts w:ascii="Arial" w:hAnsi="Arial" w:cs="Arial"/>
        </w:rPr>
        <w:t>ervices</w:t>
      </w:r>
      <w:r w:rsidRPr="002B0209">
        <w:rPr>
          <w:rFonts w:ascii="Arial" w:hAnsi="Arial" w:cs="Arial"/>
        </w:rPr>
        <w:t xml:space="preserve">, a triage including </w:t>
      </w:r>
      <w:r w:rsidR="009041CF">
        <w:rPr>
          <w:rFonts w:ascii="Arial" w:hAnsi="Arial" w:cs="Arial"/>
        </w:rPr>
        <w:t>Child &amp; Adolescent M</w:t>
      </w:r>
      <w:r w:rsidRPr="002B0209">
        <w:rPr>
          <w:rFonts w:ascii="Arial" w:hAnsi="Arial" w:cs="Arial"/>
        </w:rPr>
        <w:t xml:space="preserve">ental </w:t>
      </w:r>
      <w:r w:rsidR="009041CF">
        <w:rPr>
          <w:rFonts w:ascii="Arial" w:hAnsi="Arial" w:cs="Arial"/>
        </w:rPr>
        <w:t>H</w:t>
      </w:r>
      <w:r w:rsidRPr="002B0209">
        <w:rPr>
          <w:rFonts w:ascii="Arial" w:hAnsi="Arial" w:cs="Arial"/>
        </w:rPr>
        <w:t xml:space="preserve">ealth </w:t>
      </w:r>
      <w:r w:rsidR="009041CF">
        <w:rPr>
          <w:rFonts w:ascii="Arial" w:hAnsi="Arial" w:cs="Arial"/>
        </w:rPr>
        <w:t>S</w:t>
      </w:r>
      <w:r w:rsidRPr="002B0209">
        <w:rPr>
          <w:rFonts w:ascii="Arial" w:hAnsi="Arial" w:cs="Arial"/>
        </w:rPr>
        <w:t xml:space="preserve">ervices, HMPPS Psychology Services &amp; Residential/Safeguarding at each site has identified </w:t>
      </w:r>
      <w:r w:rsidR="009E4F7A">
        <w:rPr>
          <w:rFonts w:ascii="Arial" w:hAnsi="Arial" w:cs="Arial"/>
        </w:rPr>
        <w:t>children and young people</w:t>
      </w:r>
      <w:r w:rsidRPr="002B0209">
        <w:rPr>
          <w:rFonts w:ascii="Arial" w:hAnsi="Arial" w:cs="Arial"/>
        </w:rPr>
        <w:t xml:space="preserve"> considered elevated risk of vulnerability during </w:t>
      </w:r>
      <w:r w:rsidR="00C34139">
        <w:rPr>
          <w:rFonts w:ascii="Arial" w:hAnsi="Arial" w:cs="Arial"/>
        </w:rPr>
        <w:t>COVID-19</w:t>
      </w:r>
      <w:r w:rsidRPr="002B0209">
        <w:rPr>
          <w:rFonts w:ascii="Arial" w:hAnsi="Arial" w:cs="Arial"/>
        </w:rPr>
        <w:t xml:space="preserve"> regime</w:t>
      </w:r>
      <w:r w:rsidR="009041CF">
        <w:rPr>
          <w:rFonts w:ascii="Arial" w:hAnsi="Arial" w:cs="Arial"/>
        </w:rPr>
        <w:t xml:space="preserve">. Each </w:t>
      </w:r>
      <w:r w:rsidRPr="002B0209">
        <w:rPr>
          <w:rFonts w:ascii="Arial" w:hAnsi="Arial" w:cs="Arial"/>
        </w:rPr>
        <w:t xml:space="preserve">child has </w:t>
      </w:r>
      <w:r w:rsidR="009041CF">
        <w:rPr>
          <w:rFonts w:ascii="Arial" w:hAnsi="Arial" w:cs="Arial"/>
        </w:rPr>
        <w:t xml:space="preserve">subsequently </w:t>
      </w:r>
      <w:r w:rsidRPr="002B0209">
        <w:rPr>
          <w:rFonts w:ascii="Arial" w:hAnsi="Arial" w:cs="Arial"/>
        </w:rPr>
        <w:t xml:space="preserve">been zoned either Red, Amber or Green accordingly to vulnerability. This information and decision making should be used to consider and prioritise delivery mode. </w:t>
      </w:r>
      <w:r w:rsidR="009041CF">
        <w:rPr>
          <w:rFonts w:ascii="Arial" w:hAnsi="Arial" w:cs="Arial"/>
        </w:rPr>
        <w:t>T</w:t>
      </w:r>
      <w:r w:rsidR="009041CF" w:rsidRPr="002B0209">
        <w:rPr>
          <w:rFonts w:ascii="Arial" w:hAnsi="Arial" w:cs="Arial"/>
        </w:rPr>
        <w:t>he Programme Manager (or equivalent)</w:t>
      </w:r>
      <w:r w:rsidR="009041CF">
        <w:rPr>
          <w:rFonts w:ascii="Arial" w:hAnsi="Arial" w:cs="Arial"/>
        </w:rPr>
        <w:t xml:space="preserve"> should seek advice </w:t>
      </w:r>
      <w:r w:rsidRPr="002B0209">
        <w:rPr>
          <w:rFonts w:ascii="Arial" w:hAnsi="Arial" w:cs="Arial"/>
        </w:rPr>
        <w:t xml:space="preserve">from the </w:t>
      </w:r>
      <w:r w:rsidR="00CC2E08">
        <w:rPr>
          <w:rFonts w:ascii="Arial" w:hAnsi="Arial" w:cs="Arial"/>
        </w:rPr>
        <w:t>secure setting</w:t>
      </w:r>
      <w:r w:rsidRPr="002B0209">
        <w:rPr>
          <w:rFonts w:ascii="Arial" w:hAnsi="Arial" w:cs="Arial"/>
        </w:rPr>
        <w:t xml:space="preserve"> Cluster Lead Psychologist.</w:t>
      </w:r>
    </w:p>
    <w:p w14:paraId="60B4E213" w14:textId="77777777" w:rsidR="00645D00" w:rsidRPr="002B0209" w:rsidRDefault="00645D00" w:rsidP="002B0209">
      <w:pPr>
        <w:jc w:val="both"/>
        <w:rPr>
          <w:rFonts w:ascii="Arial" w:hAnsi="Arial" w:cs="Arial"/>
        </w:rPr>
      </w:pPr>
      <w:r w:rsidRPr="002B0209">
        <w:rPr>
          <w:rFonts w:ascii="Arial" w:hAnsi="Arial" w:cs="Arial"/>
        </w:rPr>
        <w:t>Following prioritisation, consideration should be given to level of training, skills and knowledge of those delivering psycho-education</w:t>
      </w:r>
      <w:r w:rsidR="009041CF">
        <w:rPr>
          <w:rFonts w:ascii="Arial" w:hAnsi="Arial" w:cs="Arial"/>
        </w:rPr>
        <w:t xml:space="preserve">al work </w:t>
      </w:r>
      <w:proofErr w:type="spellStart"/>
      <w:r w:rsidR="009041CF">
        <w:rPr>
          <w:rFonts w:ascii="Arial" w:hAnsi="Arial" w:cs="Arial"/>
        </w:rPr>
        <w:t>with</w:t>
      </w:r>
      <w:r w:rsidR="009E4F7A">
        <w:rPr>
          <w:rFonts w:ascii="Arial" w:hAnsi="Arial" w:cs="Arial"/>
        </w:rPr>
        <w:t>children</w:t>
      </w:r>
      <w:proofErr w:type="spellEnd"/>
      <w:r w:rsidR="009E4F7A">
        <w:rPr>
          <w:rFonts w:ascii="Arial" w:hAnsi="Arial" w:cs="Arial"/>
        </w:rPr>
        <w:t xml:space="preserve"> and young people</w:t>
      </w:r>
      <w:r w:rsidRPr="002B0209">
        <w:rPr>
          <w:rFonts w:ascii="Arial" w:hAnsi="Arial" w:cs="Arial"/>
        </w:rPr>
        <w:t xml:space="preserve"> who will inevitably have varying needs and responsivity considerations.</w:t>
      </w:r>
    </w:p>
    <w:p w14:paraId="1651E878" w14:textId="77777777" w:rsidR="00645D00" w:rsidRPr="002B0209" w:rsidRDefault="00645D00" w:rsidP="00DE4609">
      <w:pPr>
        <w:pStyle w:val="Heading1"/>
      </w:pPr>
      <w:r w:rsidRPr="00DE4609">
        <w:t>Delivery</w:t>
      </w:r>
      <w:r w:rsidRPr="002B0209">
        <w:t xml:space="preserve"> Staff</w:t>
      </w:r>
    </w:p>
    <w:p w14:paraId="5F4FF6D8" w14:textId="77777777" w:rsidR="00645D00" w:rsidRPr="002B0209" w:rsidRDefault="00F218C3" w:rsidP="00DE4609">
      <w:pPr>
        <w:pStyle w:val="Heading3"/>
        <w:keepNext/>
        <w:spacing w:before="0" w:beforeAutospacing="0" w:after="80" w:afterAutospacing="0" w:line="264" w:lineRule="auto"/>
        <w:ind w:left="720"/>
        <w:rPr>
          <w:rFonts w:ascii="Arial" w:hAnsi="Arial" w:cs="Arial"/>
          <w:sz w:val="28"/>
          <w:szCs w:val="28"/>
        </w:rPr>
      </w:pPr>
      <w:r>
        <w:rPr>
          <w:rFonts w:ascii="Arial" w:hAnsi="Arial" w:cs="Arial"/>
          <w:sz w:val="28"/>
          <w:szCs w:val="28"/>
        </w:rPr>
        <w:t>4</w:t>
      </w:r>
      <w:r w:rsidR="00DE4609">
        <w:rPr>
          <w:rFonts w:ascii="Arial" w:hAnsi="Arial" w:cs="Arial"/>
          <w:sz w:val="28"/>
          <w:szCs w:val="28"/>
        </w:rPr>
        <w:t xml:space="preserve">.1 </w:t>
      </w:r>
      <w:r w:rsidR="00645D00" w:rsidRPr="002B0209">
        <w:rPr>
          <w:rFonts w:ascii="Arial" w:hAnsi="Arial" w:cs="Arial"/>
          <w:sz w:val="28"/>
          <w:szCs w:val="28"/>
        </w:rPr>
        <w:t>Staff Skills and Competence</w:t>
      </w:r>
    </w:p>
    <w:p w14:paraId="19BD9F9A" w14:textId="77777777" w:rsidR="00645D00" w:rsidRPr="002B0209" w:rsidRDefault="00645D00" w:rsidP="002B0209">
      <w:pPr>
        <w:jc w:val="both"/>
        <w:rPr>
          <w:rFonts w:ascii="Arial" w:hAnsi="Arial" w:cs="Arial"/>
        </w:rPr>
      </w:pPr>
      <w:r w:rsidRPr="002B0209">
        <w:rPr>
          <w:rFonts w:ascii="Arial" w:hAnsi="Arial" w:cs="Arial"/>
        </w:rPr>
        <w:t>Psycho-educational work is intended to be delivered by staff deemed to have the knowledge and skills to engage the child, and apply the material competently</w:t>
      </w:r>
      <w:r w:rsidR="005775B0">
        <w:rPr>
          <w:rFonts w:ascii="Arial" w:hAnsi="Arial" w:cs="Arial"/>
        </w:rPr>
        <w:t xml:space="preserve"> with appropriate clinical </w:t>
      </w:r>
      <w:r w:rsidR="00725138">
        <w:rPr>
          <w:rFonts w:ascii="Arial" w:hAnsi="Arial" w:cs="Arial"/>
        </w:rPr>
        <w:t>input and support</w:t>
      </w:r>
      <w:r w:rsidRPr="002B0209">
        <w:rPr>
          <w:rFonts w:ascii="Arial" w:hAnsi="Arial" w:cs="Arial"/>
        </w:rPr>
        <w:t>. Staff from any discipline who have been sufficiently trained in how to engage effectively with individuals on a 1:1 basis or in a small group can deliver the bite size modules. Individuals with experience of delivering interventions (either group or individual) will be particularly suitable to deliver this material.</w:t>
      </w:r>
      <w:r w:rsidR="005775B0">
        <w:rPr>
          <w:rFonts w:ascii="Arial" w:hAnsi="Arial" w:cs="Arial"/>
        </w:rPr>
        <w:t xml:space="preserve"> However, regardless of skills and experience the CIMT and LIMT will together ensure all staff delivering psycho educational modules will have appropriate support thereby enabling effective delivery and protect</w:t>
      </w:r>
      <w:r w:rsidR="00725138">
        <w:rPr>
          <w:rFonts w:ascii="Arial" w:hAnsi="Arial" w:cs="Arial"/>
        </w:rPr>
        <w:t>ing</w:t>
      </w:r>
      <w:r w:rsidR="005775B0">
        <w:rPr>
          <w:rFonts w:ascii="Arial" w:hAnsi="Arial" w:cs="Arial"/>
        </w:rPr>
        <w:t xml:space="preserve"> the integrity of the model. </w:t>
      </w:r>
    </w:p>
    <w:p w14:paraId="1AA09656" w14:textId="77777777" w:rsidR="00645D00" w:rsidRPr="002B0209" w:rsidRDefault="00645D00" w:rsidP="002B0209">
      <w:pPr>
        <w:jc w:val="both"/>
        <w:rPr>
          <w:rFonts w:ascii="Arial" w:hAnsi="Arial" w:cs="Arial"/>
        </w:rPr>
      </w:pPr>
      <w:r w:rsidRPr="002B0209">
        <w:rPr>
          <w:rFonts w:ascii="Arial" w:hAnsi="Arial" w:cs="Arial"/>
        </w:rPr>
        <w:t>The material has been developed as a ‘light-</w:t>
      </w:r>
      <w:r w:rsidRPr="002C2FB3">
        <w:rPr>
          <w:rFonts w:ascii="Arial" w:hAnsi="Arial" w:cs="Arial"/>
        </w:rPr>
        <w:t>touch’ toolkit</w:t>
      </w:r>
      <w:r w:rsidR="004D52B6" w:rsidRPr="002C2FB3">
        <w:rPr>
          <w:rFonts w:ascii="Arial" w:hAnsi="Arial" w:cs="Arial"/>
        </w:rPr>
        <w:t>. However, to maintain minimum standards and integrity, delivery criteria are outlined below.</w:t>
      </w:r>
      <w:r w:rsidRPr="002C2FB3">
        <w:rPr>
          <w:rFonts w:ascii="Arial" w:hAnsi="Arial" w:cs="Arial"/>
        </w:rPr>
        <w:t xml:space="preserve"> </w:t>
      </w:r>
      <w:r w:rsidR="004D52B6" w:rsidRPr="002C2FB3">
        <w:rPr>
          <w:rFonts w:ascii="Arial" w:hAnsi="Arial" w:cs="Arial"/>
        </w:rPr>
        <w:t>Th</w:t>
      </w:r>
      <w:r w:rsidR="009041CF" w:rsidRPr="002C2FB3">
        <w:rPr>
          <w:rFonts w:ascii="Arial" w:hAnsi="Arial" w:cs="Arial"/>
        </w:rPr>
        <w:t>is</w:t>
      </w:r>
      <w:r w:rsidRPr="002C2FB3">
        <w:rPr>
          <w:rFonts w:ascii="Arial" w:hAnsi="Arial" w:cs="Arial"/>
        </w:rPr>
        <w:t xml:space="preserve"> delivery criteria aims to support decision making in terms of staff who are more likely to have appropriate knowledge, experience, skills and competencies to deliver the material. For those staff tasked with delivering the psycho-educational work, support must be </w:t>
      </w:r>
      <w:r w:rsidR="004D52B6" w:rsidRPr="002C2FB3">
        <w:rPr>
          <w:rFonts w:ascii="Arial" w:hAnsi="Arial" w:cs="Arial"/>
        </w:rPr>
        <w:t xml:space="preserve">provided </w:t>
      </w:r>
      <w:r w:rsidRPr="002C2FB3">
        <w:rPr>
          <w:rFonts w:ascii="Arial" w:hAnsi="Arial" w:cs="Arial"/>
        </w:rPr>
        <w:t xml:space="preserve">by the </w:t>
      </w:r>
      <w:r w:rsidRPr="002B0209">
        <w:rPr>
          <w:rFonts w:ascii="Arial" w:hAnsi="Arial" w:cs="Arial"/>
        </w:rPr>
        <w:t xml:space="preserve">identified Treatment Manager to ensure clinical assurance. </w:t>
      </w:r>
    </w:p>
    <w:p w14:paraId="1DB42E59" w14:textId="77777777" w:rsidR="00645D00" w:rsidRPr="002B0209" w:rsidRDefault="009E4F7A" w:rsidP="002B0209">
      <w:pPr>
        <w:jc w:val="both"/>
        <w:rPr>
          <w:rFonts w:ascii="Arial" w:hAnsi="Arial" w:cs="Arial"/>
          <w:color w:val="FF0000"/>
        </w:rPr>
      </w:pPr>
      <w:r>
        <w:rPr>
          <w:rFonts w:ascii="Arial" w:hAnsi="Arial" w:cs="Arial"/>
        </w:rPr>
        <w:t>Children and young people</w:t>
      </w:r>
      <w:r w:rsidR="00645D00" w:rsidRPr="002B0209">
        <w:rPr>
          <w:rFonts w:ascii="Arial" w:hAnsi="Arial" w:cs="Arial"/>
        </w:rPr>
        <w:t xml:space="preserve"> in custody can experience difficulties when engaging with staff regarding personal content for a range of reasons e.g. past experiences with staff, suspicion of authority, low motivation. As such, staff approach and style is </w:t>
      </w:r>
      <w:proofErr w:type="gramStart"/>
      <w:r w:rsidR="00645D00" w:rsidRPr="002B0209">
        <w:rPr>
          <w:rFonts w:ascii="Arial" w:hAnsi="Arial" w:cs="Arial"/>
        </w:rPr>
        <w:t>really important</w:t>
      </w:r>
      <w:proofErr w:type="gramEnd"/>
      <w:r w:rsidR="00645D00" w:rsidRPr="002B0209">
        <w:rPr>
          <w:rFonts w:ascii="Arial" w:hAnsi="Arial" w:cs="Arial"/>
        </w:rPr>
        <w:t xml:space="preserve"> in engaging children in meaningful discussion (Miller &amp; Rollnick, 2012).</w:t>
      </w:r>
    </w:p>
    <w:p w14:paraId="2462BC4A" w14:textId="77777777" w:rsidR="00645D00" w:rsidRPr="002B0209" w:rsidRDefault="00645D00" w:rsidP="002B0209">
      <w:pPr>
        <w:jc w:val="both"/>
        <w:rPr>
          <w:rFonts w:ascii="Arial" w:hAnsi="Arial" w:cs="Arial"/>
          <w:b/>
        </w:rPr>
      </w:pPr>
      <w:r w:rsidRPr="002B0209">
        <w:rPr>
          <w:rFonts w:ascii="Arial" w:hAnsi="Arial" w:cs="Arial"/>
        </w:rPr>
        <w:t xml:space="preserve">Some key features of interaction style which seem particularly beneficial in conducting work of this nature are drawn from the Motivational Interviewing evidence base (Miller &amp; Rollnick, 2012) and are identified below: </w:t>
      </w:r>
    </w:p>
    <w:p w14:paraId="7ADE1FF2" w14:textId="77777777" w:rsidR="00645D00" w:rsidRPr="002B0209" w:rsidRDefault="00645D00" w:rsidP="002C2FB3">
      <w:pPr>
        <w:pStyle w:val="Bulletlist1"/>
        <w:rPr>
          <w:u w:val="single"/>
        </w:rPr>
      </w:pPr>
      <w:r w:rsidRPr="002B0209">
        <w:lastRenderedPageBreak/>
        <w:t xml:space="preserve">Shows understanding of and able to demonstrate pro-social modelling. </w:t>
      </w:r>
    </w:p>
    <w:p w14:paraId="367C888A" w14:textId="77777777" w:rsidR="00645D00" w:rsidRPr="002B0209" w:rsidRDefault="00645D00" w:rsidP="002C2FB3">
      <w:pPr>
        <w:pStyle w:val="Bulletlist1"/>
        <w:rPr>
          <w:u w:val="single"/>
        </w:rPr>
      </w:pPr>
      <w:r w:rsidRPr="002B0209">
        <w:t xml:space="preserve">Open, enthusiastic and engaging treatment style. </w:t>
      </w:r>
    </w:p>
    <w:p w14:paraId="628EF943" w14:textId="77777777" w:rsidR="00645D00" w:rsidRPr="002B0209" w:rsidRDefault="00645D00" w:rsidP="002C2FB3">
      <w:pPr>
        <w:pStyle w:val="Bulletlist1"/>
        <w:rPr>
          <w:u w:val="single"/>
        </w:rPr>
      </w:pPr>
      <w:r w:rsidRPr="002B0209">
        <w:t xml:space="preserve">Ability to build positive trusting relationships with </w:t>
      </w:r>
      <w:r w:rsidR="009E4F7A">
        <w:t>children and young people</w:t>
      </w:r>
      <w:r w:rsidRPr="002B0209">
        <w:t xml:space="preserve">. </w:t>
      </w:r>
    </w:p>
    <w:p w14:paraId="21FD6518" w14:textId="77777777" w:rsidR="00645D00" w:rsidRPr="002B0209" w:rsidRDefault="00645D00" w:rsidP="002C2FB3">
      <w:pPr>
        <w:pStyle w:val="Bulletlist1"/>
        <w:rPr>
          <w:u w:val="single"/>
        </w:rPr>
      </w:pPr>
      <w:r w:rsidRPr="002B0209">
        <w:t>Demonstrates ability to utilise some Motivational Interviewing skills e.g. open questions, empathy, affirmations (even if have not had formal training)</w:t>
      </w:r>
    </w:p>
    <w:p w14:paraId="111C16D3" w14:textId="77777777" w:rsidR="00645D00" w:rsidRPr="002B0209" w:rsidRDefault="00645D00" w:rsidP="002C2FB3">
      <w:pPr>
        <w:pStyle w:val="Bulletlist1"/>
        <w:rPr>
          <w:u w:val="single"/>
        </w:rPr>
      </w:pPr>
      <w:r w:rsidRPr="002B0209">
        <w:t xml:space="preserve">Has a motivational approach to working with </w:t>
      </w:r>
      <w:r w:rsidR="009E4F7A">
        <w:t>children and young people</w:t>
      </w:r>
      <w:r w:rsidRPr="002B0209">
        <w:t xml:space="preserve"> e.g. demonstrates an ability to work collaboratively instead of being authoritative/confrontational</w:t>
      </w:r>
    </w:p>
    <w:p w14:paraId="7DA44C9A" w14:textId="77777777" w:rsidR="00645D00" w:rsidRPr="002B0209" w:rsidRDefault="00645D00" w:rsidP="002C2FB3">
      <w:pPr>
        <w:pStyle w:val="Bulletlist1"/>
        <w:rPr>
          <w:u w:val="single"/>
        </w:rPr>
      </w:pPr>
      <w:r w:rsidRPr="002B0209">
        <w:t xml:space="preserve">Willingness to learn psychological theories that underpin interventions e.g. social learning theory </w:t>
      </w:r>
    </w:p>
    <w:p w14:paraId="231BB9BE" w14:textId="77777777" w:rsidR="00645D00" w:rsidRPr="002B0209" w:rsidRDefault="00645D00" w:rsidP="002C2FB3">
      <w:pPr>
        <w:pStyle w:val="Bulletlist1"/>
        <w:rPr>
          <w:u w:val="single"/>
        </w:rPr>
      </w:pPr>
      <w:r w:rsidRPr="002B0209">
        <w:t>Open to receiving feedback on practice</w:t>
      </w:r>
    </w:p>
    <w:p w14:paraId="79B162FF" w14:textId="77777777" w:rsidR="00645D00" w:rsidRPr="002B0209" w:rsidRDefault="00645D00" w:rsidP="002C2FB3">
      <w:pPr>
        <w:pStyle w:val="Bulletlist1"/>
      </w:pPr>
      <w:r w:rsidRPr="002B0209">
        <w:t xml:space="preserve">Shows basic facilitation skills: </w:t>
      </w:r>
    </w:p>
    <w:p w14:paraId="252FBA96" w14:textId="77777777" w:rsidR="00645D00" w:rsidRPr="002B0209" w:rsidRDefault="00645D00" w:rsidP="002C2FB3">
      <w:pPr>
        <w:pStyle w:val="Bulletlist1"/>
      </w:pPr>
      <w:r w:rsidRPr="002B0209">
        <w:t xml:space="preserve">Ability to remain neutral </w:t>
      </w:r>
    </w:p>
    <w:p w14:paraId="3315E057" w14:textId="77777777" w:rsidR="00645D00" w:rsidRPr="002B0209" w:rsidRDefault="00645D00" w:rsidP="002C2FB3">
      <w:pPr>
        <w:pStyle w:val="Bulletlist1"/>
      </w:pPr>
      <w:r w:rsidRPr="002B0209">
        <w:t>Active listening</w:t>
      </w:r>
    </w:p>
    <w:p w14:paraId="694C26E5" w14:textId="77777777" w:rsidR="00645D00" w:rsidRPr="002B0209" w:rsidRDefault="00645D00" w:rsidP="002C2FB3">
      <w:pPr>
        <w:pStyle w:val="Bulletlist1"/>
      </w:pPr>
      <w:r w:rsidRPr="002B0209">
        <w:t xml:space="preserve">Ability to paraphrase </w:t>
      </w:r>
    </w:p>
    <w:p w14:paraId="297D0F5C" w14:textId="77777777" w:rsidR="00645D00" w:rsidRPr="002B0209" w:rsidRDefault="00645D00" w:rsidP="002C2FB3">
      <w:pPr>
        <w:pStyle w:val="Bulletlist1"/>
      </w:pPr>
      <w:r w:rsidRPr="002B0209">
        <w:t xml:space="preserve">Summarising </w:t>
      </w:r>
    </w:p>
    <w:p w14:paraId="3DC3130A" w14:textId="77777777" w:rsidR="00645D00" w:rsidRPr="002B0209" w:rsidRDefault="00645D00" w:rsidP="002C2FB3">
      <w:pPr>
        <w:pStyle w:val="Bulletlist1"/>
      </w:pPr>
      <w:r w:rsidRPr="002B0209">
        <w:t>Recording ideas e.g. brainstorming/chart listing</w:t>
      </w:r>
    </w:p>
    <w:p w14:paraId="7FBE3F92" w14:textId="77777777" w:rsidR="00645D00" w:rsidRPr="002B0209" w:rsidRDefault="00645D00" w:rsidP="002C2FB3">
      <w:pPr>
        <w:pStyle w:val="Bulletlist1"/>
      </w:pPr>
      <w:r w:rsidRPr="002B0209">
        <w:t>Ability to synthesise key ideas/themes</w:t>
      </w:r>
    </w:p>
    <w:p w14:paraId="4099B52E" w14:textId="77777777" w:rsidR="00645D00" w:rsidRPr="002B0209" w:rsidRDefault="00645D00" w:rsidP="002C2FB3">
      <w:pPr>
        <w:pStyle w:val="Bulletlist1"/>
      </w:pPr>
      <w:r w:rsidRPr="002B0209">
        <w:t>Keep group discussions on track</w:t>
      </w:r>
    </w:p>
    <w:p w14:paraId="63C88A56" w14:textId="77777777" w:rsidR="00645D00" w:rsidRPr="002B0209" w:rsidRDefault="00645D00" w:rsidP="002C2FB3">
      <w:pPr>
        <w:pStyle w:val="Bulletlist1"/>
      </w:pPr>
      <w:r w:rsidRPr="002B0209">
        <w:t>Manage group dynamics</w:t>
      </w:r>
    </w:p>
    <w:p w14:paraId="1F700346" w14:textId="77777777" w:rsidR="00645D00" w:rsidRPr="002C2FB3" w:rsidRDefault="00645D00" w:rsidP="002B0209">
      <w:pPr>
        <w:jc w:val="both"/>
        <w:rPr>
          <w:rFonts w:ascii="Arial" w:hAnsi="Arial" w:cs="Arial"/>
        </w:rPr>
      </w:pPr>
      <w:r w:rsidRPr="002B0209">
        <w:rPr>
          <w:rFonts w:ascii="Arial" w:hAnsi="Arial" w:cs="Arial"/>
        </w:rPr>
        <w:t xml:space="preserve">All staff facilitating psycho-educational material need to be clear with </w:t>
      </w:r>
      <w:r w:rsidR="009E4F7A">
        <w:rPr>
          <w:rFonts w:ascii="Arial" w:hAnsi="Arial" w:cs="Arial"/>
        </w:rPr>
        <w:t>children and young people</w:t>
      </w:r>
      <w:r w:rsidRPr="002B0209">
        <w:rPr>
          <w:rFonts w:ascii="Arial" w:hAnsi="Arial" w:cs="Arial"/>
        </w:rPr>
        <w:t xml:space="preserve"> </w:t>
      </w:r>
      <w:r w:rsidR="009041CF">
        <w:rPr>
          <w:rFonts w:ascii="Arial" w:hAnsi="Arial" w:cs="Arial"/>
        </w:rPr>
        <w:t xml:space="preserve">regarding the boundaries of confidentiality i.e. </w:t>
      </w:r>
      <w:r w:rsidRPr="002B0209">
        <w:rPr>
          <w:rFonts w:ascii="Arial" w:hAnsi="Arial" w:cs="Arial"/>
        </w:rPr>
        <w:t>any information they disclose which</w:t>
      </w:r>
      <w:r w:rsidR="009041CF">
        <w:rPr>
          <w:rFonts w:ascii="Arial" w:hAnsi="Arial" w:cs="Arial"/>
        </w:rPr>
        <w:t>;</w:t>
      </w:r>
      <w:r w:rsidRPr="002B0209">
        <w:rPr>
          <w:rFonts w:ascii="Arial" w:hAnsi="Arial" w:cs="Arial"/>
        </w:rPr>
        <w:t xml:space="preserve"> relates to criminal activity for which they are not convicted</w:t>
      </w:r>
      <w:r w:rsidR="009041CF">
        <w:rPr>
          <w:rFonts w:ascii="Arial" w:hAnsi="Arial" w:cs="Arial"/>
        </w:rPr>
        <w:t>,</w:t>
      </w:r>
      <w:r w:rsidRPr="002B0209">
        <w:rPr>
          <w:rFonts w:ascii="Arial" w:hAnsi="Arial" w:cs="Arial"/>
        </w:rPr>
        <w:t xml:space="preserve"> the wellbeing or safety of other individuals or the </w:t>
      </w:r>
      <w:r w:rsidR="00CC2E08">
        <w:rPr>
          <w:rFonts w:ascii="Arial" w:hAnsi="Arial" w:cs="Arial"/>
        </w:rPr>
        <w:t>secure setting</w:t>
      </w:r>
      <w:r w:rsidR="009041CF">
        <w:rPr>
          <w:rFonts w:ascii="Arial" w:hAnsi="Arial" w:cs="Arial"/>
        </w:rPr>
        <w:t>,</w:t>
      </w:r>
      <w:r w:rsidRPr="002B0209">
        <w:rPr>
          <w:rFonts w:ascii="Arial" w:hAnsi="Arial" w:cs="Arial"/>
        </w:rPr>
        <w:t xml:space="preserve"> national security and/or the good order and security of the </w:t>
      </w:r>
      <w:r w:rsidR="00CC2E08">
        <w:rPr>
          <w:rFonts w:ascii="Arial" w:hAnsi="Arial" w:cs="Arial"/>
        </w:rPr>
        <w:t>secure setting</w:t>
      </w:r>
      <w:r w:rsidRPr="002B0209">
        <w:rPr>
          <w:rFonts w:ascii="Arial" w:hAnsi="Arial" w:cs="Arial"/>
        </w:rPr>
        <w:t xml:space="preserve"> (when relevant) will be communicated </w:t>
      </w:r>
      <w:r w:rsidRPr="002C2FB3">
        <w:rPr>
          <w:rFonts w:ascii="Arial" w:hAnsi="Arial" w:cs="Arial"/>
        </w:rPr>
        <w:t xml:space="preserve">immediately </w:t>
      </w:r>
      <w:r w:rsidR="004D52B6" w:rsidRPr="002C2FB3">
        <w:rPr>
          <w:rFonts w:ascii="Arial" w:hAnsi="Arial" w:cs="Arial"/>
        </w:rPr>
        <w:t>as per policy.</w:t>
      </w:r>
    </w:p>
    <w:p w14:paraId="273A5BD7" w14:textId="77777777" w:rsidR="00645D00" w:rsidRPr="002B0209" w:rsidRDefault="00F218C3" w:rsidP="00DE4609">
      <w:pPr>
        <w:pStyle w:val="Heading3"/>
        <w:keepNext/>
        <w:spacing w:before="0" w:beforeAutospacing="0" w:after="80" w:afterAutospacing="0" w:line="264" w:lineRule="auto"/>
        <w:ind w:left="360"/>
        <w:rPr>
          <w:rFonts w:ascii="Arial" w:hAnsi="Arial" w:cs="Arial"/>
        </w:rPr>
      </w:pPr>
      <w:r>
        <w:rPr>
          <w:rFonts w:ascii="Arial" w:hAnsi="Arial" w:cs="Arial"/>
        </w:rPr>
        <w:t>4</w:t>
      </w:r>
      <w:r w:rsidR="00DE4609">
        <w:rPr>
          <w:rFonts w:ascii="Arial" w:hAnsi="Arial" w:cs="Arial"/>
        </w:rPr>
        <w:t xml:space="preserve">.2 </w:t>
      </w:r>
      <w:r w:rsidR="00645D00" w:rsidRPr="002B0209">
        <w:rPr>
          <w:rFonts w:ascii="Arial" w:hAnsi="Arial" w:cs="Arial"/>
        </w:rPr>
        <w:t>Staffing Options</w:t>
      </w:r>
    </w:p>
    <w:p w14:paraId="04E1FE8E" w14:textId="77777777" w:rsidR="00645D00" w:rsidRPr="002B0209" w:rsidRDefault="00645D00" w:rsidP="00645D00">
      <w:pPr>
        <w:rPr>
          <w:rFonts w:ascii="Arial" w:hAnsi="Arial" w:cs="Arial"/>
          <w:u w:val="single"/>
        </w:rPr>
      </w:pPr>
      <w:r w:rsidRPr="002B0209">
        <w:rPr>
          <w:rFonts w:ascii="Arial" w:hAnsi="Arial" w:cs="Arial"/>
          <w:noProof/>
          <w:lang w:eastAsia="en-GB"/>
        </w:rPr>
        <w:t>Gold standard delivery of psycho-education</w:t>
      </w:r>
      <w:r w:rsidR="009041CF">
        <w:rPr>
          <w:rFonts w:ascii="Arial" w:hAnsi="Arial" w:cs="Arial"/>
          <w:noProof/>
          <w:lang w:eastAsia="en-GB"/>
        </w:rPr>
        <w:t xml:space="preserve">al material </w:t>
      </w:r>
      <w:r w:rsidRPr="002B0209">
        <w:rPr>
          <w:rFonts w:ascii="Arial" w:hAnsi="Arial" w:cs="Arial"/>
          <w:noProof/>
          <w:lang w:eastAsia="en-GB"/>
        </w:rPr>
        <w:t>would be staff who are:</w:t>
      </w:r>
    </w:p>
    <w:p w14:paraId="6CEF50F2" w14:textId="77777777" w:rsidR="00645D00" w:rsidRPr="002B0209" w:rsidRDefault="00645D00" w:rsidP="002C2FB3">
      <w:pPr>
        <w:pStyle w:val="Bulletlist1"/>
        <w:rPr>
          <w:lang w:eastAsia="en-GB"/>
        </w:rPr>
      </w:pPr>
      <w:r w:rsidRPr="002B0209">
        <w:rPr>
          <w:lang w:eastAsia="en-GB"/>
        </w:rPr>
        <w:t xml:space="preserve">Interventions facilitators or Specialist Programme Officers who have delivered </w:t>
      </w:r>
      <w:r w:rsidR="000E7279">
        <w:rPr>
          <w:lang w:eastAsia="en-GB"/>
        </w:rPr>
        <w:t>YCAB A</w:t>
      </w:r>
      <w:r w:rsidRPr="002B0209">
        <w:rPr>
          <w:lang w:eastAsia="en-GB"/>
        </w:rPr>
        <w:t>pproved interventions as part of the YCS interventions model</w:t>
      </w:r>
    </w:p>
    <w:p w14:paraId="34013911" w14:textId="77777777" w:rsidR="00645D00" w:rsidRPr="002B0209" w:rsidRDefault="00645D00" w:rsidP="00645D00">
      <w:pPr>
        <w:rPr>
          <w:rFonts w:ascii="Arial" w:hAnsi="Arial" w:cs="Arial"/>
          <w:b/>
          <w:u w:val="single"/>
        </w:rPr>
      </w:pPr>
      <w:r w:rsidRPr="002B0209">
        <w:rPr>
          <w:rFonts w:ascii="Arial" w:hAnsi="Arial" w:cs="Arial"/>
        </w:rPr>
        <w:t>Where such staff are unavailable, or where demand is greater than can be facilitated by the above, consideration should be given to:</w:t>
      </w:r>
    </w:p>
    <w:p w14:paraId="2DF72368" w14:textId="77777777" w:rsidR="00645D00" w:rsidRPr="002B0209" w:rsidRDefault="00645D00" w:rsidP="002C2FB3">
      <w:pPr>
        <w:pStyle w:val="Bulletlist1"/>
        <w:rPr>
          <w:lang w:eastAsia="en-GB"/>
        </w:rPr>
      </w:pPr>
      <w:r w:rsidRPr="002B0209">
        <w:rPr>
          <w:lang w:eastAsia="en-GB"/>
        </w:rPr>
        <w:t>Interventions facilitator or Specialist Programmes Officer who has been assessed as ready in Facilitating Change training but has not yet delivered interventions</w:t>
      </w:r>
      <w:r w:rsidR="000E7279">
        <w:rPr>
          <w:lang w:eastAsia="en-GB"/>
        </w:rPr>
        <w:t>.</w:t>
      </w:r>
    </w:p>
    <w:p w14:paraId="7D162BA3" w14:textId="77777777" w:rsidR="00645D00" w:rsidRPr="002B0209" w:rsidRDefault="00645D00" w:rsidP="00645D00">
      <w:pPr>
        <w:rPr>
          <w:rFonts w:ascii="Arial" w:eastAsia="Times New Roman" w:hAnsi="Arial" w:cs="Arial"/>
          <w:lang w:eastAsia="en-GB"/>
        </w:rPr>
      </w:pPr>
      <w:r w:rsidRPr="002B0209">
        <w:rPr>
          <w:rFonts w:ascii="Arial" w:hAnsi="Arial" w:cs="Arial"/>
        </w:rPr>
        <w:t>Where the above resource is exhausted, consideration should be given to:</w:t>
      </w:r>
    </w:p>
    <w:p w14:paraId="56950AC5" w14:textId="77777777" w:rsidR="00645D00" w:rsidRPr="002B0209" w:rsidRDefault="00645D00" w:rsidP="002C2FB3">
      <w:pPr>
        <w:pStyle w:val="Bulletlist1"/>
        <w:rPr>
          <w:lang w:eastAsia="en-GB"/>
        </w:rPr>
      </w:pPr>
      <w:r w:rsidRPr="002B0209">
        <w:rPr>
          <w:lang w:eastAsia="en-GB"/>
        </w:rPr>
        <w:t>Conflict Resolution Practitioners who have completed Facilitating Change training</w:t>
      </w:r>
      <w:r w:rsidR="00A5018D">
        <w:rPr>
          <w:lang w:eastAsia="en-GB"/>
        </w:rPr>
        <w:t xml:space="preserve"> </w:t>
      </w:r>
      <w:r w:rsidR="00A5018D" w:rsidRPr="002C2FB3">
        <w:rPr>
          <w:lang w:eastAsia="en-GB"/>
        </w:rPr>
        <w:t xml:space="preserve">i.e. received </w:t>
      </w:r>
      <w:r w:rsidR="00C32DC1">
        <w:rPr>
          <w:lang w:eastAsia="en-GB"/>
        </w:rPr>
        <w:t xml:space="preserve">equitable </w:t>
      </w:r>
      <w:r w:rsidR="00A5018D" w:rsidRPr="002C2FB3">
        <w:rPr>
          <w:lang w:eastAsia="en-GB"/>
        </w:rPr>
        <w:t xml:space="preserve">training as those </w:t>
      </w:r>
      <w:r w:rsidR="00C32DC1">
        <w:rPr>
          <w:lang w:eastAsia="en-GB"/>
        </w:rPr>
        <w:t>in bullet point two, with the addition of CR Practitioner training</w:t>
      </w:r>
      <w:r w:rsidR="00C32DC1" w:rsidRPr="00C32DC1">
        <w:rPr>
          <w:lang w:eastAsia="en-GB"/>
        </w:rPr>
        <w:t xml:space="preserve">, which </w:t>
      </w:r>
      <w:r w:rsidR="00C32DC1">
        <w:rPr>
          <w:lang w:eastAsia="en-GB"/>
        </w:rPr>
        <w:t xml:space="preserve">supports delivery of psychologically informed </w:t>
      </w:r>
      <w:r w:rsidR="009041CF">
        <w:rPr>
          <w:lang w:eastAsia="en-GB"/>
        </w:rPr>
        <w:t>approaches</w:t>
      </w:r>
      <w:r w:rsidR="00C32DC1">
        <w:rPr>
          <w:lang w:eastAsia="en-GB"/>
        </w:rPr>
        <w:t xml:space="preserve">. </w:t>
      </w:r>
    </w:p>
    <w:p w14:paraId="2ECAF977" w14:textId="77777777" w:rsidR="00645D00" w:rsidRPr="002C2FB3" w:rsidRDefault="004D52B6" w:rsidP="002C2FB3">
      <w:pPr>
        <w:spacing w:after="0" w:line="276" w:lineRule="auto"/>
        <w:rPr>
          <w:rFonts w:ascii="Arial" w:eastAsia="Times New Roman" w:hAnsi="Arial" w:cs="Arial"/>
          <w:sz w:val="23"/>
          <w:szCs w:val="23"/>
          <w:lang w:eastAsia="en-GB"/>
        </w:rPr>
      </w:pPr>
      <w:r w:rsidRPr="002C2FB3">
        <w:rPr>
          <w:rFonts w:ascii="Arial" w:eastAsia="Times New Roman" w:hAnsi="Arial" w:cs="Arial"/>
          <w:sz w:val="23"/>
          <w:szCs w:val="23"/>
          <w:lang w:eastAsia="en-GB"/>
        </w:rPr>
        <w:t xml:space="preserve">Some sites will have recently recruited Intervention Facilitators or Specialist Programmes Officer who </w:t>
      </w:r>
      <w:r w:rsidR="000E7279" w:rsidRPr="002C2FB3">
        <w:rPr>
          <w:rFonts w:ascii="Arial" w:eastAsia="Times New Roman" w:hAnsi="Arial" w:cs="Arial"/>
          <w:sz w:val="23"/>
          <w:szCs w:val="23"/>
          <w:lang w:eastAsia="en-GB"/>
        </w:rPr>
        <w:t xml:space="preserve">have not had the opportunity to </w:t>
      </w:r>
      <w:r w:rsidRPr="002C2FB3">
        <w:rPr>
          <w:rFonts w:ascii="Arial" w:eastAsia="Times New Roman" w:hAnsi="Arial" w:cs="Arial"/>
          <w:sz w:val="23"/>
          <w:szCs w:val="23"/>
          <w:lang w:eastAsia="en-GB"/>
        </w:rPr>
        <w:t>complete Facilitating Change training</w:t>
      </w:r>
      <w:r w:rsidR="000E7279" w:rsidRPr="002C2FB3">
        <w:rPr>
          <w:rFonts w:ascii="Arial" w:eastAsia="Times New Roman" w:hAnsi="Arial" w:cs="Arial"/>
          <w:sz w:val="23"/>
          <w:szCs w:val="23"/>
          <w:lang w:eastAsia="en-GB"/>
        </w:rPr>
        <w:t xml:space="preserve"> due to </w:t>
      </w:r>
      <w:r w:rsidR="00C34139" w:rsidRPr="002C2FB3">
        <w:rPr>
          <w:rFonts w:ascii="Arial" w:eastAsia="Times New Roman" w:hAnsi="Arial" w:cs="Arial"/>
          <w:sz w:val="23"/>
          <w:szCs w:val="23"/>
          <w:lang w:eastAsia="en-GB"/>
        </w:rPr>
        <w:t>COVID-19</w:t>
      </w:r>
      <w:r w:rsidR="000E7279" w:rsidRPr="002C2FB3">
        <w:rPr>
          <w:rFonts w:ascii="Arial" w:eastAsia="Times New Roman" w:hAnsi="Arial" w:cs="Arial"/>
          <w:sz w:val="23"/>
          <w:szCs w:val="23"/>
          <w:lang w:eastAsia="en-GB"/>
        </w:rPr>
        <w:t xml:space="preserve"> related training restrictions</w:t>
      </w:r>
      <w:r w:rsidRPr="002C2FB3">
        <w:rPr>
          <w:rFonts w:ascii="Arial" w:eastAsia="Times New Roman" w:hAnsi="Arial" w:cs="Arial"/>
          <w:sz w:val="23"/>
          <w:szCs w:val="23"/>
          <w:lang w:eastAsia="en-GB"/>
        </w:rPr>
        <w:t xml:space="preserve">. Depending on current skill and </w:t>
      </w:r>
      <w:r w:rsidRPr="002C2FB3">
        <w:rPr>
          <w:rFonts w:ascii="Arial" w:eastAsia="Times New Roman" w:hAnsi="Arial" w:cs="Arial"/>
          <w:sz w:val="23"/>
          <w:szCs w:val="23"/>
          <w:lang w:eastAsia="en-GB"/>
        </w:rPr>
        <w:lastRenderedPageBreak/>
        <w:t xml:space="preserve">previous experience, </w:t>
      </w:r>
      <w:r w:rsidR="000E7279" w:rsidRPr="002C2FB3">
        <w:rPr>
          <w:rFonts w:ascii="Arial" w:eastAsia="Times New Roman" w:hAnsi="Arial" w:cs="Arial"/>
          <w:sz w:val="23"/>
          <w:szCs w:val="23"/>
          <w:lang w:eastAsia="en-GB"/>
        </w:rPr>
        <w:t>the LIMT can apply to the CIMT for a clinical override, outlining relevant skills, experience and mitigations e.g. training up skill by the Treatment Manager.</w:t>
      </w:r>
    </w:p>
    <w:p w14:paraId="3BD1122A" w14:textId="77777777" w:rsidR="000E7279" w:rsidRPr="002C2FB3" w:rsidRDefault="000E7279" w:rsidP="002C2FB3">
      <w:pPr>
        <w:spacing w:after="0" w:line="276" w:lineRule="auto"/>
        <w:rPr>
          <w:rFonts w:ascii="Arial" w:eastAsia="Times New Roman" w:hAnsi="Arial" w:cs="Arial"/>
          <w:sz w:val="23"/>
          <w:szCs w:val="23"/>
          <w:lang w:eastAsia="en-GB"/>
        </w:rPr>
      </w:pPr>
    </w:p>
    <w:p w14:paraId="5EB2971E" w14:textId="77777777" w:rsidR="00DE4609" w:rsidRPr="002B0209" w:rsidRDefault="00F218C3" w:rsidP="00DE4609">
      <w:pPr>
        <w:pStyle w:val="Heading3"/>
        <w:keepNext/>
        <w:spacing w:before="0" w:beforeAutospacing="0" w:after="80" w:afterAutospacing="0" w:line="264" w:lineRule="auto"/>
        <w:ind w:left="720"/>
        <w:rPr>
          <w:rFonts w:ascii="Arial" w:hAnsi="Arial" w:cs="Arial"/>
          <w:sz w:val="28"/>
          <w:szCs w:val="28"/>
        </w:rPr>
      </w:pPr>
      <w:r>
        <w:rPr>
          <w:rFonts w:ascii="Arial" w:hAnsi="Arial" w:cs="Arial"/>
          <w:sz w:val="28"/>
          <w:szCs w:val="28"/>
        </w:rPr>
        <w:t>4</w:t>
      </w:r>
      <w:r w:rsidR="00DE4609">
        <w:rPr>
          <w:rFonts w:ascii="Arial" w:hAnsi="Arial" w:cs="Arial"/>
          <w:sz w:val="28"/>
          <w:szCs w:val="28"/>
        </w:rPr>
        <w:t>.3 Matching Child Need, Delivery Mode and Staff Skill</w:t>
      </w:r>
    </w:p>
    <w:p w14:paraId="045C4D24" w14:textId="77777777" w:rsidR="00645D00" w:rsidRPr="002B0209" w:rsidRDefault="00645D00" w:rsidP="002B0209">
      <w:pPr>
        <w:jc w:val="both"/>
        <w:rPr>
          <w:rFonts w:ascii="Arial" w:hAnsi="Arial" w:cs="Arial"/>
        </w:rPr>
      </w:pPr>
      <w:r w:rsidRPr="002B0209">
        <w:rPr>
          <w:rFonts w:ascii="Arial" w:hAnsi="Arial" w:cs="Arial"/>
        </w:rPr>
        <w:t xml:space="preserve">Whilst it is acknowledged that the psycho-educational material itself is low intensity and therefore low risk to deliver, to support integrity and prevent harm, it is important staff skills are proportionate to the child’s need, risk and vulnerability. As such, clinical decision making is required to maintain safe, ethical and effective practice. Selection of </w:t>
      </w:r>
      <w:r w:rsidR="009E4F7A">
        <w:rPr>
          <w:rFonts w:ascii="Arial" w:hAnsi="Arial" w:cs="Arial"/>
        </w:rPr>
        <w:t>children and young people</w:t>
      </w:r>
      <w:r w:rsidRPr="002B0209">
        <w:rPr>
          <w:rFonts w:ascii="Arial" w:hAnsi="Arial" w:cs="Arial"/>
        </w:rPr>
        <w:t xml:space="preserve"> to engage must be done via the LIMT (or equivalent) and collaboratively with HMPPS Psychology services.</w:t>
      </w:r>
    </w:p>
    <w:p w14:paraId="64081F7D" w14:textId="77777777" w:rsidR="00645D00" w:rsidRPr="002B0209" w:rsidRDefault="00645D00" w:rsidP="002B0209">
      <w:pPr>
        <w:jc w:val="both"/>
        <w:rPr>
          <w:rFonts w:ascii="Arial" w:hAnsi="Arial" w:cs="Arial"/>
        </w:rPr>
      </w:pPr>
      <w:r w:rsidRPr="002B0209">
        <w:rPr>
          <w:rFonts w:ascii="Arial" w:hAnsi="Arial" w:cs="Arial"/>
        </w:rPr>
        <w:t xml:space="preserve">Table </w:t>
      </w:r>
      <w:r w:rsidR="009041CF">
        <w:rPr>
          <w:rFonts w:ascii="Arial" w:hAnsi="Arial" w:cs="Arial"/>
        </w:rPr>
        <w:t>1</w:t>
      </w:r>
      <w:r w:rsidR="009041CF" w:rsidRPr="002B0209">
        <w:rPr>
          <w:rFonts w:ascii="Arial" w:hAnsi="Arial" w:cs="Arial"/>
        </w:rPr>
        <w:t xml:space="preserve"> </w:t>
      </w:r>
      <w:r w:rsidRPr="002B0209">
        <w:rPr>
          <w:rFonts w:ascii="Arial" w:hAnsi="Arial" w:cs="Arial"/>
        </w:rPr>
        <w:t xml:space="preserve">below intends to support clinical decision making about prioritisation and delivery mode of psycho-educational work. </w:t>
      </w:r>
    </w:p>
    <w:p w14:paraId="26ACEE34" w14:textId="77777777" w:rsidR="00645D00" w:rsidRPr="002B0209" w:rsidRDefault="00645D00" w:rsidP="00645D00">
      <w:pPr>
        <w:rPr>
          <w:rFonts w:ascii="Arial" w:hAnsi="Arial" w:cs="Arial"/>
        </w:rPr>
        <w:sectPr w:rsidR="00645D00" w:rsidRPr="002B0209" w:rsidSect="00EB026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titlePg/>
          <w:docGrid w:linePitch="360"/>
        </w:sectPr>
      </w:pPr>
    </w:p>
    <w:p w14:paraId="533B1B07" w14:textId="77777777" w:rsidR="00645D00" w:rsidRDefault="00645D00" w:rsidP="00645D00">
      <w:pPr>
        <w:pStyle w:val="TableandChartNote"/>
      </w:pPr>
      <w:r w:rsidRPr="00F21CF7">
        <w:lastRenderedPageBreak/>
        <w:t xml:space="preserve">Table </w:t>
      </w:r>
      <w:r w:rsidR="009041CF">
        <w:t>1</w:t>
      </w:r>
      <w:r w:rsidRPr="00F21CF7">
        <w:t xml:space="preserve">: Decision making considerations to assist in prioritising delivery mode </w:t>
      </w:r>
    </w:p>
    <w:tbl>
      <w:tblPr>
        <w:tblStyle w:val="TableGrid"/>
        <w:tblW w:w="0" w:type="auto"/>
        <w:tblLook w:val="04A0" w:firstRow="1" w:lastRow="0" w:firstColumn="1" w:lastColumn="0" w:noHBand="0" w:noVBand="1"/>
      </w:tblPr>
      <w:tblGrid>
        <w:gridCol w:w="1838"/>
        <w:gridCol w:w="4036"/>
        <w:gridCol w:w="4037"/>
        <w:gridCol w:w="4037"/>
      </w:tblGrid>
      <w:tr w:rsidR="00645D00" w14:paraId="1A6813D4" w14:textId="77777777" w:rsidTr="00E264E5">
        <w:tc>
          <w:tcPr>
            <w:tcW w:w="1838" w:type="dxa"/>
          </w:tcPr>
          <w:p w14:paraId="1D88C917" w14:textId="77777777" w:rsidR="00645D00" w:rsidRDefault="00645D00" w:rsidP="00E264E5">
            <w:pPr>
              <w:pStyle w:val="TableandChartNote"/>
            </w:pPr>
            <w:r w:rsidRPr="00AE0E21">
              <w:t xml:space="preserve">Prioritisation of </w:t>
            </w:r>
            <w:r w:rsidR="009E4F7A">
              <w:t>children and young people</w:t>
            </w:r>
            <w:r>
              <w:t xml:space="preserve"> (</w:t>
            </w:r>
            <w:r w:rsidRPr="00AE0E21">
              <w:t>per zoning colour)</w:t>
            </w:r>
          </w:p>
        </w:tc>
        <w:tc>
          <w:tcPr>
            <w:tcW w:w="4036" w:type="dxa"/>
          </w:tcPr>
          <w:p w14:paraId="23974043" w14:textId="77777777" w:rsidR="00645D00" w:rsidRDefault="00645D00" w:rsidP="00E264E5">
            <w:pPr>
              <w:pStyle w:val="TableandChartNote"/>
            </w:pPr>
            <w:r>
              <w:t xml:space="preserve">Modality </w:t>
            </w:r>
            <w:r w:rsidRPr="00AE0E21">
              <w:t>Considerations</w:t>
            </w:r>
          </w:p>
        </w:tc>
        <w:tc>
          <w:tcPr>
            <w:tcW w:w="4037" w:type="dxa"/>
          </w:tcPr>
          <w:p w14:paraId="7C891A0F" w14:textId="77777777" w:rsidR="00645D00" w:rsidRDefault="00645D00" w:rsidP="00E264E5">
            <w:pPr>
              <w:pStyle w:val="TableandChartNote"/>
            </w:pPr>
            <w:r>
              <w:t>Staff Considerations</w:t>
            </w:r>
          </w:p>
        </w:tc>
        <w:tc>
          <w:tcPr>
            <w:tcW w:w="4037" w:type="dxa"/>
          </w:tcPr>
          <w:p w14:paraId="32B9BBD8" w14:textId="77777777" w:rsidR="00645D00" w:rsidRDefault="00F22E0F" w:rsidP="00E264E5">
            <w:pPr>
              <w:pStyle w:val="TableandChartNote"/>
            </w:pPr>
            <w:r>
              <w:t>Clincal Support Conside</w:t>
            </w:r>
            <w:r w:rsidR="00645D00">
              <w:t>r</w:t>
            </w:r>
            <w:r>
              <w:t>a</w:t>
            </w:r>
            <w:r w:rsidR="00645D00">
              <w:t>tions</w:t>
            </w:r>
          </w:p>
        </w:tc>
      </w:tr>
      <w:tr w:rsidR="00645D00" w14:paraId="124935AA" w14:textId="77777777" w:rsidTr="00E264E5">
        <w:tc>
          <w:tcPr>
            <w:tcW w:w="1838" w:type="dxa"/>
          </w:tcPr>
          <w:p w14:paraId="25CD74FF" w14:textId="77777777" w:rsidR="00645D00" w:rsidRPr="00AE0E21" w:rsidRDefault="00645D00" w:rsidP="008709DC">
            <w:pPr>
              <w:pStyle w:val="TableText"/>
              <w:rPr>
                <w:lang w:eastAsia="en-GB"/>
              </w:rPr>
            </w:pPr>
            <w:r w:rsidRPr="00AE0E21">
              <w:rPr>
                <w:lang w:eastAsia="en-GB"/>
              </w:rPr>
              <w:t>Red</w:t>
            </w:r>
          </w:p>
          <w:p w14:paraId="560E3154" w14:textId="77777777" w:rsidR="00645D00" w:rsidRDefault="00645D00" w:rsidP="00E264E5">
            <w:pPr>
              <w:pStyle w:val="TableandChartNote"/>
            </w:pPr>
          </w:p>
        </w:tc>
        <w:tc>
          <w:tcPr>
            <w:tcW w:w="4036" w:type="dxa"/>
          </w:tcPr>
          <w:p w14:paraId="7987436C" w14:textId="77777777" w:rsidR="00645D00" w:rsidRDefault="00645D00" w:rsidP="008709DC">
            <w:pPr>
              <w:pStyle w:val="TableText"/>
              <w:rPr>
                <w:lang w:eastAsia="en-GB"/>
              </w:rPr>
            </w:pPr>
            <w:r w:rsidRPr="00AE0E21">
              <w:rPr>
                <w:lang w:eastAsia="en-GB"/>
              </w:rPr>
              <w:t xml:space="preserve">Triage </w:t>
            </w:r>
            <w:proofErr w:type="spellStart"/>
            <w:r w:rsidRPr="00AE0E21">
              <w:rPr>
                <w:lang w:eastAsia="en-GB"/>
              </w:rPr>
              <w:t>inc.</w:t>
            </w:r>
            <w:proofErr w:type="spellEnd"/>
            <w:r w:rsidRPr="00AE0E21">
              <w:rPr>
                <w:lang w:eastAsia="en-GB"/>
              </w:rPr>
              <w:t xml:space="preserve"> </w:t>
            </w:r>
            <w:r w:rsidR="009041CF">
              <w:rPr>
                <w:lang w:eastAsia="en-GB"/>
              </w:rPr>
              <w:t>CAMHS</w:t>
            </w:r>
            <w:r w:rsidRPr="00AE0E21">
              <w:rPr>
                <w:lang w:eastAsia="en-GB"/>
              </w:rPr>
              <w:t xml:space="preserve">, Psych Services &amp; Residential/Safeguarding at sites </w:t>
            </w:r>
            <w:r>
              <w:rPr>
                <w:lang w:eastAsia="en-GB"/>
              </w:rPr>
              <w:t>have identified</w:t>
            </w:r>
            <w:r w:rsidRPr="00AE0E21">
              <w:rPr>
                <w:lang w:eastAsia="en-GB"/>
              </w:rPr>
              <w:t xml:space="preserve"> </w:t>
            </w:r>
            <w:r w:rsidR="009E4F7A">
              <w:rPr>
                <w:lang w:eastAsia="en-GB"/>
              </w:rPr>
              <w:t>children and young people</w:t>
            </w:r>
            <w:r w:rsidRPr="00AE0E21">
              <w:rPr>
                <w:lang w:eastAsia="en-GB"/>
              </w:rPr>
              <w:t xml:space="preserve"> considered elevated risk of vulnerability during </w:t>
            </w:r>
            <w:r w:rsidR="00C34139">
              <w:rPr>
                <w:lang w:eastAsia="en-GB"/>
              </w:rPr>
              <w:t>COVID-19</w:t>
            </w:r>
            <w:r w:rsidRPr="00AE0E21">
              <w:rPr>
                <w:lang w:eastAsia="en-GB"/>
              </w:rPr>
              <w:t xml:space="preserve"> regime (red cohort). </w:t>
            </w:r>
            <w:r>
              <w:rPr>
                <w:lang w:eastAsia="en-GB"/>
              </w:rPr>
              <w:t xml:space="preserve">These cases are monitored via the CCP. </w:t>
            </w:r>
            <w:r w:rsidRPr="00AE0E21">
              <w:rPr>
                <w:lang w:eastAsia="en-GB"/>
              </w:rPr>
              <w:t xml:space="preserve">Such cases are likely to present with a level of complexity. It is likely that these </w:t>
            </w:r>
            <w:r w:rsidR="009E4F7A">
              <w:rPr>
                <w:lang w:eastAsia="en-GB"/>
              </w:rPr>
              <w:t>children and young people</w:t>
            </w:r>
            <w:r w:rsidRPr="00AE0E21">
              <w:rPr>
                <w:lang w:eastAsia="en-GB"/>
              </w:rPr>
              <w:t xml:space="preserve"> will have an existing </w:t>
            </w:r>
            <w:proofErr w:type="gramStart"/>
            <w:r w:rsidRPr="00AE0E21">
              <w:rPr>
                <w:lang w:eastAsia="en-GB"/>
              </w:rPr>
              <w:t>Short Term</w:t>
            </w:r>
            <w:proofErr w:type="gramEnd"/>
            <w:r w:rsidRPr="00AE0E21">
              <w:rPr>
                <w:lang w:eastAsia="en-GB"/>
              </w:rPr>
              <w:t xml:space="preserve"> Assessment of Risk and Need (STARN) or an Enhanced Support Team (EST). </w:t>
            </w:r>
          </w:p>
          <w:p w14:paraId="55327341" w14:textId="77777777" w:rsidR="00645D00" w:rsidRDefault="00645D00" w:rsidP="008709DC">
            <w:pPr>
              <w:pStyle w:val="TableText"/>
              <w:rPr>
                <w:lang w:eastAsia="en-GB"/>
              </w:rPr>
            </w:pPr>
            <w:r w:rsidRPr="00AE0E21">
              <w:rPr>
                <w:lang w:eastAsia="en-GB"/>
              </w:rPr>
              <w:t xml:space="preserve">Collaborative discussions should happen with professionals who form part of the child’s existing support network to determine suitability of intervention delivery and the mode of delivery (module or worksheets). There is an option for the psycho-educational module to be delivered on an individual basis to </w:t>
            </w:r>
            <w:r w:rsidR="009E4F7A">
              <w:rPr>
                <w:lang w:eastAsia="en-GB"/>
              </w:rPr>
              <w:t>children and young people</w:t>
            </w:r>
            <w:r w:rsidRPr="00AE0E21">
              <w:rPr>
                <w:lang w:eastAsia="en-GB"/>
              </w:rPr>
              <w:t xml:space="preserve"> identified as ‘red’. </w:t>
            </w:r>
          </w:p>
          <w:p w14:paraId="0B7C698C" w14:textId="77777777" w:rsidR="00645D00" w:rsidRDefault="00645D00" w:rsidP="008709DC">
            <w:pPr>
              <w:pStyle w:val="TableText"/>
              <w:rPr>
                <w:lang w:eastAsia="en-GB"/>
              </w:rPr>
            </w:pPr>
            <w:r>
              <w:rPr>
                <w:lang w:eastAsia="en-GB"/>
              </w:rPr>
              <w:t xml:space="preserve">Given complexity of need, risk and vulnerability, it may </w:t>
            </w:r>
            <w:r w:rsidR="000E7279" w:rsidRPr="002C2FB3">
              <w:rPr>
                <w:color w:val="FF0000"/>
                <w:lang w:eastAsia="en-GB"/>
              </w:rPr>
              <w:t xml:space="preserve">be </w:t>
            </w:r>
            <w:r>
              <w:rPr>
                <w:lang w:eastAsia="en-GB"/>
              </w:rPr>
              <w:t xml:space="preserve">that delivery of psycho-educational material is not sufficient or appropriate to enable the </w:t>
            </w:r>
            <w:r w:rsidR="009E4F7A">
              <w:rPr>
                <w:lang w:eastAsia="en-GB"/>
              </w:rPr>
              <w:t>children and young people</w:t>
            </w:r>
            <w:r>
              <w:rPr>
                <w:lang w:eastAsia="en-GB"/>
              </w:rPr>
              <w:t xml:space="preserve"> to manage the current </w:t>
            </w:r>
            <w:proofErr w:type="spellStart"/>
            <w:r>
              <w:rPr>
                <w:lang w:eastAsia="en-GB"/>
              </w:rPr>
              <w:t>Covid</w:t>
            </w:r>
            <w:proofErr w:type="spellEnd"/>
            <w:r>
              <w:rPr>
                <w:lang w:eastAsia="en-GB"/>
              </w:rPr>
              <w:t xml:space="preserve"> regime and situation. Additionally, due to the </w:t>
            </w:r>
            <w:r w:rsidR="009E4F7A">
              <w:rPr>
                <w:lang w:eastAsia="en-GB"/>
              </w:rPr>
              <w:t>children and young people</w:t>
            </w:r>
            <w:r>
              <w:rPr>
                <w:lang w:eastAsia="en-GB"/>
              </w:rPr>
              <w:t xml:space="preserve"> being in the red cohort, it may be </w:t>
            </w:r>
            <w:r>
              <w:rPr>
                <w:lang w:eastAsia="en-GB"/>
              </w:rPr>
              <w:lastRenderedPageBreak/>
              <w:t>that they have needs, risks and vulnerabilities which prevent them from meaningfully engaging in the material. In such cases, the EST should consider suitable alternatives or additional services. Psych Services will, where appropriate, complete a Psych Services Exceptional Delivery Plan (EDP) to inform decision making.</w:t>
            </w:r>
          </w:p>
        </w:tc>
        <w:tc>
          <w:tcPr>
            <w:tcW w:w="4037" w:type="dxa"/>
          </w:tcPr>
          <w:p w14:paraId="3EE9C6AC" w14:textId="77777777" w:rsidR="00645D00" w:rsidRPr="00AE0E21" w:rsidRDefault="00645D00" w:rsidP="008709DC">
            <w:pPr>
              <w:pStyle w:val="TableText"/>
              <w:rPr>
                <w:lang w:eastAsia="en-GB"/>
              </w:rPr>
            </w:pPr>
            <w:r w:rsidRPr="00AE0E21">
              <w:rPr>
                <w:lang w:eastAsia="en-GB"/>
              </w:rPr>
              <w:lastRenderedPageBreak/>
              <w:t xml:space="preserve">Interventions Facilitators or Specialist Programme Officers who have experience of delivering </w:t>
            </w:r>
            <w:r w:rsidR="00F218C3">
              <w:rPr>
                <w:lang w:eastAsia="en-GB"/>
              </w:rPr>
              <w:t>YCAB Approved</w:t>
            </w:r>
            <w:r w:rsidRPr="00AE0E21">
              <w:rPr>
                <w:lang w:eastAsia="en-GB"/>
              </w:rPr>
              <w:t xml:space="preserve"> interventions as part of the YCS interventions model</w:t>
            </w:r>
          </w:p>
          <w:p w14:paraId="297791C6" w14:textId="77777777" w:rsidR="00645D00" w:rsidRPr="00AE0E21" w:rsidRDefault="00645D00" w:rsidP="008709DC">
            <w:pPr>
              <w:pStyle w:val="TableText"/>
              <w:rPr>
                <w:lang w:eastAsia="en-GB"/>
              </w:rPr>
            </w:pPr>
            <w:r>
              <w:rPr>
                <w:lang w:eastAsia="en-GB"/>
              </w:rPr>
              <w:t xml:space="preserve">HMPPS </w:t>
            </w:r>
            <w:r w:rsidRPr="00AE0E21">
              <w:rPr>
                <w:lang w:eastAsia="en-GB"/>
              </w:rPr>
              <w:t>Psychology Services</w:t>
            </w:r>
          </w:p>
          <w:p w14:paraId="6B2011DF" w14:textId="77777777" w:rsidR="00645D00" w:rsidRDefault="00645D00" w:rsidP="00E264E5">
            <w:pPr>
              <w:pStyle w:val="TableandChartNote"/>
            </w:pPr>
          </w:p>
        </w:tc>
        <w:tc>
          <w:tcPr>
            <w:tcW w:w="4037" w:type="dxa"/>
          </w:tcPr>
          <w:p w14:paraId="485A9A03" w14:textId="77777777" w:rsidR="00645D00" w:rsidRPr="00AE0E21" w:rsidRDefault="00645D00" w:rsidP="008709DC">
            <w:pPr>
              <w:pStyle w:val="TableText"/>
              <w:rPr>
                <w:lang w:eastAsia="en-GB"/>
              </w:rPr>
            </w:pPr>
            <w:r w:rsidRPr="00AE0E21">
              <w:rPr>
                <w:lang w:eastAsia="en-GB"/>
              </w:rPr>
              <w:t xml:space="preserve">Staff member must have existing experience of delivering either group or individual interventions </w:t>
            </w:r>
          </w:p>
          <w:p w14:paraId="56D3449F" w14:textId="77777777" w:rsidR="00645D00" w:rsidRPr="00AE0E21" w:rsidRDefault="00645D00" w:rsidP="008709DC">
            <w:pPr>
              <w:pStyle w:val="TableText"/>
              <w:rPr>
                <w:lang w:eastAsia="en-GB"/>
              </w:rPr>
            </w:pPr>
            <w:r w:rsidRPr="00AE0E21">
              <w:rPr>
                <w:lang w:eastAsia="en-GB"/>
              </w:rPr>
              <w:t>Individuals facilitating psycho-educational modules will be expected to complete session plans prior to delivering each session (template will be provided by T</w:t>
            </w:r>
            <w:r>
              <w:rPr>
                <w:lang w:eastAsia="en-GB"/>
              </w:rPr>
              <w:t>reatment Manager (TM)</w:t>
            </w:r>
            <w:r w:rsidRPr="00AE0E21">
              <w:rPr>
                <w:lang w:eastAsia="en-GB"/>
              </w:rPr>
              <w:t>. TM will then provide feedback and guidance regarding session plans prior to delivery.</w:t>
            </w:r>
          </w:p>
          <w:p w14:paraId="01FC784F" w14:textId="77777777" w:rsidR="00645D00" w:rsidRPr="00AE0E21" w:rsidRDefault="00645D00" w:rsidP="008709DC">
            <w:pPr>
              <w:pStyle w:val="TableText"/>
              <w:rPr>
                <w:lang w:eastAsia="en-GB"/>
              </w:rPr>
            </w:pPr>
            <w:r w:rsidRPr="00AE0E21">
              <w:rPr>
                <w:lang w:eastAsia="en-GB"/>
              </w:rPr>
              <w:t>Discussions should continue to happen throughout the work with the child’s</w:t>
            </w:r>
            <w:r>
              <w:rPr>
                <w:lang w:eastAsia="en-GB"/>
              </w:rPr>
              <w:t xml:space="preserve"> existing professional support network e.g.</w:t>
            </w:r>
            <w:r w:rsidRPr="00AE0E21">
              <w:rPr>
                <w:lang w:eastAsia="en-GB"/>
              </w:rPr>
              <w:t xml:space="preserve"> EST</w:t>
            </w:r>
            <w:r>
              <w:rPr>
                <w:lang w:eastAsia="en-GB"/>
              </w:rPr>
              <w:t>.</w:t>
            </w:r>
          </w:p>
          <w:p w14:paraId="4DA01B6E" w14:textId="77777777" w:rsidR="00645D00" w:rsidRDefault="00645D00" w:rsidP="00E264E5">
            <w:pPr>
              <w:pStyle w:val="TableandChartNote"/>
            </w:pPr>
          </w:p>
        </w:tc>
      </w:tr>
      <w:tr w:rsidR="00645D00" w14:paraId="6ED6AF93" w14:textId="77777777" w:rsidTr="00E264E5">
        <w:tc>
          <w:tcPr>
            <w:tcW w:w="1838" w:type="dxa"/>
          </w:tcPr>
          <w:p w14:paraId="1D9C780D" w14:textId="77777777" w:rsidR="00645D00" w:rsidRDefault="00645D00" w:rsidP="00E264E5">
            <w:pPr>
              <w:pStyle w:val="TableandChartNote"/>
            </w:pPr>
            <w:r w:rsidRPr="00AE0E21">
              <w:rPr>
                <w:color w:val="FFC000"/>
                <w:lang w:eastAsia="en-GB"/>
              </w:rPr>
              <w:t>Amber</w:t>
            </w:r>
          </w:p>
        </w:tc>
        <w:tc>
          <w:tcPr>
            <w:tcW w:w="4036" w:type="dxa"/>
          </w:tcPr>
          <w:p w14:paraId="16B65488" w14:textId="77777777" w:rsidR="00645D00" w:rsidRPr="00AE0E21" w:rsidRDefault="00645D00" w:rsidP="008709DC">
            <w:pPr>
              <w:pStyle w:val="TableText"/>
              <w:rPr>
                <w:lang w:eastAsia="en-GB"/>
              </w:rPr>
            </w:pPr>
            <w:r w:rsidRPr="00AE0E21">
              <w:rPr>
                <w:lang w:eastAsia="en-GB"/>
              </w:rPr>
              <w:t xml:space="preserve">Those </w:t>
            </w:r>
            <w:r w:rsidR="009E4F7A">
              <w:rPr>
                <w:lang w:eastAsia="en-GB"/>
              </w:rPr>
              <w:t>children and young people</w:t>
            </w:r>
            <w:r w:rsidRPr="00AE0E21">
              <w:rPr>
                <w:lang w:eastAsia="en-GB"/>
              </w:rPr>
              <w:t xml:space="preserve"> identified a</w:t>
            </w:r>
            <w:r w:rsidR="00B05F43" w:rsidRPr="002C2FB3">
              <w:rPr>
                <w:color w:val="FF0000"/>
                <w:lang w:eastAsia="en-GB"/>
              </w:rPr>
              <w:t>s</w:t>
            </w:r>
            <w:r w:rsidRPr="00AE0E21">
              <w:rPr>
                <w:lang w:eastAsia="en-GB"/>
              </w:rPr>
              <w:t xml:space="preserve"> ‘amber’ are likely to be known to </w:t>
            </w:r>
            <w:r w:rsidR="00CC2E08">
              <w:rPr>
                <w:lang w:eastAsia="en-GB"/>
              </w:rPr>
              <w:t>healthcare</w:t>
            </w:r>
            <w:r w:rsidRPr="00AE0E21">
              <w:rPr>
                <w:lang w:eastAsia="en-GB"/>
              </w:rPr>
              <w:t xml:space="preserve"> </w:t>
            </w:r>
            <w:r w:rsidR="009041CF">
              <w:rPr>
                <w:lang w:eastAsia="en-GB"/>
              </w:rPr>
              <w:t xml:space="preserve">&amp; </w:t>
            </w:r>
            <w:r w:rsidRPr="00AE0E21">
              <w:rPr>
                <w:lang w:eastAsia="en-GB"/>
              </w:rPr>
              <w:t>wellbeing team</w:t>
            </w:r>
            <w:r w:rsidR="009041CF">
              <w:rPr>
                <w:lang w:eastAsia="en-GB"/>
              </w:rPr>
              <w:t>s</w:t>
            </w:r>
            <w:r>
              <w:rPr>
                <w:lang w:eastAsia="en-GB"/>
              </w:rPr>
              <w:t>, Psychology Services</w:t>
            </w:r>
            <w:r w:rsidRPr="00AE0E21">
              <w:rPr>
                <w:lang w:eastAsia="en-GB"/>
              </w:rPr>
              <w:t xml:space="preserve"> and other professionals in the establishment. Consideration should be given to the complexity of the individual risks, needs and vulnerabilities through discussion with Psychology services.</w:t>
            </w:r>
          </w:p>
          <w:p w14:paraId="6BD595A8" w14:textId="77777777" w:rsidR="00645D00" w:rsidRPr="00AE0E21" w:rsidRDefault="00645D00" w:rsidP="008709DC">
            <w:pPr>
              <w:pStyle w:val="TableText"/>
              <w:rPr>
                <w:lang w:eastAsia="en-GB"/>
              </w:rPr>
            </w:pPr>
            <w:r w:rsidRPr="00AE0E21">
              <w:rPr>
                <w:lang w:eastAsia="en-GB"/>
              </w:rPr>
              <w:t xml:space="preserve">This group of </w:t>
            </w:r>
            <w:r w:rsidR="009E4F7A">
              <w:rPr>
                <w:lang w:eastAsia="en-GB"/>
              </w:rPr>
              <w:t>children and young people</w:t>
            </w:r>
            <w:r w:rsidRPr="00AE0E21">
              <w:rPr>
                <w:lang w:eastAsia="en-GB"/>
              </w:rPr>
              <w:t xml:space="preserve"> may benefit from completing the psycho-educational module </w:t>
            </w:r>
            <w:r>
              <w:rPr>
                <w:lang w:eastAsia="en-GB"/>
              </w:rPr>
              <w:t xml:space="preserve">individually, or </w:t>
            </w:r>
            <w:r w:rsidRPr="00AE0E21">
              <w:rPr>
                <w:lang w:eastAsia="en-GB"/>
              </w:rPr>
              <w:t>as part of their ‘family group’</w:t>
            </w:r>
            <w:r>
              <w:rPr>
                <w:lang w:eastAsia="en-GB"/>
              </w:rPr>
              <w:t>, d</w:t>
            </w:r>
            <w:r w:rsidRPr="00AE0E21">
              <w:rPr>
                <w:lang w:eastAsia="en-GB"/>
              </w:rPr>
              <w:t>epending upon the presenting needs, clinical judgement should be applied</w:t>
            </w:r>
            <w:r>
              <w:rPr>
                <w:lang w:eastAsia="en-GB"/>
              </w:rPr>
              <w:t xml:space="preserve"> to determine modality. </w:t>
            </w:r>
            <w:r w:rsidRPr="00AE0E21">
              <w:rPr>
                <w:lang w:eastAsia="en-GB"/>
              </w:rPr>
              <w:t xml:space="preserve"> </w:t>
            </w:r>
          </w:p>
          <w:p w14:paraId="7BDB4D55" w14:textId="77777777" w:rsidR="00645D00" w:rsidRDefault="00645D00" w:rsidP="008709DC">
            <w:pPr>
              <w:pStyle w:val="TableText"/>
            </w:pPr>
            <w:r w:rsidRPr="00AE0E21">
              <w:rPr>
                <w:lang w:eastAsia="en-GB"/>
              </w:rPr>
              <w:t xml:space="preserve">Consideration should be given to suitability of </w:t>
            </w:r>
            <w:r w:rsidR="009E4F7A">
              <w:rPr>
                <w:lang w:eastAsia="en-GB"/>
              </w:rPr>
              <w:t>children and young people</w:t>
            </w:r>
            <w:r w:rsidRPr="00AE0E21">
              <w:rPr>
                <w:lang w:eastAsia="en-GB"/>
              </w:rPr>
              <w:t xml:space="preserve"> completing worksheets in their room. Where specific responsivity issues arise, consideration can be given to staff facilitating </w:t>
            </w:r>
            <w:r w:rsidR="009E4F7A">
              <w:rPr>
                <w:lang w:eastAsia="en-GB"/>
              </w:rPr>
              <w:t>children and young people</w:t>
            </w:r>
            <w:r w:rsidRPr="00AE0E21">
              <w:rPr>
                <w:lang w:eastAsia="en-GB"/>
              </w:rPr>
              <w:t xml:space="preserve"> to work through the identified worksheets.  </w:t>
            </w:r>
          </w:p>
        </w:tc>
        <w:tc>
          <w:tcPr>
            <w:tcW w:w="4037" w:type="dxa"/>
          </w:tcPr>
          <w:p w14:paraId="2732A719" w14:textId="77777777" w:rsidR="00645D00" w:rsidRPr="00AE0E21" w:rsidRDefault="00645D00" w:rsidP="008709DC">
            <w:pPr>
              <w:pStyle w:val="TableText"/>
              <w:rPr>
                <w:lang w:eastAsia="en-GB"/>
              </w:rPr>
            </w:pPr>
            <w:r w:rsidRPr="00AE0E21">
              <w:rPr>
                <w:lang w:eastAsia="en-GB"/>
              </w:rPr>
              <w:t xml:space="preserve">Module delivery </w:t>
            </w:r>
          </w:p>
          <w:p w14:paraId="5D412F3D" w14:textId="77777777" w:rsidR="00645D00" w:rsidRPr="00AE0E21" w:rsidRDefault="00645D00" w:rsidP="008709DC">
            <w:pPr>
              <w:pStyle w:val="TableText"/>
              <w:rPr>
                <w:lang w:eastAsia="en-GB"/>
              </w:rPr>
            </w:pPr>
            <w:r w:rsidRPr="00AE0E21">
              <w:rPr>
                <w:lang w:eastAsia="en-GB"/>
              </w:rPr>
              <w:t xml:space="preserve">Interventions facilitators or Specialist Programme Officers who have delivered </w:t>
            </w:r>
            <w:r w:rsidR="00B05F43">
              <w:rPr>
                <w:lang w:eastAsia="en-GB"/>
              </w:rPr>
              <w:t>YCAB A</w:t>
            </w:r>
            <w:r w:rsidRPr="00AE0E21">
              <w:rPr>
                <w:lang w:eastAsia="en-GB"/>
              </w:rPr>
              <w:t>pproved interventions as part of the YCS interventions model</w:t>
            </w:r>
          </w:p>
          <w:p w14:paraId="28BE2A1A" w14:textId="77777777" w:rsidR="00645D00" w:rsidRPr="00AE0E21" w:rsidRDefault="00645D00" w:rsidP="008709DC">
            <w:pPr>
              <w:pStyle w:val="TableText"/>
              <w:rPr>
                <w:lang w:eastAsia="en-GB"/>
              </w:rPr>
            </w:pPr>
            <w:r w:rsidRPr="00AE0E21">
              <w:rPr>
                <w:lang w:eastAsia="en-GB"/>
              </w:rPr>
              <w:t>Psychology Services</w:t>
            </w:r>
          </w:p>
          <w:p w14:paraId="2261F35A" w14:textId="77777777" w:rsidR="00645D00" w:rsidRPr="00AE0E21" w:rsidRDefault="00B05F43" w:rsidP="008709DC">
            <w:pPr>
              <w:pStyle w:val="TableText"/>
              <w:rPr>
                <w:lang w:eastAsia="en-GB"/>
              </w:rPr>
            </w:pPr>
            <w:r>
              <w:rPr>
                <w:lang w:eastAsia="en-GB"/>
              </w:rPr>
              <w:t xml:space="preserve">Intervention facilitator or </w:t>
            </w:r>
            <w:r w:rsidR="00645D00" w:rsidRPr="00AE0E21">
              <w:rPr>
                <w:lang w:eastAsia="en-GB"/>
              </w:rPr>
              <w:t xml:space="preserve">Specialist Programmes Officer who has been assessed as ready in FC training but has not yet delivered interventions </w:t>
            </w:r>
          </w:p>
          <w:p w14:paraId="22C17740" w14:textId="77777777" w:rsidR="00645D00" w:rsidRPr="00AE0E21" w:rsidRDefault="00645D00" w:rsidP="008709DC">
            <w:pPr>
              <w:pStyle w:val="TableText"/>
              <w:rPr>
                <w:lang w:eastAsia="en-GB"/>
              </w:rPr>
            </w:pPr>
            <w:r w:rsidRPr="00AE0E21">
              <w:rPr>
                <w:lang w:eastAsia="en-GB"/>
              </w:rPr>
              <w:t xml:space="preserve">Conflict Resolution Practitioners who have completed Facilitating Change training </w:t>
            </w:r>
          </w:p>
          <w:p w14:paraId="73088486" w14:textId="77777777" w:rsidR="00645D00" w:rsidRPr="00AE0E21" w:rsidRDefault="00645D00" w:rsidP="008709DC">
            <w:pPr>
              <w:pStyle w:val="TableText"/>
              <w:rPr>
                <w:lang w:eastAsia="en-GB"/>
              </w:rPr>
            </w:pPr>
            <w:r w:rsidRPr="00AE0E21">
              <w:rPr>
                <w:lang w:eastAsia="en-GB"/>
              </w:rPr>
              <w:t>Worksheet delivery</w:t>
            </w:r>
          </w:p>
          <w:p w14:paraId="28D10450" w14:textId="77777777" w:rsidR="00645D00" w:rsidRDefault="00645D00" w:rsidP="008709DC">
            <w:pPr>
              <w:pStyle w:val="TableText"/>
            </w:pPr>
          </w:p>
        </w:tc>
        <w:tc>
          <w:tcPr>
            <w:tcW w:w="4037" w:type="dxa"/>
          </w:tcPr>
          <w:p w14:paraId="759F3FCF" w14:textId="77777777" w:rsidR="00645D00" w:rsidRPr="00AE0E21" w:rsidRDefault="00645D00" w:rsidP="008709DC">
            <w:pPr>
              <w:pStyle w:val="TableText"/>
              <w:rPr>
                <w:lang w:eastAsia="en-GB"/>
              </w:rPr>
            </w:pPr>
            <w:r w:rsidRPr="00AE0E21">
              <w:rPr>
                <w:lang w:eastAsia="en-GB"/>
              </w:rPr>
              <w:t>Clinical support will be provided by TM</w:t>
            </w:r>
            <w:r>
              <w:rPr>
                <w:lang w:eastAsia="en-GB"/>
              </w:rPr>
              <w:t xml:space="preserve"> with </w:t>
            </w:r>
            <w:r w:rsidRPr="00AE0E21">
              <w:rPr>
                <w:lang w:eastAsia="en-GB"/>
              </w:rPr>
              <w:t>Guided Reflective Practice will be determined b</w:t>
            </w:r>
            <w:r>
              <w:rPr>
                <w:lang w:eastAsia="en-GB"/>
              </w:rPr>
              <w:t>ased upon the mode of delivery.</w:t>
            </w:r>
          </w:p>
          <w:p w14:paraId="795FE4BA" w14:textId="77777777" w:rsidR="00645D00" w:rsidRDefault="00645D00" w:rsidP="00E264E5">
            <w:pPr>
              <w:pStyle w:val="TableandChartNote"/>
            </w:pPr>
          </w:p>
        </w:tc>
      </w:tr>
      <w:tr w:rsidR="00645D00" w14:paraId="769DB57E" w14:textId="77777777" w:rsidTr="00E264E5">
        <w:tc>
          <w:tcPr>
            <w:tcW w:w="1838" w:type="dxa"/>
          </w:tcPr>
          <w:p w14:paraId="3D1A8BEB" w14:textId="77777777" w:rsidR="00645D00" w:rsidRDefault="00645D00" w:rsidP="00E264E5">
            <w:pPr>
              <w:pStyle w:val="TableandChartNote"/>
            </w:pPr>
            <w:r w:rsidRPr="00AE0E21">
              <w:rPr>
                <w:color w:val="00B050"/>
                <w:lang w:eastAsia="en-GB"/>
              </w:rPr>
              <w:t>Green</w:t>
            </w:r>
          </w:p>
        </w:tc>
        <w:tc>
          <w:tcPr>
            <w:tcW w:w="4036" w:type="dxa"/>
          </w:tcPr>
          <w:p w14:paraId="3E769767" w14:textId="77777777" w:rsidR="00645D00" w:rsidRPr="00AE0E21" w:rsidRDefault="00645D00" w:rsidP="008709DC">
            <w:pPr>
              <w:pStyle w:val="TableText"/>
              <w:rPr>
                <w:lang w:eastAsia="en-GB"/>
              </w:rPr>
            </w:pPr>
            <w:r w:rsidRPr="00AE0E21">
              <w:rPr>
                <w:lang w:eastAsia="en-GB"/>
              </w:rPr>
              <w:t xml:space="preserve">Worksheets will be available to this group of </w:t>
            </w:r>
            <w:r w:rsidR="009E4F7A">
              <w:rPr>
                <w:lang w:eastAsia="en-GB"/>
              </w:rPr>
              <w:t>children and young people</w:t>
            </w:r>
            <w:r w:rsidRPr="00AE0E21">
              <w:rPr>
                <w:lang w:eastAsia="en-GB"/>
              </w:rPr>
              <w:t xml:space="preserve"> for completion in their room.</w:t>
            </w:r>
          </w:p>
          <w:p w14:paraId="669B2CDF" w14:textId="77777777" w:rsidR="00645D00" w:rsidRPr="00AE0E21" w:rsidRDefault="00645D00" w:rsidP="008709DC">
            <w:pPr>
              <w:pStyle w:val="TableText"/>
              <w:rPr>
                <w:lang w:eastAsia="en-GB"/>
              </w:rPr>
            </w:pPr>
            <w:r w:rsidRPr="00AE0E21">
              <w:rPr>
                <w:lang w:eastAsia="en-GB"/>
              </w:rPr>
              <w:t xml:space="preserve">Where there is an opportunity to deliver the module to </w:t>
            </w:r>
            <w:r w:rsidR="009E4F7A">
              <w:rPr>
                <w:lang w:eastAsia="en-GB"/>
              </w:rPr>
              <w:t>children and young people</w:t>
            </w:r>
            <w:r w:rsidRPr="00AE0E21">
              <w:rPr>
                <w:lang w:eastAsia="en-GB"/>
              </w:rPr>
              <w:t xml:space="preserve"> </w:t>
            </w:r>
            <w:r w:rsidRPr="00AE0E21">
              <w:rPr>
                <w:lang w:eastAsia="en-GB"/>
              </w:rPr>
              <w:lastRenderedPageBreak/>
              <w:t xml:space="preserve">in their ‘family’ group, all </w:t>
            </w:r>
            <w:r w:rsidR="009E4F7A">
              <w:rPr>
                <w:lang w:eastAsia="en-GB"/>
              </w:rPr>
              <w:t>children and young people</w:t>
            </w:r>
            <w:r w:rsidRPr="00AE0E21">
              <w:rPr>
                <w:lang w:eastAsia="en-GB"/>
              </w:rPr>
              <w:t xml:space="preserve"> are likely to benefit from this. </w:t>
            </w:r>
          </w:p>
          <w:p w14:paraId="6A155AC6" w14:textId="77777777" w:rsidR="00645D00" w:rsidRDefault="00645D00" w:rsidP="00603CAC">
            <w:pPr>
              <w:pStyle w:val="TableText"/>
            </w:pPr>
          </w:p>
        </w:tc>
        <w:tc>
          <w:tcPr>
            <w:tcW w:w="4037" w:type="dxa"/>
          </w:tcPr>
          <w:p w14:paraId="5048501F" w14:textId="77777777" w:rsidR="00645D00" w:rsidRPr="00AE0E21" w:rsidRDefault="00645D00" w:rsidP="008709DC">
            <w:pPr>
              <w:pStyle w:val="TableText"/>
              <w:rPr>
                <w:lang w:eastAsia="en-GB"/>
              </w:rPr>
            </w:pPr>
            <w:r w:rsidRPr="00AE0E21">
              <w:rPr>
                <w:lang w:eastAsia="en-GB"/>
              </w:rPr>
              <w:lastRenderedPageBreak/>
              <w:t xml:space="preserve">All staff who have received Motivational Interviewing (MI) training will be able to support </w:t>
            </w:r>
            <w:r w:rsidR="009E4F7A">
              <w:rPr>
                <w:lang w:eastAsia="en-GB"/>
              </w:rPr>
              <w:t>children and young people</w:t>
            </w:r>
            <w:r w:rsidRPr="00AE0E21">
              <w:rPr>
                <w:lang w:eastAsia="en-GB"/>
              </w:rPr>
              <w:t xml:space="preserve"> with worksheet queries. </w:t>
            </w:r>
          </w:p>
          <w:p w14:paraId="01368836" w14:textId="77777777" w:rsidR="00645D00" w:rsidRPr="00AE0E21" w:rsidRDefault="00645D00" w:rsidP="008709DC">
            <w:pPr>
              <w:pStyle w:val="TableText"/>
              <w:rPr>
                <w:lang w:eastAsia="en-GB"/>
              </w:rPr>
            </w:pPr>
            <w:r w:rsidRPr="00AE0E21">
              <w:rPr>
                <w:lang w:eastAsia="en-GB"/>
              </w:rPr>
              <w:lastRenderedPageBreak/>
              <w:t>Module delivery in ‘family’ groups:</w:t>
            </w:r>
          </w:p>
          <w:p w14:paraId="24143604" w14:textId="77777777" w:rsidR="00645D00" w:rsidRPr="00AE0E21" w:rsidRDefault="00645D00" w:rsidP="008709DC">
            <w:pPr>
              <w:pStyle w:val="TableText"/>
              <w:rPr>
                <w:lang w:eastAsia="en-GB"/>
              </w:rPr>
            </w:pPr>
            <w:r w:rsidRPr="00AE0E21">
              <w:rPr>
                <w:lang w:eastAsia="en-GB"/>
              </w:rPr>
              <w:t xml:space="preserve">Interventions facilitators or Specialist Programme Officers who have delivered </w:t>
            </w:r>
            <w:r w:rsidR="00B05F43">
              <w:rPr>
                <w:lang w:eastAsia="en-GB"/>
              </w:rPr>
              <w:t>YCAB Approved</w:t>
            </w:r>
            <w:r w:rsidRPr="00AE0E21">
              <w:rPr>
                <w:lang w:eastAsia="en-GB"/>
              </w:rPr>
              <w:t xml:space="preserve"> interventions as part of the YCS interventions model</w:t>
            </w:r>
          </w:p>
          <w:p w14:paraId="36690C59" w14:textId="77777777" w:rsidR="00645D00" w:rsidRPr="00AE0E21" w:rsidRDefault="00645D00" w:rsidP="008709DC">
            <w:pPr>
              <w:pStyle w:val="TableText"/>
              <w:rPr>
                <w:lang w:eastAsia="en-GB"/>
              </w:rPr>
            </w:pPr>
            <w:r w:rsidRPr="00AE0E21">
              <w:rPr>
                <w:lang w:eastAsia="en-GB"/>
              </w:rPr>
              <w:t>Psychology Services</w:t>
            </w:r>
          </w:p>
          <w:p w14:paraId="770B8FF4" w14:textId="77777777" w:rsidR="00645D00" w:rsidRPr="00AE0E21" w:rsidRDefault="00B05F43" w:rsidP="008709DC">
            <w:pPr>
              <w:pStyle w:val="TableText"/>
              <w:rPr>
                <w:lang w:eastAsia="en-GB"/>
              </w:rPr>
            </w:pPr>
            <w:r>
              <w:rPr>
                <w:lang w:eastAsia="en-GB"/>
              </w:rPr>
              <w:t xml:space="preserve">Intervention facilitator or </w:t>
            </w:r>
            <w:r w:rsidR="00645D00" w:rsidRPr="00AE0E21">
              <w:rPr>
                <w:lang w:eastAsia="en-GB"/>
              </w:rPr>
              <w:t xml:space="preserve">Specialist Programmes Officer who has been assessed as ready in FC training but has not yet delivered interventions </w:t>
            </w:r>
          </w:p>
          <w:p w14:paraId="119E6F17" w14:textId="77777777" w:rsidR="00645D00" w:rsidRDefault="00645D00" w:rsidP="008709DC">
            <w:pPr>
              <w:pStyle w:val="TableText"/>
            </w:pPr>
            <w:r w:rsidRPr="00AE0E21">
              <w:rPr>
                <w:lang w:eastAsia="en-GB"/>
              </w:rPr>
              <w:t>Conflict Resolution Practitioners who have complet</w:t>
            </w:r>
            <w:r>
              <w:rPr>
                <w:lang w:eastAsia="en-GB"/>
              </w:rPr>
              <w:t>ed Facilitating Change training.</w:t>
            </w:r>
          </w:p>
        </w:tc>
        <w:tc>
          <w:tcPr>
            <w:tcW w:w="4037" w:type="dxa"/>
          </w:tcPr>
          <w:p w14:paraId="06188B1E" w14:textId="77777777" w:rsidR="00645D00" w:rsidRDefault="00645D00" w:rsidP="008709DC">
            <w:pPr>
              <w:pStyle w:val="TableText"/>
            </w:pPr>
            <w:r>
              <w:rPr>
                <w:lang w:eastAsia="en-GB"/>
              </w:rPr>
              <w:lastRenderedPageBreak/>
              <w:t>Check ins, in accordance with need.</w:t>
            </w:r>
          </w:p>
        </w:tc>
      </w:tr>
    </w:tbl>
    <w:p w14:paraId="1B489A70" w14:textId="77777777" w:rsidR="00645D00" w:rsidRDefault="00645D00" w:rsidP="00645D00">
      <w:pPr>
        <w:pStyle w:val="TableandChartNote"/>
      </w:pPr>
    </w:p>
    <w:p w14:paraId="4B59714F" w14:textId="77777777" w:rsidR="00645D00" w:rsidRDefault="00645D00" w:rsidP="00645D00">
      <w:pPr>
        <w:pStyle w:val="TableandChartNote"/>
      </w:pPr>
    </w:p>
    <w:p w14:paraId="415CCD80" w14:textId="77777777" w:rsidR="00645D00" w:rsidRDefault="00645D00" w:rsidP="00645D00">
      <w:pPr>
        <w:pStyle w:val="TableandChartNote"/>
      </w:pPr>
    </w:p>
    <w:p w14:paraId="20446D43" w14:textId="77777777" w:rsidR="00645D00" w:rsidRDefault="00645D00" w:rsidP="00645D00">
      <w:pPr>
        <w:pStyle w:val="TableandChartNote"/>
      </w:pPr>
    </w:p>
    <w:p w14:paraId="7C205AEF" w14:textId="77777777" w:rsidR="00645D00" w:rsidRPr="00F21CF7" w:rsidRDefault="00645D00" w:rsidP="00645D00">
      <w:pPr>
        <w:pStyle w:val="TableandChartNote"/>
      </w:pPr>
    </w:p>
    <w:p w14:paraId="004D7A7D" w14:textId="77777777" w:rsidR="00645D00" w:rsidRPr="00F21CF7" w:rsidRDefault="00645D00" w:rsidP="00645D00">
      <w:pPr>
        <w:tabs>
          <w:tab w:val="left" w:pos="3848"/>
        </w:tabs>
        <w:sectPr w:rsidR="00645D00" w:rsidRPr="00F21CF7" w:rsidSect="00E264E5">
          <w:headerReference w:type="first" r:id="rId21"/>
          <w:pgSz w:w="16838" w:h="11906" w:orient="landscape"/>
          <w:pgMar w:top="1440" w:right="1440" w:bottom="1440" w:left="1440" w:header="709" w:footer="709" w:gutter="0"/>
          <w:cols w:space="708"/>
          <w:titlePg/>
          <w:docGrid w:linePitch="360"/>
        </w:sectPr>
      </w:pPr>
    </w:p>
    <w:p w14:paraId="3760C409" w14:textId="77777777" w:rsidR="00645D00" w:rsidRPr="002B0209" w:rsidRDefault="00F218C3" w:rsidP="00826CD6">
      <w:pPr>
        <w:pStyle w:val="Heading1"/>
        <w:numPr>
          <w:ilvl w:val="0"/>
          <w:numId w:val="0"/>
        </w:numPr>
      </w:pPr>
      <w:r>
        <w:lastRenderedPageBreak/>
        <w:t>5</w:t>
      </w:r>
      <w:r w:rsidR="00826CD6">
        <w:t xml:space="preserve">. </w:t>
      </w:r>
      <w:r w:rsidR="00645D00" w:rsidRPr="00DE4609">
        <w:t>Integrity</w:t>
      </w:r>
      <w:r w:rsidR="00645D00" w:rsidRPr="002B0209">
        <w:t xml:space="preserve"> Assurance</w:t>
      </w:r>
    </w:p>
    <w:p w14:paraId="164D50B6" w14:textId="77777777" w:rsidR="00645D00" w:rsidRPr="002B0209" w:rsidRDefault="00F218C3" w:rsidP="00826CD6">
      <w:pPr>
        <w:pStyle w:val="Heading2"/>
        <w:ind w:left="0"/>
      </w:pPr>
      <w:r>
        <w:t>5</w:t>
      </w:r>
      <w:r w:rsidR="00826CD6">
        <w:t xml:space="preserve">.1 </w:t>
      </w:r>
      <w:r w:rsidR="00645D00" w:rsidRPr="002B0209">
        <w:t>Prior to delivery</w:t>
      </w:r>
    </w:p>
    <w:p w14:paraId="2F1E03E6" w14:textId="77777777" w:rsidR="00645D00" w:rsidRPr="002B0209" w:rsidRDefault="00645D00" w:rsidP="00645D00">
      <w:pPr>
        <w:rPr>
          <w:rFonts w:ascii="Arial" w:hAnsi="Arial" w:cs="Arial"/>
        </w:rPr>
      </w:pPr>
      <w:r w:rsidRPr="002B0209">
        <w:rPr>
          <w:rFonts w:ascii="Arial" w:hAnsi="Arial" w:cs="Arial"/>
        </w:rPr>
        <w:t xml:space="preserve">Using an appropriate and available means in accordance with </w:t>
      </w:r>
      <w:r w:rsidR="009041CF">
        <w:rPr>
          <w:rFonts w:ascii="Arial" w:hAnsi="Arial" w:cs="Arial"/>
        </w:rPr>
        <w:t xml:space="preserve">a risk assessment and subsequent SSOW </w:t>
      </w:r>
      <w:r w:rsidRPr="002B0209">
        <w:rPr>
          <w:rFonts w:ascii="Arial" w:hAnsi="Arial" w:cs="Arial"/>
        </w:rPr>
        <w:t>(i.e. in person, via video, conference call or telephone call)</w:t>
      </w:r>
      <w:r w:rsidR="006B165F">
        <w:rPr>
          <w:rFonts w:ascii="Arial" w:hAnsi="Arial" w:cs="Arial"/>
        </w:rPr>
        <w:t xml:space="preserve">, </w:t>
      </w:r>
      <w:r w:rsidRPr="002B0209">
        <w:rPr>
          <w:rFonts w:ascii="Arial" w:hAnsi="Arial" w:cs="Arial"/>
        </w:rPr>
        <w:t xml:space="preserve">a </w:t>
      </w:r>
      <w:proofErr w:type="gramStart"/>
      <w:r w:rsidRPr="002B0209">
        <w:rPr>
          <w:rFonts w:ascii="Arial" w:hAnsi="Arial" w:cs="Arial"/>
        </w:rPr>
        <w:t>pre facilitation</w:t>
      </w:r>
      <w:proofErr w:type="gramEnd"/>
      <w:r w:rsidRPr="002B0209">
        <w:rPr>
          <w:rFonts w:ascii="Arial" w:hAnsi="Arial" w:cs="Arial"/>
        </w:rPr>
        <w:t xml:space="preserve"> session should be held by the TM and should cover three core areas; Facilitation Style, Delivery Content &amp; Responsivity Factors, and Agreeing Ongoing Support. Factors to include are detailed below:</w:t>
      </w:r>
    </w:p>
    <w:p w14:paraId="2D8867B9" w14:textId="77777777" w:rsidR="00645D00" w:rsidRPr="002B0209" w:rsidRDefault="00645D00" w:rsidP="00645D00">
      <w:pPr>
        <w:rPr>
          <w:rFonts w:ascii="Arial" w:hAnsi="Arial" w:cs="Arial"/>
        </w:rPr>
      </w:pPr>
      <w:r w:rsidRPr="002B0209">
        <w:rPr>
          <w:rFonts w:ascii="Arial" w:hAnsi="Arial" w:cs="Arial"/>
        </w:rPr>
        <w:t>Facilitation style:</w:t>
      </w:r>
    </w:p>
    <w:p w14:paraId="64FFDD86" w14:textId="77777777" w:rsidR="00645D00" w:rsidRPr="002B0209" w:rsidRDefault="00645D00" w:rsidP="002C2FB3">
      <w:pPr>
        <w:pStyle w:val="Bulletlist1"/>
      </w:pPr>
      <w:r w:rsidRPr="002B0209">
        <w:t>Recap/introduction of basic MI skills to support with facilitation style</w:t>
      </w:r>
    </w:p>
    <w:p w14:paraId="46E25C29" w14:textId="77777777" w:rsidR="00645D00" w:rsidRPr="002B0209" w:rsidRDefault="00645D00" w:rsidP="002C2FB3">
      <w:pPr>
        <w:pStyle w:val="Bulletlist1"/>
      </w:pPr>
      <w:r w:rsidRPr="002B0209">
        <w:t xml:space="preserve">Understanding of importance/how to develop therapeutic alliance </w:t>
      </w:r>
    </w:p>
    <w:p w14:paraId="74F65BBF" w14:textId="77777777" w:rsidR="00645D00" w:rsidRPr="002B0209" w:rsidRDefault="00645D00" w:rsidP="002C2FB3">
      <w:pPr>
        <w:pStyle w:val="Bulletlist1"/>
      </w:pPr>
      <w:r w:rsidRPr="002B0209">
        <w:t xml:space="preserve">Understanding of facilitation techniques e.g. brainstorming/chart listing </w:t>
      </w:r>
    </w:p>
    <w:p w14:paraId="2A2A99D6" w14:textId="77777777" w:rsidR="00645D00" w:rsidRPr="002B0209" w:rsidRDefault="009041CF" w:rsidP="002C2FB3">
      <w:pPr>
        <w:pStyle w:val="Bulletlist1"/>
      </w:pPr>
      <w:r>
        <w:t>Effective b</w:t>
      </w:r>
      <w:r w:rsidR="00645D00" w:rsidRPr="002B0209">
        <w:t xml:space="preserve">ehaviour management techniques </w:t>
      </w:r>
    </w:p>
    <w:p w14:paraId="3F5C6C80" w14:textId="77777777" w:rsidR="00645D00" w:rsidRPr="002B0209" w:rsidRDefault="00645D00" w:rsidP="002C2FB3">
      <w:pPr>
        <w:pStyle w:val="Bulletlist1"/>
        <w:numPr>
          <w:ilvl w:val="0"/>
          <w:numId w:val="0"/>
        </w:numPr>
        <w:ind w:left="357"/>
      </w:pPr>
    </w:p>
    <w:p w14:paraId="57BB4875" w14:textId="77777777" w:rsidR="00645D00" w:rsidRPr="002B0209" w:rsidRDefault="00645D00" w:rsidP="00645D00">
      <w:pPr>
        <w:rPr>
          <w:rFonts w:ascii="Arial" w:hAnsi="Arial" w:cs="Arial"/>
        </w:rPr>
      </w:pPr>
      <w:r w:rsidRPr="002B0209">
        <w:rPr>
          <w:rFonts w:ascii="Arial" w:hAnsi="Arial" w:cs="Arial"/>
        </w:rPr>
        <w:t>Delivery content and responsivity factors:</w:t>
      </w:r>
    </w:p>
    <w:p w14:paraId="46D7A82A" w14:textId="77777777" w:rsidR="00645D00" w:rsidRPr="002B0209" w:rsidRDefault="00645D00" w:rsidP="002C2FB3">
      <w:pPr>
        <w:pStyle w:val="Bulletlist1"/>
      </w:pPr>
      <w:r w:rsidRPr="002B0209">
        <w:t>Presenting problems and protective factors of the child (i.e. a treatment plan)</w:t>
      </w:r>
    </w:p>
    <w:p w14:paraId="5A5B302B" w14:textId="77777777" w:rsidR="00645D00" w:rsidRPr="002B0209" w:rsidRDefault="00645D00" w:rsidP="002C2FB3">
      <w:pPr>
        <w:pStyle w:val="Bulletlist1"/>
      </w:pPr>
      <w:r w:rsidRPr="002B0209">
        <w:t xml:space="preserve">Session aims including theoretical rationale. Staff delivering either the worksheet or the module </w:t>
      </w:r>
      <w:r w:rsidRPr="002B0209">
        <w:rPr>
          <w:b/>
          <w:i/>
        </w:rPr>
        <w:t>must</w:t>
      </w:r>
      <w:r w:rsidRPr="002B0209">
        <w:t xml:space="preserve"> have read the module to ensure awareness of theoretical rationale. </w:t>
      </w:r>
    </w:p>
    <w:p w14:paraId="7753C473" w14:textId="77777777" w:rsidR="00645D00" w:rsidRPr="002B0209" w:rsidRDefault="00645D00" w:rsidP="002C2FB3">
      <w:pPr>
        <w:pStyle w:val="Bulletlist1"/>
      </w:pPr>
      <w:r w:rsidRPr="002B0209">
        <w:t>Session content and delivery method</w:t>
      </w:r>
    </w:p>
    <w:p w14:paraId="63A46005" w14:textId="77777777" w:rsidR="00645D00" w:rsidRPr="002B0209" w:rsidRDefault="00645D00" w:rsidP="002C2FB3">
      <w:pPr>
        <w:pStyle w:val="Bulletlist1"/>
      </w:pPr>
      <w:r w:rsidRPr="002B0209">
        <w:t xml:space="preserve">Planning of the session: </w:t>
      </w:r>
    </w:p>
    <w:p w14:paraId="34047D8E" w14:textId="77777777" w:rsidR="00645D00" w:rsidRPr="002B0209" w:rsidRDefault="00645D00" w:rsidP="00645D00">
      <w:pPr>
        <w:pStyle w:val="Bulletlist3"/>
      </w:pPr>
      <w:r w:rsidRPr="002B0209">
        <w:t xml:space="preserve">For module delivery, this should include agreement of personal examples or scenarios to be used in session, consideration of how to deliver the session and any adaptations needed based on </w:t>
      </w:r>
      <w:r w:rsidR="00864FFC">
        <w:t xml:space="preserve">the child’s formulation, </w:t>
      </w:r>
      <w:r w:rsidR="009E4F7A">
        <w:t>children and young people’s</w:t>
      </w:r>
      <w:r w:rsidRPr="002B0209">
        <w:t xml:space="preserve">’s individual and group treatment goals, responsivity needs, previous sessions and any other relevant information. This should result in a clear and sufficiently detailed session plan being created using the HMPPS YCS Session Plan Template. </w:t>
      </w:r>
    </w:p>
    <w:p w14:paraId="2B516CFB" w14:textId="77777777" w:rsidR="00645D00" w:rsidRPr="002B0209" w:rsidRDefault="00645D00" w:rsidP="00645D00">
      <w:pPr>
        <w:pStyle w:val="Bulletlist3"/>
      </w:pPr>
      <w:r w:rsidRPr="002B0209">
        <w:t>For Worksheet delivery, clinical discretion should be applied as to whether a session plan is required.</w:t>
      </w:r>
    </w:p>
    <w:p w14:paraId="6DCE9C18" w14:textId="77777777" w:rsidR="00645D00" w:rsidRPr="002B0209" w:rsidRDefault="00645D00" w:rsidP="00645D00">
      <w:pPr>
        <w:rPr>
          <w:rFonts w:ascii="Arial" w:hAnsi="Arial" w:cs="Arial"/>
        </w:rPr>
      </w:pPr>
      <w:r w:rsidRPr="002B0209">
        <w:rPr>
          <w:rFonts w:ascii="Arial" w:hAnsi="Arial" w:cs="Arial"/>
        </w:rPr>
        <w:t>Agreeing ongoing support:</w:t>
      </w:r>
    </w:p>
    <w:p w14:paraId="2A47266D" w14:textId="77777777" w:rsidR="00645D00" w:rsidRPr="002B0209" w:rsidRDefault="00645D00" w:rsidP="002C2FB3">
      <w:pPr>
        <w:pStyle w:val="Bulletlist1"/>
      </w:pPr>
      <w:r w:rsidRPr="002B0209">
        <w:t>The TM and the staff member should determine a responsive and suitable method to conduct integrity and wellbeing checks</w:t>
      </w:r>
      <w:r w:rsidR="006B165F">
        <w:t>.</w:t>
      </w:r>
    </w:p>
    <w:p w14:paraId="0699F80C" w14:textId="77777777" w:rsidR="00645D00" w:rsidRPr="002B0209" w:rsidRDefault="00645D00" w:rsidP="002C2FB3">
      <w:pPr>
        <w:pStyle w:val="Bulletlist1"/>
      </w:pPr>
      <w:r w:rsidRPr="002B0209">
        <w:t>The TM should provide the staff member with ways to raise concerns, receive support etc.</w:t>
      </w:r>
    </w:p>
    <w:p w14:paraId="5BCD8CAB" w14:textId="77777777" w:rsidR="00645D00" w:rsidRPr="002B0209" w:rsidRDefault="00F218C3" w:rsidP="00826CD6">
      <w:pPr>
        <w:pStyle w:val="Heading2"/>
        <w:ind w:left="0"/>
      </w:pPr>
      <w:r>
        <w:t>5</w:t>
      </w:r>
      <w:r w:rsidR="00826CD6">
        <w:t xml:space="preserve">.2 </w:t>
      </w:r>
      <w:r w:rsidR="00645D00" w:rsidRPr="002B0209">
        <w:t>During delivery</w:t>
      </w:r>
    </w:p>
    <w:p w14:paraId="779A71AE" w14:textId="77777777" w:rsidR="00645D00" w:rsidRPr="002B0209" w:rsidRDefault="00645D00" w:rsidP="00645D00">
      <w:pPr>
        <w:rPr>
          <w:rFonts w:ascii="Arial" w:hAnsi="Arial" w:cs="Arial"/>
        </w:rPr>
      </w:pPr>
      <w:r w:rsidRPr="002B0209">
        <w:rPr>
          <w:rFonts w:ascii="Arial" w:hAnsi="Arial" w:cs="Arial"/>
        </w:rPr>
        <w:t>Once a child has been provided with a worksheet, or staff have commenced worksheet/module delivery, this should be reflected on the Defensible Decision Log.</w:t>
      </w:r>
    </w:p>
    <w:p w14:paraId="7B08202F" w14:textId="77777777" w:rsidR="00645D00" w:rsidRPr="002B0209" w:rsidRDefault="00645D00" w:rsidP="00645D00">
      <w:pPr>
        <w:rPr>
          <w:rFonts w:ascii="Arial" w:hAnsi="Arial" w:cs="Arial"/>
        </w:rPr>
      </w:pPr>
      <w:r w:rsidRPr="002B0209">
        <w:rPr>
          <w:rFonts w:ascii="Arial" w:hAnsi="Arial" w:cs="Arial"/>
        </w:rPr>
        <w:lastRenderedPageBreak/>
        <w:t xml:space="preserve">To support effective delivery TMs must provide supervision i.e. Guided Reflective Practice (GRP). As such, PMs should ensure the TM can facilitate GRP with each staff member, in accordance with need as determined by the TM. This should be provided in small groups </w:t>
      </w:r>
      <w:r w:rsidR="00B05F43" w:rsidRPr="002C2FB3">
        <w:rPr>
          <w:rFonts w:ascii="Arial" w:hAnsi="Arial" w:cs="Arial"/>
          <w:color w:val="FF0000"/>
        </w:rPr>
        <w:t xml:space="preserve">(max 6 children) </w:t>
      </w:r>
      <w:r w:rsidRPr="002B0209">
        <w:rPr>
          <w:rFonts w:ascii="Arial" w:hAnsi="Arial" w:cs="Arial"/>
        </w:rPr>
        <w:t xml:space="preserve">or </w:t>
      </w:r>
      <w:r w:rsidR="006116D7">
        <w:rPr>
          <w:rFonts w:ascii="Arial" w:hAnsi="Arial" w:cs="Arial"/>
        </w:rPr>
        <w:t xml:space="preserve">on </w:t>
      </w:r>
      <w:r w:rsidRPr="002B0209">
        <w:rPr>
          <w:rFonts w:ascii="Arial" w:hAnsi="Arial" w:cs="Arial"/>
        </w:rPr>
        <w:t xml:space="preserve">a 1:1 basis. </w:t>
      </w:r>
    </w:p>
    <w:p w14:paraId="01C7B492" w14:textId="77777777" w:rsidR="00645D00" w:rsidRPr="002B0209" w:rsidRDefault="00645D00" w:rsidP="00645D00">
      <w:pPr>
        <w:rPr>
          <w:rFonts w:ascii="Arial" w:hAnsi="Arial" w:cs="Arial"/>
        </w:rPr>
      </w:pPr>
      <w:r w:rsidRPr="002B0209">
        <w:rPr>
          <w:rFonts w:ascii="Arial" w:hAnsi="Arial" w:cs="Arial"/>
        </w:rPr>
        <w:t>The TM should support staff in updating/developing session plans, in accordance with the child’s needs.</w:t>
      </w:r>
    </w:p>
    <w:p w14:paraId="65670480" w14:textId="77777777" w:rsidR="00645D00" w:rsidRPr="002B0209" w:rsidRDefault="00645D00" w:rsidP="00645D00">
      <w:pPr>
        <w:rPr>
          <w:rFonts w:ascii="Arial" w:hAnsi="Arial" w:cs="Arial"/>
        </w:rPr>
      </w:pPr>
      <w:r w:rsidRPr="002B0209">
        <w:rPr>
          <w:rFonts w:ascii="Arial" w:hAnsi="Arial" w:cs="Arial"/>
        </w:rPr>
        <w:t xml:space="preserve">After each delivered session, staff should complete a simple debrief form, noting what went well, what could be developed and progress made by the child/ren. This should be done using the </w:t>
      </w:r>
      <w:r w:rsidRPr="002B0209">
        <w:rPr>
          <w:rFonts w:ascii="Arial" w:hAnsi="Arial" w:cs="Arial"/>
          <w:b/>
        </w:rPr>
        <w:t xml:space="preserve">YCS Psycho-Education Post Session Debrief Form </w:t>
      </w:r>
      <w:r w:rsidRPr="002B0209">
        <w:rPr>
          <w:rFonts w:ascii="Arial" w:hAnsi="Arial" w:cs="Arial"/>
        </w:rPr>
        <w:t>and completed immediately after the session to support all learning and reflections being captured.</w:t>
      </w:r>
    </w:p>
    <w:p w14:paraId="3C249CF0" w14:textId="77777777" w:rsidR="00645D00" w:rsidRPr="002B0209" w:rsidRDefault="00645D00" w:rsidP="00645D00">
      <w:pPr>
        <w:rPr>
          <w:rFonts w:ascii="Arial" w:hAnsi="Arial" w:cs="Arial"/>
        </w:rPr>
      </w:pPr>
      <w:r w:rsidRPr="002B0209">
        <w:rPr>
          <w:rFonts w:ascii="Arial" w:hAnsi="Arial" w:cs="Arial"/>
        </w:rPr>
        <w:t>Staff member should update PNOMIS (or equivalent in non YOI) upon starting to deliver the worksheet/module, after each session, and upon conclusion of the work, including how outcomes have been communicated, being mindful of appropriate information sharing. These entries should focus on engagement, participation, motivation and session topic. This will support an integrated approach and raise awareness of that child’s progress.</w:t>
      </w:r>
    </w:p>
    <w:p w14:paraId="63A56606" w14:textId="77777777" w:rsidR="00645D00" w:rsidRPr="002B0209" w:rsidRDefault="00F218C3" w:rsidP="00826CD6">
      <w:pPr>
        <w:pStyle w:val="Heading2"/>
        <w:ind w:left="0"/>
      </w:pPr>
      <w:r>
        <w:t>5</w:t>
      </w:r>
      <w:r w:rsidR="00826CD6">
        <w:t xml:space="preserve">.3 </w:t>
      </w:r>
      <w:r w:rsidR="00645D00" w:rsidRPr="002B0209">
        <w:t>Post delivery</w:t>
      </w:r>
    </w:p>
    <w:p w14:paraId="5B47CEEB" w14:textId="77777777" w:rsidR="00645D00" w:rsidRPr="002B0209" w:rsidRDefault="00645D00" w:rsidP="00645D00">
      <w:pPr>
        <w:rPr>
          <w:rFonts w:ascii="Arial" w:hAnsi="Arial" w:cs="Arial"/>
        </w:rPr>
      </w:pPr>
      <w:r w:rsidRPr="002B0209">
        <w:rPr>
          <w:rFonts w:ascii="Arial" w:hAnsi="Arial" w:cs="Arial"/>
        </w:rPr>
        <w:t>Once staff have completed delivering the worksheet/module with a child/small group, this should be reflected on the Defensible Decision Log.</w:t>
      </w:r>
    </w:p>
    <w:p w14:paraId="6CD9E5EF" w14:textId="77777777" w:rsidR="00645D00" w:rsidRPr="002B0209" w:rsidRDefault="00645D00" w:rsidP="00645D00">
      <w:pPr>
        <w:rPr>
          <w:rFonts w:ascii="Arial" w:hAnsi="Arial" w:cs="Arial"/>
        </w:rPr>
      </w:pPr>
      <w:r w:rsidRPr="002B0209">
        <w:rPr>
          <w:rFonts w:ascii="Arial" w:hAnsi="Arial" w:cs="Arial"/>
        </w:rPr>
        <w:t xml:space="preserve">Upon completing of the Worksheet/module delivery, the TM should facilitate GRP to review what went well, skills they have developed and identify any ongoing areas of development. </w:t>
      </w:r>
    </w:p>
    <w:p w14:paraId="7E56F67C" w14:textId="77777777" w:rsidR="00645D00" w:rsidRPr="002B0209" w:rsidRDefault="00645D00" w:rsidP="00645D00">
      <w:pPr>
        <w:rPr>
          <w:rFonts w:ascii="Arial" w:hAnsi="Arial" w:cs="Arial"/>
        </w:rPr>
      </w:pPr>
      <w:r w:rsidRPr="002B0209">
        <w:rPr>
          <w:rFonts w:ascii="Arial" w:hAnsi="Arial" w:cs="Arial"/>
        </w:rPr>
        <w:t xml:space="preserve">The staff member should produce a summary of the child’s learning and any further goals, recorded on the </w:t>
      </w:r>
      <w:r w:rsidRPr="002B0209">
        <w:rPr>
          <w:rFonts w:ascii="Arial" w:hAnsi="Arial" w:cs="Arial"/>
          <w:b/>
        </w:rPr>
        <w:t>YCS Psycho-Education</w:t>
      </w:r>
      <w:r w:rsidRPr="002B0209">
        <w:rPr>
          <w:rFonts w:ascii="Arial" w:hAnsi="Arial" w:cs="Arial"/>
        </w:rPr>
        <w:t xml:space="preserve"> </w:t>
      </w:r>
      <w:r w:rsidRPr="002B0209">
        <w:rPr>
          <w:rFonts w:ascii="Arial" w:hAnsi="Arial" w:cs="Arial"/>
          <w:b/>
        </w:rPr>
        <w:t>End of Module Summary Report</w:t>
      </w:r>
      <w:r w:rsidRPr="002B0209">
        <w:rPr>
          <w:rFonts w:ascii="Arial" w:hAnsi="Arial" w:cs="Arial"/>
        </w:rPr>
        <w:t xml:space="preserve">. This should be supervised by the TM and communicated to relevant stakeholders, including </w:t>
      </w:r>
      <w:r w:rsidR="00864FFC">
        <w:rPr>
          <w:rFonts w:ascii="Arial" w:hAnsi="Arial" w:cs="Arial"/>
        </w:rPr>
        <w:t xml:space="preserve">feeding into the review of the child’s formulation, to </w:t>
      </w:r>
      <w:r w:rsidRPr="002B0209">
        <w:rPr>
          <w:rFonts w:ascii="Arial" w:hAnsi="Arial" w:cs="Arial"/>
        </w:rPr>
        <w:t xml:space="preserve">the child and support network e.g. </w:t>
      </w:r>
      <w:proofErr w:type="spellStart"/>
      <w:r w:rsidRPr="002B0209">
        <w:rPr>
          <w:rFonts w:ascii="Arial" w:hAnsi="Arial" w:cs="Arial"/>
        </w:rPr>
        <w:t>CuSP</w:t>
      </w:r>
      <w:proofErr w:type="spellEnd"/>
      <w:r w:rsidRPr="002B0209">
        <w:rPr>
          <w:rFonts w:ascii="Arial" w:hAnsi="Arial" w:cs="Arial"/>
        </w:rPr>
        <w:t xml:space="preserve"> Officer, YOT worker, Resettlement Practitioner.</w:t>
      </w:r>
    </w:p>
    <w:p w14:paraId="693AEC34" w14:textId="77777777" w:rsidR="00645D00" w:rsidRDefault="00645D00" w:rsidP="002C2FB3">
      <w:pPr>
        <w:pStyle w:val="Bulletlist1"/>
        <w:numPr>
          <w:ilvl w:val="0"/>
          <w:numId w:val="0"/>
        </w:numPr>
      </w:pPr>
      <w:r w:rsidRPr="002B0209">
        <w:t xml:space="preserve">Staff should also gain feedback from </w:t>
      </w:r>
      <w:r w:rsidR="009E4F7A">
        <w:t>children and young people</w:t>
      </w:r>
      <w:r w:rsidRPr="002B0209">
        <w:t xml:space="preserve"> using the </w:t>
      </w:r>
      <w:r w:rsidRPr="002B0209">
        <w:rPr>
          <w:b/>
        </w:rPr>
        <w:t xml:space="preserve">YCS Psycho-Education Feedback Form </w:t>
      </w:r>
      <w:r w:rsidRPr="002B0209">
        <w:t>and share this with the Treatment Manager to enable the CIMT to gather participant views and make necessary adaptations.</w:t>
      </w:r>
    </w:p>
    <w:p w14:paraId="14847C28" w14:textId="77777777" w:rsidR="009C738E" w:rsidRDefault="009C738E" w:rsidP="002C2FB3">
      <w:pPr>
        <w:pStyle w:val="Bulletlist1"/>
        <w:numPr>
          <w:ilvl w:val="0"/>
          <w:numId w:val="0"/>
        </w:numPr>
      </w:pPr>
    </w:p>
    <w:p w14:paraId="399BC846" w14:textId="77777777" w:rsidR="009C738E" w:rsidRDefault="009C738E" w:rsidP="002C2FB3">
      <w:pPr>
        <w:pStyle w:val="Bulletlist1"/>
        <w:numPr>
          <w:ilvl w:val="0"/>
          <w:numId w:val="0"/>
        </w:numPr>
      </w:pPr>
    </w:p>
    <w:p w14:paraId="285EF2AF" w14:textId="77777777" w:rsidR="009C738E" w:rsidRDefault="009C738E" w:rsidP="002C2FB3">
      <w:pPr>
        <w:pStyle w:val="Bulletlist1"/>
        <w:numPr>
          <w:ilvl w:val="0"/>
          <w:numId w:val="0"/>
        </w:numPr>
      </w:pPr>
    </w:p>
    <w:p w14:paraId="5D90E177" w14:textId="77777777" w:rsidR="009C738E" w:rsidRDefault="009C738E" w:rsidP="002C2FB3">
      <w:pPr>
        <w:pStyle w:val="Bulletlist1"/>
        <w:numPr>
          <w:ilvl w:val="0"/>
          <w:numId w:val="0"/>
        </w:numPr>
      </w:pPr>
    </w:p>
    <w:p w14:paraId="1A266D6C" w14:textId="77777777" w:rsidR="009C738E" w:rsidRDefault="009C738E" w:rsidP="002C2FB3">
      <w:pPr>
        <w:pStyle w:val="Bulletlist1"/>
        <w:numPr>
          <w:ilvl w:val="0"/>
          <w:numId w:val="0"/>
        </w:numPr>
      </w:pPr>
    </w:p>
    <w:p w14:paraId="4F407DE2" w14:textId="77777777" w:rsidR="009C738E" w:rsidRDefault="009C738E" w:rsidP="002C2FB3">
      <w:pPr>
        <w:pStyle w:val="Bulletlist1"/>
        <w:numPr>
          <w:ilvl w:val="0"/>
          <w:numId w:val="0"/>
        </w:numPr>
      </w:pPr>
    </w:p>
    <w:p w14:paraId="782A2309" w14:textId="77777777" w:rsidR="009C738E" w:rsidRDefault="009C738E" w:rsidP="002C2FB3">
      <w:pPr>
        <w:pStyle w:val="Bulletlist1"/>
        <w:numPr>
          <w:ilvl w:val="0"/>
          <w:numId w:val="0"/>
        </w:numPr>
      </w:pPr>
    </w:p>
    <w:p w14:paraId="038F0B9B" w14:textId="77777777" w:rsidR="009C738E" w:rsidRDefault="009C738E" w:rsidP="002C2FB3">
      <w:pPr>
        <w:pStyle w:val="Bulletlist1"/>
        <w:numPr>
          <w:ilvl w:val="0"/>
          <w:numId w:val="0"/>
        </w:numPr>
      </w:pPr>
    </w:p>
    <w:p w14:paraId="21BCEC30" w14:textId="77777777" w:rsidR="009C738E" w:rsidRDefault="009C738E" w:rsidP="002C2FB3">
      <w:pPr>
        <w:pStyle w:val="Bulletlist1"/>
        <w:numPr>
          <w:ilvl w:val="0"/>
          <w:numId w:val="0"/>
        </w:numPr>
      </w:pPr>
    </w:p>
    <w:p w14:paraId="67BDADB9" w14:textId="77777777" w:rsidR="009C738E" w:rsidRDefault="009C738E" w:rsidP="002C2FB3">
      <w:pPr>
        <w:pStyle w:val="Bulletlist1"/>
        <w:numPr>
          <w:ilvl w:val="0"/>
          <w:numId w:val="0"/>
        </w:numPr>
      </w:pPr>
    </w:p>
    <w:p w14:paraId="72BE8C90" w14:textId="77777777" w:rsidR="00DE4609" w:rsidRPr="00EB0388" w:rsidRDefault="00F218C3" w:rsidP="00826CD6">
      <w:pPr>
        <w:pStyle w:val="Heading1"/>
        <w:numPr>
          <w:ilvl w:val="0"/>
          <w:numId w:val="0"/>
        </w:numPr>
      </w:pPr>
      <w:r>
        <w:lastRenderedPageBreak/>
        <w:t>6</w:t>
      </w:r>
      <w:r w:rsidR="00826CD6">
        <w:t xml:space="preserve">. </w:t>
      </w:r>
      <w:r w:rsidR="00DE4609" w:rsidRPr="00DE4609">
        <w:t>Exceptional</w:t>
      </w:r>
      <w:r w:rsidR="00DE4609" w:rsidRPr="00EB0388">
        <w:t xml:space="preserve"> Delivery Regime Model</w:t>
      </w:r>
    </w:p>
    <w:p w14:paraId="132361E8" w14:textId="77777777" w:rsidR="008D4DD3" w:rsidRPr="00085210" w:rsidRDefault="008D4DD3" w:rsidP="00780C73">
      <w:pPr>
        <w:jc w:val="both"/>
        <w:rPr>
          <w:rFonts w:ascii="Arial" w:hAnsi="Arial" w:cs="Arial"/>
          <w:b/>
        </w:rPr>
      </w:pPr>
      <w:r w:rsidRPr="00085210">
        <w:rPr>
          <w:rFonts w:ascii="Arial" w:hAnsi="Arial" w:cs="Arial"/>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1B32B0" w14:paraId="28843983"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4F6FC2D8" w14:textId="77777777" w:rsidR="008D4DD3" w:rsidRPr="00085210" w:rsidRDefault="008D4DD3" w:rsidP="001C19BB">
            <w:pPr>
              <w:rPr>
                <w:szCs w:val="22"/>
              </w:rPr>
            </w:pPr>
            <w:r w:rsidRPr="00DA7FF1">
              <w:rPr>
                <w:szCs w:val="22"/>
              </w:rPr>
              <w:t>Value</w:t>
            </w:r>
          </w:p>
        </w:tc>
        <w:tc>
          <w:tcPr>
            <w:tcW w:w="6078" w:type="dxa"/>
            <w:tcBorders>
              <w:bottom w:val="single" w:sz="4" w:space="0" w:color="000000" w:themeColor="text1"/>
            </w:tcBorders>
          </w:tcPr>
          <w:p w14:paraId="0D92AFD7" w14:textId="77777777" w:rsidR="008D4DD3" w:rsidRPr="00085210" w:rsidRDefault="008D4DD3" w:rsidP="001C19BB">
            <w:pPr>
              <w:rPr>
                <w:szCs w:val="22"/>
              </w:rPr>
            </w:pPr>
            <w:r w:rsidRPr="00DA7FF1">
              <w:rPr>
                <w:szCs w:val="22"/>
              </w:rPr>
              <w:t>Description</w:t>
            </w:r>
          </w:p>
        </w:tc>
        <w:tc>
          <w:tcPr>
            <w:tcW w:w="246" w:type="dxa"/>
            <w:tcBorders>
              <w:bottom w:val="single" w:sz="4" w:space="0" w:color="000000" w:themeColor="text1"/>
            </w:tcBorders>
          </w:tcPr>
          <w:p w14:paraId="4F7076A3" w14:textId="77777777" w:rsidR="008D4DD3" w:rsidRPr="00085210" w:rsidRDefault="008D4DD3" w:rsidP="001C19BB">
            <w:pPr>
              <w:rPr>
                <w:szCs w:val="22"/>
              </w:rPr>
            </w:pPr>
          </w:p>
        </w:tc>
      </w:tr>
      <w:tr w:rsidR="008D4DD3" w:rsidRPr="001B32B0" w14:paraId="14A06C62"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39F1873" w14:textId="77777777" w:rsidR="008D4DD3" w:rsidRPr="00085210" w:rsidRDefault="008D4DD3" w:rsidP="001C19BB">
            <w:pPr>
              <w:rPr>
                <w:szCs w:val="22"/>
              </w:rPr>
            </w:pPr>
            <w:r w:rsidRPr="00DA7FF1">
              <w:rPr>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9E705" w14:textId="77777777" w:rsidR="008D4DD3" w:rsidRPr="00085210" w:rsidRDefault="008D4DD3" w:rsidP="008D4DD3">
            <w:pPr>
              <w:rPr>
                <w:szCs w:val="22"/>
              </w:rPr>
            </w:pPr>
            <w:r w:rsidRPr="00DA7FF1">
              <w:rPr>
                <w:szCs w:val="22"/>
              </w:rPr>
              <w:t>Highest– action required as a precursor to other tasks</w:t>
            </w:r>
          </w:p>
        </w:tc>
      </w:tr>
      <w:tr w:rsidR="008D4DD3" w:rsidRPr="001B32B0" w14:paraId="2ED59130"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96A9C9A" w14:textId="77777777" w:rsidR="008D4DD3" w:rsidRPr="00085210" w:rsidRDefault="008D4DD3" w:rsidP="001C19BB">
            <w:pPr>
              <w:rPr>
                <w:szCs w:val="22"/>
              </w:rPr>
            </w:pPr>
            <w:r w:rsidRPr="00DA7FF1">
              <w:rPr>
                <w:szCs w:val="22"/>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6B835" w14:textId="77777777" w:rsidR="008D4DD3" w:rsidRPr="00085210" w:rsidRDefault="008D4DD3" w:rsidP="001C19BB">
            <w:pPr>
              <w:rPr>
                <w:szCs w:val="22"/>
              </w:rPr>
            </w:pPr>
            <w:r w:rsidRPr="00DA7FF1">
              <w:rPr>
                <w:szCs w:val="22"/>
              </w:rPr>
              <w:t>Medium – action required as part of wider work</w:t>
            </w:r>
          </w:p>
        </w:tc>
      </w:tr>
      <w:tr w:rsidR="008D4DD3" w:rsidRPr="001B32B0" w14:paraId="204D4A9C"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22FA04C" w14:textId="77777777" w:rsidR="008D4DD3" w:rsidRPr="00085210" w:rsidRDefault="008D4DD3" w:rsidP="001C19BB">
            <w:pPr>
              <w:rPr>
                <w:szCs w:val="22"/>
              </w:rPr>
            </w:pPr>
            <w:r w:rsidRPr="00DA7FF1">
              <w:rPr>
                <w:szCs w:val="22"/>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576DA" w14:textId="77777777" w:rsidR="008D4DD3" w:rsidRPr="00085210" w:rsidRDefault="008D4DD3" w:rsidP="001C19BB">
            <w:pPr>
              <w:rPr>
                <w:szCs w:val="22"/>
              </w:rPr>
            </w:pPr>
            <w:r w:rsidRPr="00DA7FF1">
              <w:rPr>
                <w:szCs w:val="22"/>
              </w:rPr>
              <w:t>Lowest – action required once others have been completed</w:t>
            </w:r>
          </w:p>
        </w:tc>
      </w:tr>
    </w:tbl>
    <w:p w14:paraId="50340C1A" w14:textId="77777777" w:rsidR="008D4DD3" w:rsidRPr="00085210" w:rsidRDefault="008D4DD3" w:rsidP="008D4DD3">
      <w:pPr>
        <w:spacing w:after="0" w:line="240" w:lineRule="auto"/>
        <w:jc w:val="both"/>
        <w:rPr>
          <w:rFonts w:ascii="Arial" w:hAnsi="Arial" w:cs="Arial"/>
          <w:b/>
        </w:rPr>
      </w:pPr>
    </w:p>
    <w:p w14:paraId="77C11B95" w14:textId="77777777" w:rsidR="008709DC" w:rsidRDefault="008709DC" w:rsidP="00780C73">
      <w:pPr>
        <w:jc w:val="both"/>
        <w:rPr>
          <w:rFonts w:ascii="Arial" w:hAnsi="Arial" w:cs="Arial"/>
          <w:b/>
        </w:rPr>
      </w:pPr>
    </w:p>
    <w:p w14:paraId="464C10AD" w14:textId="77777777" w:rsidR="008D4DD3" w:rsidRPr="00085210" w:rsidRDefault="008D4DD3" w:rsidP="00780C73">
      <w:pPr>
        <w:jc w:val="both"/>
        <w:rPr>
          <w:rFonts w:ascii="Arial" w:hAnsi="Arial" w:cs="Arial"/>
          <w:b/>
        </w:rPr>
      </w:pPr>
      <w:r w:rsidRPr="00085210">
        <w:rPr>
          <w:rFonts w:ascii="Arial" w:hAnsi="Arial" w:cs="Arial"/>
          <w:b/>
        </w:rPr>
        <w:t>Guide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1B32B0" w14:paraId="48013F5C" w14:textId="77777777" w:rsidTr="001C19BB">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6F2885E6" w14:textId="77777777" w:rsidR="008D4DD3" w:rsidRPr="00085210" w:rsidRDefault="008D4DD3" w:rsidP="001C19BB">
            <w:pPr>
              <w:rPr>
                <w:szCs w:val="22"/>
              </w:rPr>
            </w:pPr>
            <w:r w:rsidRPr="00DA7FF1">
              <w:rPr>
                <w:szCs w:val="22"/>
              </w:rPr>
              <w:t>Value</w:t>
            </w:r>
          </w:p>
        </w:tc>
        <w:tc>
          <w:tcPr>
            <w:tcW w:w="6078" w:type="dxa"/>
            <w:tcBorders>
              <w:bottom w:val="single" w:sz="4" w:space="0" w:color="000000" w:themeColor="text1"/>
            </w:tcBorders>
          </w:tcPr>
          <w:p w14:paraId="00A5CC95" w14:textId="77777777" w:rsidR="008D4DD3" w:rsidRPr="00085210" w:rsidRDefault="008D4DD3" w:rsidP="001C19BB">
            <w:pPr>
              <w:rPr>
                <w:szCs w:val="22"/>
              </w:rPr>
            </w:pPr>
            <w:r w:rsidRPr="00DA7FF1">
              <w:rPr>
                <w:szCs w:val="22"/>
              </w:rPr>
              <w:t>Description</w:t>
            </w:r>
          </w:p>
        </w:tc>
        <w:tc>
          <w:tcPr>
            <w:tcW w:w="246" w:type="dxa"/>
            <w:tcBorders>
              <w:bottom w:val="single" w:sz="4" w:space="0" w:color="000000" w:themeColor="text1"/>
            </w:tcBorders>
          </w:tcPr>
          <w:p w14:paraId="73A625B3" w14:textId="77777777" w:rsidR="008D4DD3" w:rsidRPr="00085210" w:rsidRDefault="008D4DD3" w:rsidP="001C19BB">
            <w:pPr>
              <w:rPr>
                <w:szCs w:val="22"/>
              </w:rPr>
            </w:pPr>
          </w:p>
        </w:tc>
      </w:tr>
      <w:tr w:rsidR="008D4DD3" w:rsidRPr="001B32B0" w14:paraId="3C1DFEE3"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E8910C" w14:textId="77777777" w:rsidR="008D4DD3" w:rsidRPr="00085210" w:rsidRDefault="008D4DD3" w:rsidP="001C19BB">
            <w:pPr>
              <w:rPr>
                <w:szCs w:val="22"/>
              </w:rPr>
            </w:pPr>
            <w:r w:rsidRPr="00DA7FF1">
              <w:rPr>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17763" w14:textId="77777777" w:rsidR="008D4DD3" w:rsidRPr="00085210" w:rsidRDefault="00CC2E08" w:rsidP="001D070D">
            <w:pPr>
              <w:rPr>
                <w:szCs w:val="22"/>
              </w:rPr>
            </w:pPr>
            <w:r>
              <w:rPr>
                <w:szCs w:val="22"/>
              </w:rPr>
              <w:t>Secure Setting</w:t>
            </w:r>
            <w:r w:rsidR="008D4DD3" w:rsidRPr="00DA7FF1">
              <w:rPr>
                <w:szCs w:val="22"/>
              </w:rPr>
              <w:t xml:space="preserve"> has total autonomy to determine </w:t>
            </w:r>
            <w:r w:rsidR="001D070D" w:rsidRPr="00DA7FF1">
              <w:rPr>
                <w:szCs w:val="22"/>
              </w:rPr>
              <w:t>activity</w:t>
            </w:r>
          </w:p>
        </w:tc>
      </w:tr>
      <w:tr w:rsidR="008D4DD3" w:rsidRPr="001B32B0" w14:paraId="05E1B7F8"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C80FD9" w14:textId="77777777" w:rsidR="008D4DD3" w:rsidRPr="00085210" w:rsidRDefault="008D4DD3" w:rsidP="001C19BB">
            <w:pPr>
              <w:rPr>
                <w:szCs w:val="22"/>
              </w:rPr>
            </w:pPr>
            <w:r w:rsidRPr="00DA7FF1">
              <w:rPr>
                <w:szCs w:val="22"/>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4D950" w14:textId="77777777" w:rsidR="008D4DD3" w:rsidRPr="00085210" w:rsidRDefault="00CC2E08" w:rsidP="001D070D">
            <w:pPr>
              <w:rPr>
                <w:szCs w:val="22"/>
              </w:rPr>
            </w:pPr>
            <w:r>
              <w:rPr>
                <w:szCs w:val="22"/>
              </w:rPr>
              <w:t>Secure setting</w:t>
            </w:r>
            <w:r w:rsidR="008D4DD3" w:rsidRPr="00DA7FF1">
              <w:rPr>
                <w:szCs w:val="22"/>
              </w:rPr>
              <w:t xml:space="preserve"> has partial autonomy </w:t>
            </w:r>
            <w:r w:rsidR="00AC4F6E" w:rsidRPr="00DA7FF1">
              <w:rPr>
                <w:szCs w:val="22"/>
              </w:rPr>
              <w:t>– Liaise with</w:t>
            </w:r>
            <w:r w:rsidR="00D22F15">
              <w:rPr>
                <w:szCs w:val="22"/>
              </w:rPr>
              <w:t xml:space="preserve"> CMT</w:t>
            </w:r>
          </w:p>
        </w:tc>
      </w:tr>
      <w:tr w:rsidR="008D4DD3" w:rsidRPr="001B32B0" w14:paraId="58457FC2"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F5B59C5" w14:textId="77777777" w:rsidR="008D4DD3" w:rsidRPr="00085210" w:rsidRDefault="008D4DD3" w:rsidP="001C19BB">
            <w:pPr>
              <w:rPr>
                <w:szCs w:val="22"/>
              </w:rPr>
            </w:pPr>
            <w:r w:rsidRPr="00DA7FF1">
              <w:rPr>
                <w:szCs w:val="22"/>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FA8A5" w14:textId="77777777" w:rsidR="008D4DD3" w:rsidRPr="00085210" w:rsidRDefault="00CC2E08" w:rsidP="001D070D">
            <w:pPr>
              <w:rPr>
                <w:szCs w:val="22"/>
              </w:rPr>
            </w:pPr>
            <w:r>
              <w:rPr>
                <w:szCs w:val="22"/>
              </w:rPr>
              <w:t>Secure setting</w:t>
            </w:r>
            <w:r w:rsidR="008D4DD3" w:rsidRPr="00DA7FF1">
              <w:rPr>
                <w:szCs w:val="22"/>
              </w:rPr>
              <w:t xml:space="preserve"> has limited autonomy and must deliver the </w:t>
            </w:r>
            <w:r w:rsidR="001D070D" w:rsidRPr="00DA7FF1">
              <w:rPr>
                <w:szCs w:val="22"/>
              </w:rPr>
              <w:t>programme</w:t>
            </w:r>
            <w:r w:rsidR="008D4DD3" w:rsidRPr="00DA7FF1">
              <w:rPr>
                <w:szCs w:val="22"/>
              </w:rPr>
              <w:t xml:space="preserve"> as stipulated</w:t>
            </w:r>
          </w:p>
        </w:tc>
      </w:tr>
    </w:tbl>
    <w:p w14:paraId="7D4309B1" w14:textId="77777777" w:rsidR="001D070D" w:rsidRPr="00085210" w:rsidRDefault="001D070D">
      <w:pPr>
        <w:rPr>
          <w:rFonts w:ascii="Arial" w:hAnsi="Arial" w:cs="Arial"/>
          <w:b/>
        </w:rPr>
      </w:pPr>
      <w:r w:rsidRPr="00085210">
        <w:rPr>
          <w:rFonts w:ascii="Arial" w:hAnsi="Arial" w:cs="Arial"/>
          <w:b/>
        </w:rPr>
        <w:br w:type="page"/>
      </w:r>
    </w:p>
    <w:p w14:paraId="0FD7D1CD" w14:textId="77777777" w:rsidR="00FC5328" w:rsidRDefault="00FC5328" w:rsidP="008D4DD3">
      <w:pPr>
        <w:spacing w:after="0" w:line="240" w:lineRule="auto"/>
        <w:jc w:val="both"/>
        <w:rPr>
          <w:rFonts w:ascii="Arial" w:hAnsi="Arial" w:cs="Arial"/>
          <w:b/>
        </w:rPr>
        <w:sectPr w:rsidR="00FC5328" w:rsidSect="00FC5328">
          <w:type w:val="continuous"/>
          <w:pgSz w:w="11906" w:h="16838"/>
          <w:pgMar w:top="1440" w:right="1440" w:bottom="1440" w:left="1440" w:header="708" w:footer="708" w:gutter="0"/>
          <w:cols w:space="708"/>
          <w:docGrid w:linePitch="360"/>
        </w:sectPr>
      </w:pPr>
    </w:p>
    <w:p w14:paraId="65985ABF" w14:textId="77777777" w:rsidR="0075300D" w:rsidRPr="00085210" w:rsidRDefault="006116D7" w:rsidP="008D4DD3">
      <w:pPr>
        <w:spacing w:after="0" w:line="240" w:lineRule="auto"/>
        <w:jc w:val="both"/>
        <w:rPr>
          <w:rFonts w:ascii="Arial" w:hAnsi="Arial" w:cs="Arial"/>
          <w:b/>
        </w:rPr>
      </w:pPr>
      <w:r>
        <w:rPr>
          <w:rFonts w:ascii="Arial" w:hAnsi="Arial" w:cs="Arial"/>
          <w:b/>
        </w:rPr>
        <w:lastRenderedPageBreak/>
        <w:t>NB: This table refers to delivery at Level 3.</w:t>
      </w:r>
    </w:p>
    <w:p w14:paraId="20DE30D9" w14:textId="77777777" w:rsidR="008D4DD3" w:rsidRPr="00085210" w:rsidRDefault="008D4DD3" w:rsidP="008D4DD3">
      <w:pPr>
        <w:spacing w:after="0" w:line="240" w:lineRule="auto"/>
        <w:jc w:val="both"/>
        <w:rPr>
          <w:rFonts w:ascii="Arial" w:hAnsi="Arial" w:cs="Arial"/>
          <w:b/>
        </w:rPr>
      </w:pPr>
    </w:p>
    <w:tbl>
      <w:tblPr>
        <w:tblStyle w:val="TableGrid"/>
        <w:tblW w:w="14237" w:type="dxa"/>
        <w:tblInd w:w="-289" w:type="dxa"/>
        <w:shd w:val="clear" w:color="auto" w:fill="7F4098"/>
        <w:tblLook w:val="04A0" w:firstRow="1" w:lastRow="0" w:firstColumn="1" w:lastColumn="0" w:noHBand="0" w:noVBand="1"/>
      </w:tblPr>
      <w:tblGrid>
        <w:gridCol w:w="2014"/>
        <w:gridCol w:w="5903"/>
        <w:gridCol w:w="1280"/>
        <w:gridCol w:w="2453"/>
        <w:gridCol w:w="2587"/>
      </w:tblGrid>
      <w:tr w:rsidR="00257D4F" w:rsidRPr="001B32B0" w14:paraId="00184867" w14:textId="77777777" w:rsidTr="00826CD6">
        <w:trPr>
          <w:trHeight w:val="575"/>
        </w:trPr>
        <w:tc>
          <w:tcPr>
            <w:tcW w:w="2014" w:type="dxa"/>
            <w:tcBorders>
              <w:bottom w:val="single" w:sz="4" w:space="0" w:color="auto"/>
            </w:tcBorders>
            <w:shd w:val="clear" w:color="auto" w:fill="7F4098"/>
          </w:tcPr>
          <w:p w14:paraId="0704B80C" w14:textId="77777777" w:rsidR="00257D4F" w:rsidRPr="00085210" w:rsidRDefault="00257D4F" w:rsidP="0030699B">
            <w:pPr>
              <w:jc w:val="both"/>
              <w:rPr>
                <w:rFonts w:ascii="Arial" w:hAnsi="Arial" w:cs="Arial"/>
                <w:b/>
                <w:color w:val="FFFFFF" w:themeColor="background1"/>
              </w:rPr>
            </w:pPr>
            <w:r w:rsidRPr="00085210">
              <w:rPr>
                <w:rFonts w:ascii="Arial" w:hAnsi="Arial" w:cs="Arial"/>
                <w:b/>
                <w:color w:val="FFFFFF" w:themeColor="background1"/>
              </w:rPr>
              <w:t>Area/Process</w:t>
            </w:r>
          </w:p>
        </w:tc>
        <w:tc>
          <w:tcPr>
            <w:tcW w:w="5903" w:type="dxa"/>
            <w:tcBorders>
              <w:bottom w:val="single" w:sz="4" w:space="0" w:color="auto"/>
            </w:tcBorders>
            <w:shd w:val="clear" w:color="auto" w:fill="7F4098"/>
          </w:tcPr>
          <w:p w14:paraId="5B155536" w14:textId="77777777" w:rsidR="00257D4F" w:rsidRPr="00085210" w:rsidRDefault="00257D4F" w:rsidP="0030699B">
            <w:pPr>
              <w:jc w:val="both"/>
              <w:rPr>
                <w:rFonts w:ascii="Arial" w:hAnsi="Arial" w:cs="Arial"/>
                <w:b/>
                <w:color w:val="FFFFFF" w:themeColor="background1"/>
              </w:rPr>
            </w:pPr>
            <w:r w:rsidRPr="00085210">
              <w:rPr>
                <w:rFonts w:ascii="Arial" w:hAnsi="Arial" w:cs="Arial"/>
                <w:b/>
                <w:color w:val="FFFFFF" w:themeColor="background1"/>
              </w:rPr>
              <w:t>Baseline</w:t>
            </w:r>
          </w:p>
        </w:tc>
        <w:tc>
          <w:tcPr>
            <w:tcW w:w="1280" w:type="dxa"/>
            <w:tcBorders>
              <w:bottom w:val="single" w:sz="4" w:space="0" w:color="auto"/>
            </w:tcBorders>
            <w:shd w:val="clear" w:color="auto" w:fill="7F4098"/>
          </w:tcPr>
          <w:p w14:paraId="5C72E2F0" w14:textId="77777777" w:rsidR="00257D4F" w:rsidRPr="00085210" w:rsidRDefault="00257D4F" w:rsidP="0030699B">
            <w:pPr>
              <w:jc w:val="both"/>
              <w:rPr>
                <w:rFonts w:ascii="Arial" w:hAnsi="Arial" w:cs="Arial"/>
                <w:b/>
                <w:color w:val="FFFFFF" w:themeColor="background1"/>
              </w:rPr>
            </w:pPr>
            <w:r w:rsidRPr="00085210">
              <w:rPr>
                <w:rFonts w:ascii="Arial" w:hAnsi="Arial" w:cs="Arial"/>
                <w:b/>
                <w:color w:val="FFFFFF" w:themeColor="background1"/>
              </w:rPr>
              <w:t>Weighting (1,2,3)</w:t>
            </w:r>
          </w:p>
        </w:tc>
        <w:tc>
          <w:tcPr>
            <w:tcW w:w="2453" w:type="dxa"/>
            <w:tcBorders>
              <w:bottom w:val="single" w:sz="4" w:space="0" w:color="auto"/>
            </w:tcBorders>
            <w:shd w:val="clear" w:color="auto" w:fill="7F4098"/>
          </w:tcPr>
          <w:p w14:paraId="3E7907B9" w14:textId="77777777" w:rsidR="00257D4F" w:rsidRPr="00085210" w:rsidRDefault="00257D4F" w:rsidP="00CF79F3">
            <w:pPr>
              <w:rPr>
                <w:rFonts w:ascii="Arial" w:hAnsi="Arial" w:cs="Arial"/>
                <w:b/>
                <w:color w:val="FFFFFF" w:themeColor="background1"/>
              </w:rPr>
            </w:pPr>
            <w:r w:rsidRPr="00085210">
              <w:rPr>
                <w:rFonts w:ascii="Arial" w:hAnsi="Arial" w:cs="Arial"/>
                <w:b/>
                <w:color w:val="FFFFFF" w:themeColor="background1"/>
              </w:rPr>
              <w:t>Autonomy Level</w:t>
            </w:r>
          </w:p>
          <w:p w14:paraId="442A2BAF" w14:textId="77777777" w:rsidR="00257D4F" w:rsidRPr="00085210" w:rsidRDefault="00257D4F" w:rsidP="00CF79F3">
            <w:pPr>
              <w:rPr>
                <w:rFonts w:ascii="Arial" w:hAnsi="Arial" w:cs="Arial"/>
                <w:b/>
                <w:color w:val="FFFFFF" w:themeColor="background1"/>
              </w:rPr>
            </w:pPr>
            <w:r w:rsidRPr="00085210">
              <w:rPr>
                <w:rFonts w:ascii="Arial" w:hAnsi="Arial" w:cs="Arial"/>
                <w:b/>
                <w:color w:val="FFFFFF" w:themeColor="background1"/>
              </w:rPr>
              <w:t>(total, partial, limited)</w:t>
            </w:r>
          </w:p>
        </w:tc>
        <w:tc>
          <w:tcPr>
            <w:tcW w:w="2587" w:type="dxa"/>
            <w:tcBorders>
              <w:bottom w:val="single" w:sz="4" w:space="0" w:color="auto"/>
            </w:tcBorders>
            <w:shd w:val="clear" w:color="auto" w:fill="7F4098"/>
          </w:tcPr>
          <w:p w14:paraId="20DAAC7F" w14:textId="77777777" w:rsidR="00257D4F" w:rsidRPr="00085210" w:rsidRDefault="00257D4F" w:rsidP="0030699B">
            <w:pPr>
              <w:jc w:val="both"/>
              <w:rPr>
                <w:rFonts w:ascii="Arial" w:hAnsi="Arial" w:cs="Arial"/>
                <w:b/>
                <w:color w:val="FFFFFF" w:themeColor="background1"/>
              </w:rPr>
            </w:pPr>
            <w:r w:rsidRPr="00085210">
              <w:rPr>
                <w:rFonts w:ascii="Arial" w:hAnsi="Arial" w:cs="Arial"/>
                <w:b/>
                <w:color w:val="FFFFFF" w:themeColor="background1"/>
              </w:rPr>
              <w:t>Comments/Sources of information</w:t>
            </w:r>
          </w:p>
        </w:tc>
      </w:tr>
      <w:tr w:rsidR="00257D4F" w:rsidRPr="001B32B0" w14:paraId="574634B9" w14:textId="77777777" w:rsidTr="00257D4F">
        <w:tc>
          <w:tcPr>
            <w:tcW w:w="14237" w:type="dxa"/>
            <w:gridSpan w:val="5"/>
            <w:tcBorders>
              <w:bottom w:val="single" w:sz="4" w:space="0" w:color="auto"/>
            </w:tcBorders>
            <w:shd w:val="clear" w:color="auto" w:fill="BFBFBF" w:themeFill="background1" w:themeFillShade="BF"/>
          </w:tcPr>
          <w:p w14:paraId="3E9E36BD" w14:textId="77777777" w:rsidR="00257D4F" w:rsidRPr="00085210" w:rsidRDefault="00257D4F" w:rsidP="0030699B">
            <w:pPr>
              <w:jc w:val="both"/>
              <w:rPr>
                <w:rFonts w:ascii="Arial" w:hAnsi="Arial" w:cs="Arial"/>
                <w:b/>
              </w:rPr>
            </w:pPr>
            <w:r w:rsidRPr="00085210">
              <w:rPr>
                <w:rFonts w:ascii="Arial" w:hAnsi="Arial" w:cs="Arial"/>
                <w:b/>
              </w:rPr>
              <w:t>Mandatory actions</w:t>
            </w:r>
          </w:p>
          <w:p w14:paraId="56A6C7A7" w14:textId="77777777" w:rsidR="00257D4F" w:rsidRPr="00085210" w:rsidRDefault="00257D4F" w:rsidP="0030699B">
            <w:pPr>
              <w:jc w:val="both"/>
              <w:rPr>
                <w:rFonts w:ascii="Arial" w:hAnsi="Arial" w:cs="Arial"/>
                <w:b/>
              </w:rPr>
            </w:pPr>
          </w:p>
        </w:tc>
      </w:tr>
      <w:tr w:rsidR="00457721" w:rsidRPr="001B32B0" w14:paraId="0A893AF1" w14:textId="77777777" w:rsidTr="00826CD6">
        <w:tc>
          <w:tcPr>
            <w:tcW w:w="2014" w:type="dxa"/>
            <w:shd w:val="clear" w:color="auto" w:fill="DBC1E5"/>
          </w:tcPr>
          <w:p w14:paraId="3B617BFE" w14:textId="77777777" w:rsidR="00457721" w:rsidRPr="00225627" w:rsidRDefault="00457721" w:rsidP="001D070D">
            <w:pPr>
              <w:rPr>
                <w:rFonts w:ascii="Arial" w:hAnsi="Arial" w:cs="Arial"/>
                <w:b/>
              </w:rPr>
            </w:pPr>
            <w:r>
              <w:rPr>
                <w:rFonts w:ascii="Arial" w:hAnsi="Arial" w:cs="Arial"/>
                <w:b/>
              </w:rPr>
              <w:t xml:space="preserve">1. General </w:t>
            </w:r>
          </w:p>
        </w:tc>
        <w:tc>
          <w:tcPr>
            <w:tcW w:w="5903" w:type="dxa"/>
            <w:shd w:val="clear" w:color="auto" w:fill="DBC1E5"/>
          </w:tcPr>
          <w:p w14:paraId="25DE907F" w14:textId="77777777" w:rsidR="00457721" w:rsidRPr="00225627" w:rsidRDefault="00457721" w:rsidP="002F1C4B">
            <w:pPr>
              <w:rPr>
                <w:rFonts w:ascii="Arial" w:hAnsi="Arial" w:cs="Arial"/>
                <w:b/>
              </w:rPr>
            </w:pPr>
            <w:r w:rsidRPr="00225627">
              <w:rPr>
                <w:rFonts w:ascii="Arial" w:hAnsi="Arial" w:cs="Arial"/>
                <w:b/>
              </w:rPr>
              <w:t>1.1</w:t>
            </w:r>
            <w:r w:rsidRPr="00225627">
              <w:rPr>
                <w:rFonts w:ascii="Arial" w:hAnsi="Arial" w:cs="Arial"/>
              </w:rPr>
              <w:t xml:space="preserve"> On behalf of the Governor, </w:t>
            </w:r>
            <w:r w:rsidR="002F1C4B">
              <w:rPr>
                <w:rFonts w:ascii="Arial" w:hAnsi="Arial" w:cs="Arial"/>
              </w:rPr>
              <w:t>Programme Manager to take overarching responsibility for designing local plans, in liaison with the CMT.</w:t>
            </w:r>
          </w:p>
        </w:tc>
        <w:tc>
          <w:tcPr>
            <w:tcW w:w="1280" w:type="dxa"/>
            <w:shd w:val="clear" w:color="auto" w:fill="DBC1E5"/>
          </w:tcPr>
          <w:p w14:paraId="665A2E14" w14:textId="77777777" w:rsidR="00457721" w:rsidRPr="00225627" w:rsidRDefault="00457721" w:rsidP="00CF79F3">
            <w:pPr>
              <w:jc w:val="center"/>
              <w:rPr>
                <w:rFonts w:ascii="Arial" w:hAnsi="Arial" w:cs="Arial"/>
                <w:b/>
              </w:rPr>
            </w:pPr>
            <w:r>
              <w:rPr>
                <w:rFonts w:ascii="Arial" w:hAnsi="Arial" w:cs="Arial"/>
                <w:b/>
              </w:rPr>
              <w:t>3</w:t>
            </w:r>
          </w:p>
        </w:tc>
        <w:tc>
          <w:tcPr>
            <w:tcW w:w="2453" w:type="dxa"/>
            <w:shd w:val="clear" w:color="auto" w:fill="DBC1E5"/>
          </w:tcPr>
          <w:p w14:paraId="2CA69C38" w14:textId="77777777" w:rsidR="00457721" w:rsidRPr="00225627" w:rsidRDefault="00D22F15" w:rsidP="00CF79F3">
            <w:pPr>
              <w:jc w:val="center"/>
              <w:rPr>
                <w:rFonts w:ascii="Arial" w:hAnsi="Arial" w:cs="Arial"/>
                <w:b/>
              </w:rPr>
            </w:pPr>
            <w:r>
              <w:rPr>
                <w:rFonts w:ascii="Arial" w:hAnsi="Arial" w:cs="Arial"/>
                <w:b/>
              </w:rPr>
              <w:t xml:space="preserve">Partial </w:t>
            </w:r>
          </w:p>
        </w:tc>
        <w:tc>
          <w:tcPr>
            <w:tcW w:w="2587" w:type="dxa"/>
            <w:shd w:val="clear" w:color="auto" w:fill="DBC1E5"/>
          </w:tcPr>
          <w:p w14:paraId="0EC3D9DA" w14:textId="77777777" w:rsidR="00457721" w:rsidRPr="001B32B0" w:rsidRDefault="00457721" w:rsidP="00DA6105">
            <w:pPr>
              <w:rPr>
                <w:rFonts w:ascii="Arial" w:hAnsi="Arial" w:cs="Arial"/>
              </w:rPr>
            </w:pPr>
          </w:p>
        </w:tc>
      </w:tr>
      <w:tr w:rsidR="00257D4F" w:rsidRPr="001B32B0" w14:paraId="57EC75FC" w14:textId="77777777" w:rsidTr="00826CD6">
        <w:tc>
          <w:tcPr>
            <w:tcW w:w="2014" w:type="dxa"/>
            <w:vMerge w:val="restart"/>
            <w:shd w:val="clear" w:color="auto" w:fill="DBC1E5"/>
          </w:tcPr>
          <w:p w14:paraId="4DA6F29C" w14:textId="77777777" w:rsidR="00257D4F" w:rsidRPr="00085210" w:rsidRDefault="00457721" w:rsidP="002F1C4B">
            <w:pPr>
              <w:rPr>
                <w:rFonts w:ascii="Arial" w:hAnsi="Arial" w:cs="Arial"/>
                <w:b/>
              </w:rPr>
            </w:pPr>
            <w:r>
              <w:rPr>
                <w:rFonts w:ascii="Arial" w:hAnsi="Arial" w:cs="Arial"/>
                <w:b/>
              </w:rPr>
              <w:t>2</w:t>
            </w:r>
            <w:r w:rsidR="00223644">
              <w:rPr>
                <w:rFonts w:ascii="Arial" w:hAnsi="Arial" w:cs="Arial"/>
                <w:b/>
              </w:rPr>
              <w:t xml:space="preserve">. </w:t>
            </w:r>
            <w:r w:rsidR="00257D4F" w:rsidRPr="00085210">
              <w:rPr>
                <w:rFonts w:ascii="Arial" w:hAnsi="Arial" w:cs="Arial"/>
                <w:b/>
              </w:rPr>
              <w:t xml:space="preserve">Preparation:  staff, </w:t>
            </w:r>
            <w:r w:rsidR="009E4F7A">
              <w:rPr>
                <w:rFonts w:ascii="Arial" w:hAnsi="Arial" w:cs="Arial"/>
                <w:b/>
              </w:rPr>
              <w:t xml:space="preserve">children and young </w:t>
            </w:r>
            <w:proofErr w:type="gramStart"/>
            <w:r w:rsidR="009E4F7A">
              <w:rPr>
                <w:rFonts w:ascii="Arial" w:hAnsi="Arial" w:cs="Arial"/>
                <w:b/>
              </w:rPr>
              <w:t>people,</w:t>
            </w:r>
            <w:r w:rsidR="00257D4F" w:rsidRPr="00085210">
              <w:rPr>
                <w:rFonts w:ascii="Arial" w:hAnsi="Arial" w:cs="Arial"/>
                <w:b/>
              </w:rPr>
              <w:t>,</w:t>
            </w:r>
            <w:proofErr w:type="gramEnd"/>
            <w:r w:rsidR="00257D4F" w:rsidRPr="00085210">
              <w:rPr>
                <w:rFonts w:ascii="Arial" w:hAnsi="Arial" w:cs="Arial"/>
                <w:b/>
              </w:rPr>
              <w:t xml:space="preserve"> location and materials</w:t>
            </w:r>
          </w:p>
        </w:tc>
        <w:tc>
          <w:tcPr>
            <w:tcW w:w="5903" w:type="dxa"/>
            <w:shd w:val="clear" w:color="auto" w:fill="DBC1E5"/>
          </w:tcPr>
          <w:p w14:paraId="18B63A51" w14:textId="77777777" w:rsidR="00257D4F" w:rsidRPr="002C2FB3" w:rsidRDefault="00457721" w:rsidP="002F1C4B">
            <w:pPr>
              <w:rPr>
                <w:rFonts w:ascii="Arial" w:hAnsi="Arial" w:cs="Arial"/>
              </w:rPr>
            </w:pPr>
            <w:r w:rsidRPr="002C2FB3">
              <w:rPr>
                <w:rFonts w:ascii="Arial" w:hAnsi="Arial" w:cs="Arial"/>
                <w:b/>
              </w:rPr>
              <w:t>2</w:t>
            </w:r>
            <w:r w:rsidR="00257D4F" w:rsidRPr="002C2FB3">
              <w:rPr>
                <w:rFonts w:ascii="Arial" w:hAnsi="Arial" w:cs="Arial"/>
                <w:b/>
              </w:rPr>
              <w:t>.1</w:t>
            </w:r>
            <w:r w:rsidR="00257D4F" w:rsidRPr="002C2FB3">
              <w:rPr>
                <w:rFonts w:ascii="Arial" w:hAnsi="Arial" w:cs="Arial"/>
              </w:rPr>
              <w:t xml:space="preserve"> </w:t>
            </w:r>
            <w:r w:rsidR="00DE4609" w:rsidRPr="002C2FB3">
              <w:rPr>
                <w:rFonts w:ascii="Arial" w:hAnsi="Arial" w:cs="Arial"/>
              </w:rPr>
              <w:t>LMT to c</w:t>
            </w:r>
            <w:r w:rsidR="002017F5" w:rsidRPr="002C2FB3">
              <w:rPr>
                <w:rFonts w:ascii="Arial" w:hAnsi="Arial" w:cs="Arial"/>
              </w:rPr>
              <w:t xml:space="preserve">onduct a review of available accommodation that can be used to deliver </w:t>
            </w:r>
            <w:r w:rsidR="002F1C4B" w:rsidRPr="002C2FB3">
              <w:rPr>
                <w:rFonts w:ascii="Arial" w:hAnsi="Arial" w:cs="Arial"/>
              </w:rPr>
              <w:t>psych-educational modules</w:t>
            </w:r>
            <w:r w:rsidR="002017F5" w:rsidRPr="002C2FB3">
              <w:rPr>
                <w:rFonts w:ascii="Arial" w:hAnsi="Arial" w:cs="Arial"/>
              </w:rPr>
              <w:t>.</w:t>
            </w:r>
            <w:r w:rsidR="006116D7" w:rsidRPr="002C2FB3">
              <w:rPr>
                <w:rFonts w:ascii="Arial" w:hAnsi="Arial" w:cs="Arial"/>
              </w:rPr>
              <w:t>, involving local POA committees.</w:t>
            </w:r>
          </w:p>
        </w:tc>
        <w:tc>
          <w:tcPr>
            <w:tcW w:w="1280" w:type="dxa"/>
            <w:shd w:val="clear" w:color="auto" w:fill="DBC1E5"/>
          </w:tcPr>
          <w:p w14:paraId="21E801A1" w14:textId="77777777" w:rsidR="00257D4F" w:rsidRPr="00085210" w:rsidRDefault="00257D4F" w:rsidP="00CF79F3">
            <w:pPr>
              <w:jc w:val="center"/>
              <w:rPr>
                <w:rFonts w:ascii="Arial" w:hAnsi="Arial" w:cs="Arial"/>
                <w:b/>
              </w:rPr>
            </w:pPr>
            <w:r w:rsidRPr="00085210">
              <w:rPr>
                <w:rFonts w:ascii="Arial" w:hAnsi="Arial" w:cs="Arial"/>
                <w:b/>
              </w:rPr>
              <w:t>3</w:t>
            </w:r>
          </w:p>
          <w:p w14:paraId="5C934CE9" w14:textId="77777777" w:rsidR="00257D4F" w:rsidRPr="00085210" w:rsidRDefault="00257D4F" w:rsidP="00CF79F3">
            <w:pPr>
              <w:jc w:val="center"/>
              <w:rPr>
                <w:rFonts w:ascii="Arial" w:hAnsi="Arial" w:cs="Arial"/>
              </w:rPr>
            </w:pPr>
          </w:p>
        </w:tc>
        <w:tc>
          <w:tcPr>
            <w:tcW w:w="2453" w:type="dxa"/>
            <w:shd w:val="clear" w:color="auto" w:fill="DBC1E5"/>
          </w:tcPr>
          <w:p w14:paraId="19FA752B" w14:textId="77777777" w:rsidR="00257D4F" w:rsidRPr="00085210" w:rsidRDefault="00257D4F" w:rsidP="00CF79F3">
            <w:pPr>
              <w:jc w:val="center"/>
              <w:rPr>
                <w:rFonts w:ascii="Arial" w:hAnsi="Arial" w:cs="Arial"/>
                <w:b/>
              </w:rPr>
            </w:pPr>
            <w:r w:rsidRPr="00085210">
              <w:rPr>
                <w:rFonts w:ascii="Arial" w:hAnsi="Arial" w:cs="Arial"/>
                <w:b/>
              </w:rPr>
              <w:t>Total</w:t>
            </w:r>
          </w:p>
          <w:p w14:paraId="386DA307" w14:textId="77777777" w:rsidR="00257D4F" w:rsidRPr="00085210" w:rsidRDefault="00257D4F" w:rsidP="00CF79F3">
            <w:pPr>
              <w:jc w:val="center"/>
              <w:rPr>
                <w:rFonts w:ascii="Arial" w:hAnsi="Arial" w:cs="Arial"/>
              </w:rPr>
            </w:pPr>
          </w:p>
        </w:tc>
        <w:tc>
          <w:tcPr>
            <w:tcW w:w="2587" w:type="dxa"/>
            <w:shd w:val="clear" w:color="auto" w:fill="DBC1E5"/>
          </w:tcPr>
          <w:p w14:paraId="6114040E" w14:textId="77777777" w:rsidR="00257D4F" w:rsidRPr="00085210" w:rsidRDefault="00257D4F" w:rsidP="00DA6105">
            <w:pPr>
              <w:rPr>
                <w:rFonts w:ascii="Arial" w:hAnsi="Arial" w:cs="Arial"/>
              </w:rPr>
            </w:pPr>
          </w:p>
        </w:tc>
      </w:tr>
      <w:tr w:rsidR="002017F5" w:rsidRPr="001B32B0" w14:paraId="4CE4E4D7" w14:textId="77777777" w:rsidTr="00826CD6">
        <w:tc>
          <w:tcPr>
            <w:tcW w:w="2014" w:type="dxa"/>
            <w:vMerge/>
            <w:shd w:val="clear" w:color="auto" w:fill="DBC1E5"/>
          </w:tcPr>
          <w:p w14:paraId="257729C7" w14:textId="77777777" w:rsidR="002017F5" w:rsidRPr="00085210" w:rsidRDefault="002017F5" w:rsidP="001D070D">
            <w:pPr>
              <w:rPr>
                <w:rFonts w:ascii="Arial" w:hAnsi="Arial" w:cs="Arial"/>
                <w:b/>
              </w:rPr>
            </w:pPr>
          </w:p>
        </w:tc>
        <w:tc>
          <w:tcPr>
            <w:tcW w:w="5903" w:type="dxa"/>
            <w:shd w:val="clear" w:color="auto" w:fill="DBC1E5"/>
          </w:tcPr>
          <w:p w14:paraId="678A79FA" w14:textId="77777777" w:rsidR="002017F5" w:rsidRPr="002C2FB3" w:rsidRDefault="00457721" w:rsidP="002017F5">
            <w:pPr>
              <w:rPr>
                <w:rFonts w:ascii="Arial" w:hAnsi="Arial" w:cs="Arial"/>
              </w:rPr>
            </w:pPr>
            <w:r w:rsidRPr="002C2FB3">
              <w:rPr>
                <w:rFonts w:ascii="Arial" w:hAnsi="Arial" w:cs="Arial"/>
                <w:b/>
              </w:rPr>
              <w:t>2</w:t>
            </w:r>
            <w:r w:rsidR="002017F5" w:rsidRPr="002C2FB3">
              <w:rPr>
                <w:rFonts w:ascii="Arial" w:hAnsi="Arial" w:cs="Arial"/>
                <w:b/>
              </w:rPr>
              <w:t>.2</w:t>
            </w:r>
            <w:r w:rsidR="002017F5" w:rsidRPr="002C2FB3">
              <w:rPr>
                <w:rFonts w:ascii="Arial" w:hAnsi="Arial" w:cs="Arial"/>
              </w:rPr>
              <w:t xml:space="preserve"> </w:t>
            </w:r>
            <w:r w:rsidR="00DE4609" w:rsidRPr="002C2FB3">
              <w:rPr>
                <w:rFonts w:ascii="Arial" w:hAnsi="Arial" w:cs="Arial"/>
              </w:rPr>
              <w:t>LMT to c</w:t>
            </w:r>
            <w:r w:rsidR="002017F5" w:rsidRPr="002C2FB3">
              <w:rPr>
                <w:rFonts w:ascii="Arial" w:hAnsi="Arial" w:cs="Arial"/>
              </w:rPr>
              <w:t xml:space="preserve">onduct a local review of existing </w:t>
            </w:r>
            <w:r w:rsidR="002F1C4B" w:rsidRPr="002C2FB3">
              <w:rPr>
                <w:rFonts w:ascii="Arial" w:hAnsi="Arial" w:cs="Arial"/>
              </w:rPr>
              <w:t xml:space="preserve">intervention </w:t>
            </w:r>
            <w:r w:rsidR="002017F5" w:rsidRPr="002C2FB3">
              <w:rPr>
                <w:rFonts w:ascii="Arial" w:hAnsi="Arial" w:cs="Arial"/>
              </w:rPr>
              <w:t>room Risk Assessments including access and egress for staff and the participants in and around the area.</w:t>
            </w:r>
          </w:p>
          <w:p w14:paraId="46765EFC" w14:textId="77777777" w:rsidR="002017F5" w:rsidRPr="002C2FB3" w:rsidRDefault="002017F5" w:rsidP="002017F5">
            <w:pPr>
              <w:rPr>
                <w:rFonts w:ascii="Arial" w:hAnsi="Arial" w:cs="Arial"/>
              </w:rPr>
            </w:pPr>
            <w:r w:rsidRPr="002C2FB3">
              <w:rPr>
                <w:rFonts w:ascii="Arial" w:hAnsi="Arial" w:cs="Arial"/>
              </w:rPr>
              <w:t xml:space="preserve">Consider if one-way systems or staggered movement could assist or be appropriate. </w:t>
            </w:r>
          </w:p>
          <w:p w14:paraId="4626CA5B" w14:textId="77777777" w:rsidR="002017F5" w:rsidRPr="002C2FB3" w:rsidRDefault="00282080" w:rsidP="002F1C4B">
            <w:pPr>
              <w:rPr>
                <w:rFonts w:ascii="Arial" w:hAnsi="Arial" w:cs="Arial"/>
                <w:b/>
              </w:rPr>
            </w:pPr>
            <w:proofErr w:type="gramStart"/>
            <w:r w:rsidRPr="002C2FB3">
              <w:rPr>
                <w:rFonts w:ascii="Arial" w:hAnsi="Arial" w:cs="Arial"/>
              </w:rPr>
              <w:t>Particular attention</w:t>
            </w:r>
            <w:proofErr w:type="gramEnd"/>
            <w:r w:rsidRPr="002C2FB3">
              <w:rPr>
                <w:rFonts w:ascii="Arial" w:hAnsi="Arial" w:cs="Arial"/>
              </w:rPr>
              <w:t xml:space="preserve"> should be given to access for </w:t>
            </w:r>
            <w:r w:rsidR="002F1C4B" w:rsidRPr="002C2FB3">
              <w:rPr>
                <w:rFonts w:ascii="Arial" w:hAnsi="Arial" w:cs="Arial"/>
              </w:rPr>
              <w:t xml:space="preserve">participants </w:t>
            </w:r>
            <w:r w:rsidRPr="002C2FB3">
              <w:rPr>
                <w:rFonts w:ascii="Arial" w:hAnsi="Arial" w:cs="Arial"/>
              </w:rPr>
              <w:t xml:space="preserve">who are </w:t>
            </w:r>
            <w:proofErr w:type="spellStart"/>
            <w:r w:rsidRPr="002C2FB3">
              <w:rPr>
                <w:rFonts w:ascii="Arial" w:hAnsi="Arial" w:cs="Arial"/>
              </w:rPr>
              <w:t>cohorted</w:t>
            </w:r>
            <w:proofErr w:type="spellEnd"/>
            <w:r w:rsidRPr="002C2FB3">
              <w:rPr>
                <w:rFonts w:ascii="Arial" w:hAnsi="Arial" w:cs="Arial"/>
              </w:rPr>
              <w:t xml:space="preserve">/shielded </w:t>
            </w:r>
          </w:p>
        </w:tc>
        <w:tc>
          <w:tcPr>
            <w:tcW w:w="1280" w:type="dxa"/>
            <w:shd w:val="clear" w:color="auto" w:fill="DBC1E5"/>
          </w:tcPr>
          <w:p w14:paraId="592DD29C" w14:textId="77777777" w:rsidR="002017F5" w:rsidRPr="00085210" w:rsidRDefault="002017F5" w:rsidP="00CF79F3">
            <w:pPr>
              <w:jc w:val="center"/>
              <w:rPr>
                <w:rFonts w:ascii="Arial" w:hAnsi="Arial" w:cs="Arial"/>
                <w:b/>
              </w:rPr>
            </w:pPr>
            <w:r w:rsidRPr="00085210">
              <w:rPr>
                <w:rFonts w:ascii="Arial" w:hAnsi="Arial" w:cs="Arial"/>
                <w:b/>
              </w:rPr>
              <w:t>3</w:t>
            </w:r>
          </w:p>
        </w:tc>
        <w:tc>
          <w:tcPr>
            <w:tcW w:w="2453" w:type="dxa"/>
            <w:shd w:val="clear" w:color="auto" w:fill="DBC1E5"/>
          </w:tcPr>
          <w:p w14:paraId="4DF5846F" w14:textId="77777777" w:rsidR="002017F5" w:rsidRPr="00085210" w:rsidRDefault="002017F5" w:rsidP="00CF79F3">
            <w:pPr>
              <w:jc w:val="center"/>
              <w:rPr>
                <w:rFonts w:ascii="Arial" w:hAnsi="Arial" w:cs="Arial"/>
                <w:b/>
              </w:rPr>
            </w:pPr>
            <w:r w:rsidRPr="00085210">
              <w:rPr>
                <w:rFonts w:ascii="Arial" w:hAnsi="Arial" w:cs="Arial"/>
                <w:b/>
              </w:rPr>
              <w:t xml:space="preserve">Total </w:t>
            </w:r>
          </w:p>
        </w:tc>
        <w:tc>
          <w:tcPr>
            <w:tcW w:w="2587" w:type="dxa"/>
            <w:shd w:val="clear" w:color="auto" w:fill="DBC1E5"/>
          </w:tcPr>
          <w:p w14:paraId="5EE68764" w14:textId="77777777" w:rsidR="002017F5" w:rsidRPr="00085210" w:rsidRDefault="00E3214D" w:rsidP="00DA6105">
            <w:pPr>
              <w:rPr>
                <w:rFonts w:ascii="Arial" w:hAnsi="Arial" w:cs="Arial"/>
              </w:rPr>
            </w:pPr>
            <w:r>
              <w:rPr>
                <w:rFonts w:ascii="Arial" w:hAnsi="Arial" w:cs="Arial"/>
              </w:rPr>
              <w:t>Where available the LMT should access the site based risk assessment to inform decisions around SSOW.</w:t>
            </w:r>
          </w:p>
        </w:tc>
      </w:tr>
      <w:tr w:rsidR="00257D4F" w:rsidRPr="001B32B0" w14:paraId="6735FC73" w14:textId="77777777" w:rsidTr="00826CD6">
        <w:tc>
          <w:tcPr>
            <w:tcW w:w="2014" w:type="dxa"/>
            <w:vMerge/>
            <w:shd w:val="clear" w:color="auto" w:fill="DBC1E5"/>
          </w:tcPr>
          <w:p w14:paraId="042BD9F6" w14:textId="77777777" w:rsidR="00257D4F" w:rsidRPr="00085210" w:rsidRDefault="00257D4F" w:rsidP="00BC5317">
            <w:pPr>
              <w:jc w:val="both"/>
              <w:rPr>
                <w:rFonts w:ascii="Arial" w:hAnsi="Arial" w:cs="Arial"/>
                <w:b/>
              </w:rPr>
            </w:pPr>
          </w:p>
        </w:tc>
        <w:tc>
          <w:tcPr>
            <w:tcW w:w="5903" w:type="dxa"/>
            <w:shd w:val="clear" w:color="auto" w:fill="DBC1E5"/>
          </w:tcPr>
          <w:p w14:paraId="21555B48" w14:textId="77777777" w:rsidR="00257D4F" w:rsidRPr="002C2FB3" w:rsidRDefault="00457721" w:rsidP="00FA133C">
            <w:pPr>
              <w:rPr>
                <w:rFonts w:ascii="Arial" w:hAnsi="Arial" w:cs="Arial"/>
              </w:rPr>
            </w:pPr>
            <w:r w:rsidRPr="002C2FB3">
              <w:rPr>
                <w:rFonts w:ascii="Arial" w:hAnsi="Arial" w:cs="Arial"/>
                <w:b/>
              </w:rPr>
              <w:t>2</w:t>
            </w:r>
            <w:r w:rsidR="002017F5" w:rsidRPr="002C2FB3">
              <w:rPr>
                <w:rFonts w:ascii="Arial" w:hAnsi="Arial" w:cs="Arial"/>
                <w:b/>
              </w:rPr>
              <w:t>.3</w:t>
            </w:r>
            <w:r w:rsidR="00DE4609" w:rsidRPr="002C2FB3">
              <w:rPr>
                <w:rFonts w:ascii="Arial" w:hAnsi="Arial" w:cs="Arial"/>
              </w:rPr>
              <w:t xml:space="preserve"> LMT to c</w:t>
            </w:r>
            <w:r w:rsidR="00257D4F" w:rsidRPr="002C2FB3">
              <w:rPr>
                <w:rFonts w:ascii="Arial" w:hAnsi="Arial" w:cs="Arial"/>
              </w:rPr>
              <w:t>onduct a local review of the layout of each</w:t>
            </w:r>
            <w:r w:rsidR="002F1C4B" w:rsidRPr="002C2FB3">
              <w:rPr>
                <w:rFonts w:ascii="Arial" w:hAnsi="Arial" w:cs="Arial"/>
              </w:rPr>
              <w:t xml:space="preserve"> individual and</w:t>
            </w:r>
            <w:r w:rsidR="00257D4F" w:rsidRPr="002C2FB3">
              <w:rPr>
                <w:rFonts w:ascii="Arial" w:hAnsi="Arial" w:cs="Arial"/>
              </w:rPr>
              <w:t xml:space="preserve"> group room to factor in the need for </w:t>
            </w:r>
            <w:r w:rsidR="00B07E46" w:rsidRPr="002C2FB3">
              <w:rPr>
                <w:rFonts w:ascii="Arial" w:hAnsi="Arial" w:cs="Arial"/>
              </w:rPr>
              <w:t xml:space="preserve">physical </w:t>
            </w:r>
            <w:r w:rsidR="00257D4F" w:rsidRPr="002C2FB3">
              <w:rPr>
                <w:rFonts w:ascii="Arial" w:hAnsi="Arial" w:cs="Arial"/>
              </w:rPr>
              <w:t xml:space="preserve">distancing for the </w:t>
            </w:r>
            <w:r w:rsidR="00D22F15" w:rsidRPr="002C2FB3">
              <w:rPr>
                <w:rFonts w:ascii="Arial" w:hAnsi="Arial" w:cs="Arial"/>
              </w:rPr>
              <w:t>participants</w:t>
            </w:r>
            <w:r w:rsidR="009C738E" w:rsidRPr="002C2FB3">
              <w:rPr>
                <w:rFonts w:ascii="Arial" w:hAnsi="Arial" w:cs="Arial"/>
              </w:rPr>
              <w:t xml:space="preserve"> where necessary</w:t>
            </w:r>
            <w:r w:rsidR="00257D4F" w:rsidRPr="002C2FB3">
              <w:rPr>
                <w:rFonts w:ascii="Arial" w:hAnsi="Arial" w:cs="Arial"/>
              </w:rPr>
              <w:t xml:space="preserve"> and staff. </w:t>
            </w:r>
          </w:p>
          <w:p w14:paraId="629B9360" w14:textId="77777777" w:rsidR="00257D4F" w:rsidRPr="002C2FB3" w:rsidRDefault="00257D4F" w:rsidP="00FA133C">
            <w:pPr>
              <w:rPr>
                <w:rFonts w:ascii="Arial" w:hAnsi="Arial" w:cs="Arial"/>
              </w:rPr>
            </w:pPr>
            <w:proofErr w:type="gramStart"/>
            <w:r w:rsidRPr="002C2FB3">
              <w:rPr>
                <w:rFonts w:ascii="Arial" w:hAnsi="Arial" w:cs="Arial"/>
              </w:rPr>
              <w:t>Particular attention</w:t>
            </w:r>
            <w:proofErr w:type="gramEnd"/>
            <w:r w:rsidRPr="002C2FB3">
              <w:rPr>
                <w:rFonts w:ascii="Arial" w:hAnsi="Arial" w:cs="Arial"/>
              </w:rPr>
              <w:t xml:space="preserve"> should be given to the:</w:t>
            </w:r>
          </w:p>
          <w:p w14:paraId="0571A8E3" w14:textId="77777777" w:rsidR="00257D4F" w:rsidRPr="002C2FB3" w:rsidRDefault="00257D4F" w:rsidP="00FA133C">
            <w:pPr>
              <w:rPr>
                <w:rFonts w:ascii="Arial" w:hAnsi="Arial" w:cs="Arial"/>
              </w:rPr>
            </w:pPr>
            <w:r w:rsidRPr="002C2FB3">
              <w:rPr>
                <w:rFonts w:ascii="Arial" w:hAnsi="Arial" w:cs="Arial"/>
              </w:rPr>
              <w:t xml:space="preserve">- Numbers of </w:t>
            </w:r>
            <w:r w:rsidR="00D22F15" w:rsidRPr="002C2FB3">
              <w:rPr>
                <w:rFonts w:ascii="Arial" w:hAnsi="Arial" w:cs="Arial"/>
              </w:rPr>
              <w:t>participants (max 6 as per IAF)</w:t>
            </w:r>
          </w:p>
          <w:p w14:paraId="7468CC3A" w14:textId="77777777" w:rsidR="00257D4F" w:rsidRPr="002C2FB3" w:rsidRDefault="00257D4F" w:rsidP="00FA133C">
            <w:pPr>
              <w:rPr>
                <w:rFonts w:ascii="Arial" w:hAnsi="Arial" w:cs="Arial"/>
              </w:rPr>
            </w:pPr>
            <w:r w:rsidRPr="002C2FB3">
              <w:rPr>
                <w:rFonts w:ascii="Arial" w:hAnsi="Arial" w:cs="Arial"/>
              </w:rPr>
              <w:t>- Space between seats</w:t>
            </w:r>
          </w:p>
          <w:p w14:paraId="736FBD03" w14:textId="77777777" w:rsidR="00BA6447" w:rsidRPr="002C2FB3" w:rsidRDefault="00BA6447" w:rsidP="00FA133C">
            <w:pPr>
              <w:rPr>
                <w:rFonts w:ascii="Arial" w:hAnsi="Arial" w:cs="Arial"/>
              </w:rPr>
            </w:pPr>
            <w:r w:rsidRPr="002C2FB3">
              <w:rPr>
                <w:rFonts w:ascii="Arial" w:hAnsi="Arial" w:cs="Arial"/>
              </w:rPr>
              <w:t>-Requirement for cleaning of room and equipment between use by different staff/participants</w:t>
            </w:r>
            <w:r w:rsidR="00F218C3" w:rsidRPr="002C2FB3">
              <w:rPr>
                <w:rFonts w:ascii="Arial" w:hAnsi="Arial" w:cs="Arial"/>
              </w:rPr>
              <w:t xml:space="preserve"> as determined by local SSOW and risk assessment</w:t>
            </w:r>
          </w:p>
          <w:p w14:paraId="20B30451" w14:textId="77777777" w:rsidR="00257D4F" w:rsidRPr="002C2FB3" w:rsidRDefault="00257D4F" w:rsidP="00FA133C">
            <w:pPr>
              <w:rPr>
                <w:rFonts w:ascii="Arial" w:hAnsi="Arial" w:cs="Arial"/>
              </w:rPr>
            </w:pPr>
            <w:r w:rsidRPr="002C2FB3">
              <w:rPr>
                <w:rFonts w:ascii="Arial" w:hAnsi="Arial" w:cs="Arial"/>
              </w:rPr>
              <w:t>- Use of floor markings if appropriate</w:t>
            </w:r>
          </w:p>
          <w:p w14:paraId="0EB96461" w14:textId="77777777" w:rsidR="00257D4F" w:rsidRPr="002C2FB3" w:rsidRDefault="00257D4F" w:rsidP="00FA133C">
            <w:pPr>
              <w:rPr>
                <w:rFonts w:ascii="Arial" w:hAnsi="Arial" w:cs="Arial"/>
              </w:rPr>
            </w:pPr>
            <w:r w:rsidRPr="002C2FB3">
              <w:rPr>
                <w:rFonts w:ascii="Arial" w:hAnsi="Arial" w:cs="Arial"/>
              </w:rPr>
              <w:t>- Signage regarding health and safety</w:t>
            </w:r>
          </w:p>
          <w:p w14:paraId="794CA59E" w14:textId="77777777" w:rsidR="00257D4F" w:rsidRPr="002C2FB3" w:rsidRDefault="00257D4F" w:rsidP="00FA133C">
            <w:pPr>
              <w:rPr>
                <w:rFonts w:ascii="Arial" w:hAnsi="Arial" w:cs="Arial"/>
              </w:rPr>
            </w:pPr>
            <w:r w:rsidRPr="002C2FB3">
              <w:rPr>
                <w:rFonts w:ascii="Arial" w:hAnsi="Arial" w:cs="Arial"/>
              </w:rPr>
              <w:t>- Arrangements/ instructions for handwashing and/or application of hand gels</w:t>
            </w:r>
          </w:p>
          <w:p w14:paraId="0C7A8A13" w14:textId="77777777" w:rsidR="00257D4F" w:rsidRPr="002C2FB3" w:rsidRDefault="00257D4F" w:rsidP="00FA133C">
            <w:pPr>
              <w:rPr>
                <w:rFonts w:ascii="Arial" w:hAnsi="Arial" w:cs="Arial"/>
              </w:rPr>
            </w:pPr>
            <w:r w:rsidRPr="002C2FB3">
              <w:rPr>
                <w:rFonts w:ascii="Arial" w:hAnsi="Arial" w:cs="Arial"/>
              </w:rPr>
              <w:t>- Arrangements/instructions for break times</w:t>
            </w:r>
          </w:p>
          <w:p w14:paraId="540FAF20" w14:textId="77777777" w:rsidR="00257D4F" w:rsidRPr="002C2FB3" w:rsidRDefault="00257D4F" w:rsidP="005D1EF4">
            <w:pPr>
              <w:rPr>
                <w:rFonts w:ascii="Arial" w:hAnsi="Arial" w:cs="Arial"/>
              </w:rPr>
            </w:pPr>
            <w:r w:rsidRPr="002C2FB3">
              <w:rPr>
                <w:rFonts w:ascii="Arial" w:hAnsi="Arial" w:cs="Arial"/>
              </w:rPr>
              <w:t>- Arrangements/instructions for access to toilets</w:t>
            </w:r>
          </w:p>
        </w:tc>
        <w:tc>
          <w:tcPr>
            <w:tcW w:w="1280" w:type="dxa"/>
            <w:shd w:val="clear" w:color="auto" w:fill="DBC1E5"/>
          </w:tcPr>
          <w:p w14:paraId="78BE4F9D" w14:textId="77777777" w:rsidR="00257D4F" w:rsidRPr="00085210" w:rsidRDefault="00257D4F" w:rsidP="00CF79F3">
            <w:pPr>
              <w:jc w:val="center"/>
              <w:rPr>
                <w:rFonts w:ascii="Arial" w:hAnsi="Arial" w:cs="Arial"/>
                <w:b/>
              </w:rPr>
            </w:pPr>
            <w:r w:rsidRPr="00085210">
              <w:rPr>
                <w:rFonts w:ascii="Arial" w:hAnsi="Arial" w:cs="Arial"/>
                <w:b/>
              </w:rPr>
              <w:t>3</w:t>
            </w:r>
          </w:p>
        </w:tc>
        <w:tc>
          <w:tcPr>
            <w:tcW w:w="2453" w:type="dxa"/>
            <w:shd w:val="clear" w:color="auto" w:fill="DBC1E5"/>
          </w:tcPr>
          <w:p w14:paraId="380136F1" w14:textId="77777777" w:rsidR="00257D4F" w:rsidRPr="00085210" w:rsidRDefault="00257D4F" w:rsidP="00CF79F3">
            <w:pPr>
              <w:jc w:val="center"/>
              <w:rPr>
                <w:rFonts w:ascii="Arial" w:hAnsi="Arial" w:cs="Arial"/>
                <w:b/>
              </w:rPr>
            </w:pPr>
            <w:r w:rsidRPr="00085210">
              <w:rPr>
                <w:rFonts w:ascii="Arial" w:hAnsi="Arial" w:cs="Arial"/>
                <w:b/>
              </w:rPr>
              <w:t>Total</w:t>
            </w:r>
          </w:p>
        </w:tc>
        <w:tc>
          <w:tcPr>
            <w:tcW w:w="2587" w:type="dxa"/>
            <w:shd w:val="clear" w:color="auto" w:fill="DBC1E5"/>
          </w:tcPr>
          <w:p w14:paraId="21A58D99" w14:textId="77777777" w:rsidR="00257D4F" w:rsidRPr="00085210" w:rsidRDefault="004B1174" w:rsidP="00DA6105">
            <w:pPr>
              <w:rPr>
                <w:rFonts w:ascii="Arial" w:hAnsi="Arial" w:cs="Arial"/>
              </w:rPr>
            </w:pPr>
            <w:r>
              <w:rPr>
                <w:rFonts w:ascii="Arial" w:hAnsi="Arial" w:cs="Arial"/>
              </w:rPr>
              <w:t>As above</w:t>
            </w:r>
          </w:p>
        </w:tc>
      </w:tr>
      <w:tr w:rsidR="00257D4F" w:rsidRPr="001B32B0" w14:paraId="15AC9524" w14:textId="77777777" w:rsidTr="00826CD6">
        <w:tc>
          <w:tcPr>
            <w:tcW w:w="2014" w:type="dxa"/>
            <w:vMerge/>
            <w:shd w:val="clear" w:color="auto" w:fill="DBC1E5"/>
          </w:tcPr>
          <w:p w14:paraId="1D22A7C3" w14:textId="77777777" w:rsidR="00257D4F" w:rsidRPr="00085210" w:rsidRDefault="00257D4F" w:rsidP="00BC5317">
            <w:pPr>
              <w:jc w:val="both"/>
              <w:rPr>
                <w:rFonts w:ascii="Arial" w:hAnsi="Arial" w:cs="Arial"/>
                <w:b/>
              </w:rPr>
            </w:pPr>
          </w:p>
        </w:tc>
        <w:tc>
          <w:tcPr>
            <w:tcW w:w="5903" w:type="dxa"/>
            <w:shd w:val="clear" w:color="auto" w:fill="DBC1E5"/>
          </w:tcPr>
          <w:p w14:paraId="558AB177" w14:textId="77777777" w:rsidR="00257D4F" w:rsidRPr="00085210" w:rsidRDefault="00457721" w:rsidP="00FA133C">
            <w:pPr>
              <w:rPr>
                <w:rFonts w:ascii="Arial" w:hAnsi="Arial" w:cs="Arial"/>
              </w:rPr>
            </w:pPr>
            <w:r>
              <w:rPr>
                <w:rFonts w:ascii="Arial" w:hAnsi="Arial" w:cs="Arial"/>
                <w:b/>
              </w:rPr>
              <w:t>2</w:t>
            </w:r>
            <w:r w:rsidR="002017F5" w:rsidRPr="00085210">
              <w:rPr>
                <w:rFonts w:ascii="Arial" w:hAnsi="Arial" w:cs="Arial"/>
                <w:b/>
              </w:rPr>
              <w:t>.4</w:t>
            </w:r>
            <w:r w:rsidR="00257D4F" w:rsidRPr="00085210">
              <w:rPr>
                <w:rFonts w:ascii="Arial" w:hAnsi="Arial" w:cs="Arial"/>
                <w:b/>
              </w:rPr>
              <w:t xml:space="preserve">. </w:t>
            </w:r>
            <w:r w:rsidR="00DE4609">
              <w:rPr>
                <w:rFonts w:ascii="Arial" w:hAnsi="Arial" w:cs="Arial"/>
              </w:rPr>
              <w:t>LMT to</w:t>
            </w:r>
            <w:r w:rsidR="005777E4">
              <w:rPr>
                <w:rFonts w:ascii="Arial" w:hAnsi="Arial" w:cs="Arial"/>
              </w:rPr>
              <w:t xml:space="preserve"> </w:t>
            </w:r>
            <w:r w:rsidR="00DE4609">
              <w:rPr>
                <w:rFonts w:ascii="Arial" w:hAnsi="Arial" w:cs="Arial"/>
              </w:rPr>
              <w:t>c</w:t>
            </w:r>
            <w:r w:rsidR="00257D4F" w:rsidRPr="00085210">
              <w:rPr>
                <w:rFonts w:ascii="Arial" w:hAnsi="Arial" w:cs="Arial"/>
              </w:rPr>
              <w:t>onduct a local review of</w:t>
            </w:r>
            <w:r w:rsidR="00257D4F" w:rsidRPr="00085210">
              <w:rPr>
                <w:rFonts w:ascii="Arial" w:hAnsi="Arial" w:cs="Arial"/>
                <w:b/>
              </w:rPr>
              <w:t xml:space="preserve"> </w:t>
            </w:r>
            <w:r w:rsidR="00257D4F" w:rsidRPr="00085210">
              <w:rPr>
                <w:rFonts w:ascii="Arial" w:hAnsi="Arial" w:cs="Arial"/>
              </w:rPr>
              <w:t xml:space="preserve">the arrangements for the safe issuing and cleaning of any materials. </w:t>
            </w:r>
            <w:proofErr w:type="gramStart"/>
            <w:r w:rsidR="00257D4F" w:rsidRPr="00085210">
              <w:rPr>
                <w:rFonts w:ascii="Arial" w:hAnsi="Arial" w:cs="Arial"/>
              </w:rPr>
              <w:t>Particular attention</w:t>
            </w:r>
            <w:proofErr w:type="gramEnd"/>
            <w:r w:rsidR="00257D4F" w:rsidRPr="00085210">
              <w:rPr>
                <w:rFonts w:ascii="Arial" w:hAnsi="Arial" w:cs="Arial"/>
              </w:rPr>
              <w:t xml:space="preserve"> should be given to:</w:t>
            </w:r>
          </w:p>
          <w:p w14:paraId="44C702F7" w14:textId="77777777" w:rsidR="00257D4F" w:rsidRPr="00085210" w:rsidRDefault="00257D4F" w:rsidP="00A44998">
            <w:pPr>
              <w:rPr>
                <w:rFonts w:ascii="Arial" w:hAnsi="Arial" w:cs="Arial"/>
              </w:rPr>
            </w:pPr>
            <w:r w:rsidRPr="00085210">
              <w:rPr>
                <w:rFonts w:ascii="Arial" w:hAnsi="Arial" w:cs="Arial"/>
              </w:rPr>
              <w:softHyphen/>
              <w:t>- Arrangements for use of materials such as flipcharts, pens and hand-outs</w:t>
            </w:r>
          </w:p>
          <w:p w14:paraId="21C98451" w14:textId="77777777" w:rsidR="00257D4F" w:rsidRPr="00085210" w:rsidRDefault="00257D4F" w:rsidP="00FA133C">
            <w:pPr>
              <w:rPr>
                <w:rFonts w:ascii="Arial" w:hAnsi="Arial" w:cs="Arial"/>
              </w:rPr>
            </w:pPr>
            <w:r w:rsidRPr="00085210">
              <w:rPr>
                <w:rFonts w:ascii="Arial" w:hAnsi="Arial" w:cs="Arial"/>
              </w:rPr>
              <w:t>-Arrangements for u</w:t>
            </w:r>
            <w:r w:rsidR="005D1EF4">
              <w:rPr>
                <w:rFonts w:ascii="Arial" w:hAnsi="Arial" w:cs="Arial"/>
              </w:rPr>
              <w:t xml:space="preserve">se of video recording devices. </w:t>
            </w:r>
          </w:p>
        </w:tc>
        <w:tc>
          <w:tcPr>
            <w:tcW w:w="1280" w:type="dxa"/>
            <w:shd w:val="clear" w:color="auto" w:fill="DBC1E5"/>
          </w:tcPr>
          <w:p w14:paraId="4AE5CEF3" w14:textId="77777777" w:rsidR="00257D4F" w:rsidRPr="00085210" w:rsidRDefault="00257D4F" w:rsidP="00CF79F3">
            <w:pPr>
              <w:jc w:val="center"/>
              <w:rPr>
                <w:rFonts w:ascii="Arial" w:hAnsi="Arial" w:cs="Arial"/>
                <w:b/>
              </w:rPr>
            </w:pPr>
            <w:r w:rsidRPr="00085210">
              <w:rPr>
                <w:rFonts w:ascii="Arial" w:hAnsi="Arial" w:cs="Arial"/>
                <w:b/>
              </w:rPr>
              <w:t>3</w:t>
            </w:r>
          </w:p>
        </w:tc>
        <w:tc>
          <w:tcPr>
            <w:tcW w:w="2453" w:type="dxa"/>
            <w:shd w:val="clear" w:color="auto" w:fill="DBC1E5"/>
          </w:tcPr>
          <w:p w14:paraId="6D410A9B" w14:textId="77777777" w:rsidR="00257D4F" w:rsidRPr="00085210" w:rsidRDefault="00257D4F" w:rsidP="00CF79F3">
            <w:pPr>
              <w:jc w:val="center"/>
              <w:rPr>
                <w:rFonts w:ascii="Arial" w:hAnsi="Arial" w:cs="Arial"/>
                <w:b/>
              </w:rPr>
            </w:pPr>
            <w:r w:rsidRPr="00085210">
              <w:rPr>
                <w:rFonts w:ascii="Arial" w:hAnsi="Arial" w:cs="Arial"/>
                <w:b/>
              </w:rPr>
              <w:t xml:space="preserve">Total </w:t>
            </w:r>
          </w:p>
        </w:tc>
        <w:tc>
          <w:tcPr>
            <w:tcW w:w="2587" w:type="dxa"/>
            <w:shd w:val="clear" w:color="auto" w:fill="DBC1E5"/>
          </w:tcPr>
          <w:p w14:paraId="7340BD57" w14:textId="77777777" w:rsidR="00257D4F" w:rsidRPr="00085210" w:rsidRDefault="00257D4F" w:rsidP="00DA6105">
            <w:pPr>
              <w:rPr>
                <w:rFonts w:ascii="Arial" w:hAnsi="Arial" w:cs="Arial"/>
              </w:rPr>
            </w:pPr>
          </w:p>
        </w:tc>
      </w:tr>
      <w:tr w:rsidR="00676DE0" w:rsidRPr="001B32B0" w14:paraId="58D0B433" w14:textId="77777777" w:rsidTr="00826CD6">
        <w:tc>
          <w:tcPr>
            <w:tcW w:w="2014" w:type="dxa"/>
            <w:vMerge w:val="restart"/>
            <w:shd w:val="clear" w:color="auto" w:fill="DBC1E5"/>
          </w:tcPr>
          <w:p w14:paraId="18E23429" w14:textId="77777777" w:rsidR="00676DE0" w:rsidRPr="00085210" w:rsidRDefault="00676DE0" w:rsidP="00BC5317">
            <w:pPr>
              <w:jc w:val="both"/>
              <w:rPr>
                <w:rFonts w:ascii="Arial" w:hAnsi="Arial" w:cs="Arial"/>
                <w:b/>
              </w:rPr>
            </w:pPr>
          </w:p>
        </w:tc>
        <w:tc>
          <w:tcPr>
            <w:tcW w:w="5903" w:type="dxa"/>
            <w:shd w:val="clear" w:color="auto" w:fill="DBC1E5"/>
          </w:tcPr>
          <w:p w14:paraId="38F7D792" w14:textId="77777777" w:rsidR="00676DE0" w:rsidRPr="002C2FB3" w:rsidRDefault="00676DE0" w:rsidP="004B1462">
            <w:pPr>
              <w:rPr>
                <w:rFonts w:ascii="Arial" w:hAnsi="Arial" w:cs="Arial"/>
                <w:b/>
              </w:rPr>
            </w:pPr>
            <w:r w:rsidRPr="002C2FB3">
              <w:rPr>
                <w:rFonts w:ascii="Arial" w:hAnsi="Arial" w:cs="Arial"/>
                <w:b/>
              </w:rPr>
              <w:t xml:space="preserve">2.5 </w:t>
            </w:r>
            <w:r w:rsidRPr="002C2FB3">
              <w:rPr>
                <w:rFonts w:ascii="Arial" w:hAnsi="Arial" w:cs="Arial"/>
              </w:rPr>
              <w:t xml:space="preserve">LMT to conduct a local review on the need for and availability of PPE </w:t>
            </w:r>
            <w:r w:rsidR="006116D7" w:rsidRPr="002C2FB3">
              <w:rPr>
                <w:rFonts w:ascii="Arial" w:hAnsi="Arial" w:cs="Arial"/>
              </w:rPr>
              <w:t xml:space="preserve">for both children and staff </w:t>
            </w:r>
            <w:r w:rsidRPr="002C2FB3">
              <w:rPr>
                <w:rFonts w:ascii="Arial" w:hAnsi="Arial" w:cs="Arial"/>
              </w:rPr>
              <w:t>and ensure there are adequate provisions where required.</w:t>
            </w:r>
            <w:r w:rsidRPr="002C2FB3">
              <w:rPr>
                <w:rFonts w:ascii="Arial" w:hAnsi="Arial" w:cs="Arial"/>
                <w:b/>
              </w:rPr>
              <w:t xml:space="preserve">  </w:t>
            </w:r>
          </w:p>
        </w:tc>
        <w:tc>
          <w:tcPr>
            <w:tcW w:w="1280" w:type="dxa"/>
            <w:shd w:val="clear" w:color="auto" w:fill="DBC1E5"/>
          </w:tcPr>
          <w:p w14:paraId="1715CB3E" w14:textId="77777777" w:rsidR="00676DE0" w:rsidRPr="00085210" w:rsidRDefault="00676DE0" w:rsidP="00CF79F3">
            <w:pPr>
              <w:jc w:val="center"/>
              <w:rPr>
                <w:rFonts w:ascii="Arial" w:hAnsi="Arial" w:cs="Arial"/>
                <w:b/>
              </w:rPr>
            </w:pPr>
            <w:r w:rsidRPr="00085210">
              <w:rPr>
                <w:rFonts w:ascii="Arial" w:hAnsi="Arial" w:cs="Arial"/>
                <w:b/>
              </w:rPr>
              <w:t>3</w:t>
            </w:r>
          </w:p>
        </w:tc>
        <w:tc>
          <w:tcPr>
            <w:tcW w:w="2453" w:type="dxa"/>
            <w:shd w:val="clear" w:color="auto" w:fill="DBC1E5"/>
          </w:tcPr>
          <w:p w14:paraId="3A22BCC6" w14:textId="77777777" w:rsidR="00676DE0" w:rsidRPr="00085210" w:rsidRDefault="00676DE0" w:rsidP="00CF79F3">
            <w:pPr>
              <w:jc w:val="center"/>
              <w:rPr>
                <w:rFonts w:ascii="Arial" w:hAnsi="Arial" w:cs="Arial"/>
                <w:b/>
              </w:rPr>
            </w:pPr>
            <w:r w:rsidRPr="00085210">
              <w:rPr>
                <w:rFonts w:ascii="Arial" w:hAnsi="Arial" w:cs="Arial"/>
                <w:b/>
              </w:rPr>
              <w:t>Total</w:t>
            </w:r>
          </w:p>
        </w:tc>
        <w:tc>
          <w:tcPr>
            <w:tcW w:w="2587" w:type="dxa"/>
            <w:shd w:val="clear" w:color="auto" w:fill="DBC1E5"/>
          </w:tcPr>
          <w:p w14:paraId="61B0DB0F" w14:textId="77777777" w:rsidR="00676DE0" w:rsidRPr="00085210" w:rsidRDefault="00223644" w:rsidP="00DA6105">
            <w:pPr>
              <w:rPr>
                <w:rFonts w:ascii="Arial" w:hAnsi="Arial" w:cs="Arial"/>
              </w:rPr>
            </w:pPr>
            <w:r>
              <w:rPr>
                <w:rFonts w:ascii="Arial" w:hAnsi="Arial" w:cs="Arial"/>
              </w:rPr>
              <w:t>See Annex A – PPE Table</w:t>
            </w:r>
          </w:p>
        </w:tc>
      </w:tr>
      <w:tr w:rsidR="00676DE0" w:rsidRPr="001B32B0" w14:paraId="3944F008" w14:textId="77777777" w:rsidTr="00826CD6">
        <w:tc>
          <w:tcPr>
            <w:tcW w:w="2014" w:type="dxa"/>
            <w:vMerge/>
            <w:shd w:val="clear" w:color="auto" w:fill="DBC1E5"/>
          </w:tcPr>
          <w:p w14:paraId="599DFBFE" w14:textId="77777777" w:rsidR="00676DE0" w:rsidRPr="00085210" w:rsidRDefault="00676DE0" w:rsidP="00BC5317">
            <w:pPr>
              <w:jc w:val="both"/>
              <w:rPr>
                <w:rFonts w:ascii="Arial" w:hAnsi="Arial" w:cs="Arial"/>
                <w:b/>
              </w:rPr>
            </w:pPr>
          </w:p>
        </w:tc>
        <w:tc>
          <w:tcPr>
            <w:tcW w:w="5903" w:type="dxa"/>
            <w:shd w:val="clear" w:color="auto" w:fill="DBC1E5"/>
          </w:tcPr>
          <w:p w14:paraId="1CD91598" w14:textId="77777777" w:rsidR="00676DE0" w:rsidRPr="002C2FB3" w:rsidRDefault="00676DE0" w:rsidP="00DE4609">
            <w:pPr>
              <w:rPr>
                <w:rFonts w:ascii="Arial" w:hAnsi="Arial" w:cs="Arial"/>
              </w:rPr>
            </w:pPr>
            <w:r w:rsidRPr="002C2FB3">
              <w:rPr>
                <w:rFonts w:ascii="Arial" w:hAnsi="Arial" w:cs="Arial"/>
                <w:b/>
              </w:rPr>
              <w:t xml:space="preserve">2.6 </w:t>
            </w:r>
            <w:r w:rsidRPr="002C2FB3">
              <w:rPr>
                <w:rFonts w:ascii="Arial" w:hAnsi="Arial" w:cs="Arial"/>
              </w:rPr>
              <w:t>As part of recovery planning, where YCAB Approved Intervention delivery recommenced, LMT to conduct a review of facilities available to conduct pre-course assessments and post-intervention reviews</w:t>
            </w:r>
          </w:p>
        </w:tc>
        <w:tc>
          <w:tcPr>
            <w:tcW w:w="1280" w:type="dxa"/>
            <w:shd w:val="clear" w:color="auto" w:fill="DBC1E5"/>
          </w:tcPr>
          <w:p w14:paraId="4F1E2549" w14:textId="77777777" w:rsidR="00676DE0" w:rsidRPr="00085210" w:rsidRDefault="00676DE0" w:rsidP="00CF79F3">
            <w:pPr>
              <w:jc w:val="center"/>
              <w:rPr>
                <w:rFonts w:ascii="Arial" w:hAnsi="Arial" w:cs="Arial"/>
                <w:b/>
              </w:rPr>
            </w:pPr>
            <w:r w:rsidRPr="00085210">
              <w:rPr>
                <w:rFonts w:ascii="Arial" w:hAnsi="Arial" w:cs="Arial"/>
                <w:b/>
              </w:rPr>
              <w:t>3</w:t>
            </w:r>
          </w:p>
        </w:tc>
        <w:tc>
          <w:tcPr>
            <w:tcW w:w="2453" w:type="dxa"/>
            <w:shd w:val="clear" w:color="auto" w:fill="DBC1E5"/>
          </w:tcPr>
          <w:p w14:paraId="52893CC8" w14:textId="77777777" w:rsidR="00676DE0" w:rsidRPr="00085210" w:rsidRDefault="00676DE0" w:rsidP="00CF79F3">
            <w:pPr>
              <w:jc w:val="center"/>
              <w:rPr>
                <w:rFonts w:ascii="Arial" w:hAnsi="Arial" w:cs="Arial"/>
                <w:b/>
              </w:rPr>
            </w:pPr>
            <w:r w:rsidRPr="00085210">
              <w:rPr>
                <w:rFonts w:ascii="Arial" w:hAnsi="Arial" w:cs="Arial"/>
                <w:b/>
              </w:rPr>
              <w:t xml:space="preserve">Total </w:t>
            </w:r>
          </w:p>
        </w:tc>
        <w:tc>
          <w:tcPr>
            <w:tcW w:w="2587" w:type="dxa"/>
            <w:shd w:val="clear" w:color="auto" w:fill="DBC1E5"/>
          </w:tcPr>
          <w:p w14:paraId="75EDA7A2" w14:textId="77777777" w:rsidR="00676DE0" w:rsidRPr="00085210" w:rsidRDefault="00676DE0" w:rsidP="00DA6105">
            <w:pPr>
              <w:rPr>
                <w:rFonts w:ascii="Arial" w:hAnsi="Arial" w:cs="Arial"/>
              </w:rPr>
            </w:pPr>
          </w:p>
        </w:tc>
      </w:tr>
      <w:tr w:rsidR="00676DE0" w:rsidRPr="001B32B0" w14:paraId="24963156" w14:textId="77777777" w:rsidTr="00826CD6">
        <w:tc>
          <w:tcPr>
            <w:tcW w:w="2014" w:type="dxa"/>
            <w:vMerge/>
            <w:shd w:val="clear" w:color="auto" w:fill="DBC1E5"/>
          </w:tcPr>
          <w:p w14:paraId="24B93840" w14:textId="77777777" w:rsidR="00676DE0" w:rsidRPr="00085210" w:rsidRDefault="00676DE0" w:rsidP="00BC5317">
            <w:pPr>
              <w:jc w:val="both"/>
              <w:rPr>
                <w:rFonts w:ascii="Arial" w:hAnsi="Arial" w:cs="Arial"/>
                <w:b/>
              </w:rPr>
            </w:pPr>
          </w:p>
        </w:tc>
        <w:tc>
          <w:tcPr>
            <w:tcW w:w="5903" w:type="dxa"/>
            <w:shd w:val="clear" w:color="auto" w:fill="DBC1E5"/>
          </w:tcPr>
          <w:p w14:paraId="70AFC4D1" w14:textId="77777777" w:rsidR="00676DE0" w:rsidRPr="002C2FB3" w:rsidRDefault="00676DE0" w:rsidP="00DE4609">
            <w:pPr>
              <w:rPr>
                <w:rFonts w:ascii="Arial" w:hAnsi="Arial" w:cs="Arial"/>
                <w:b/>
              </w:rPr>
            </w:pPr>
            <w:r w:rsidRPr="002C2FB3">
              <w:rPr>
                <w:rFonts w:ascii="Arial" w:hAnsi="Arial" w:cs="Arial"/>
                <w:b/>
              </w:rPr>
              <w:t xml:space="preserve">2.7 </w:t>
            </w:r>
            <w:r w:rsidRPr="002C2FB3">
              <w:rPr>
                <w:rFonts w:ascii="Arial" w:hAnsi="Arial" w:cs="Arial"/>
              </w:rPr>
              <w:t>LMT to conduct a review of treatment managers and facilitator staff (on site and psychology services) and their ability to provide a service and the mechanism for this</w:t>
            </w:r>
          </w:p>
        </w:tc>
        <w:tc>
          <w:tcPr>
            <w:tcW w:w="1280" w:type="dxa"/>
            <w:shd w:val="clear" w:color="auto" w:fill="DBC1E5"/>
          </w:tcPr>
          <w:p w14:paraId="221E7067" w14:textId="77777777" w:rsidR="00676DE0" w:rsidRPr="00085210" w:rsidRDefault="00676DE0" w:rsidP="00CF79F3">
            <w:pPr>
              <w:jc w:val="center"/>
              <w:rPr>
                <w:rFonts w:ascii="Arial" w:hAnsi="Arial" w:cs="Arial"/>
                <w:b/>
              </w:rPr>
            </w:pPr>
            <w:r w:rsidRPr="00085210">
              <w:rPr>
                <w:rFonts w:ascii="Arial" w:hAnsi="Arial" w:cs="Arial"/>
                <w:b/>
              </w:rPr>
              <w:t>3</w:t>
            </w:r>
          </w:p>
        </w:tc>
        <w:tc>
          <w:tcPr>
            <w:tcW w:w="2453" w:type="dxa"/>
            <w:shd w:val="clear" w:color="auto" w:fill="DBC1E5"/>
          </w:tcPr>
          <w:p w14:paraId="04CAD73E" w14:textId="77777777" w:rsidR="00676DE0" w:rsidRPr="00085210" w:rsidRDefault="00676DE0" w:rsidP="00CF79F3">
            <w:pPr>
              <w:jc w:val="center"/>
              <w:rPr>
                <w:rFonts w:ascii="Arial" w:hAnsi="Arial" w:cs="Arial"/>
                <w:b/>
              </w:rPr>
            </w:pPr>
            <w:r w:rsidRPr="00085210">
              <w:rPr>
                <w:rFonts w:ascii="Arial" w:hAnsi="Arial" w:cs="Arial"/>
                <w:b/>
              </w:rPr>
              <w:t>Partial</w:t>
            </w:r>
          </w:p>
        </w:tc>
        <w:tc>
          <w:tcPr>
            <w:tcW w:w="2587" w:type="dxa"/>
            <w:shd w:val="clear" w:color="auto" w:fill="DBC1E5"/>
          </w:tcPr>
          <w:p w14:paraId="74B0255C" w14:textId="77777777" w:rsidR="00676DE0" w:rsidRPr="00085210" w:rsidRDefault="00676DE0" w:rsidP="002F1C4B">
            <w:pPr>
              <w:rPr>
                <w:rFonts w:ascii="Arial" w:hAnsi="Arial" w:cs="Arial"/>
              </w:rPr>
            </w:pPr>
          </w:p>
        </w:tc>
      </w:tr>
      <w:tr w:rsidR="00257D4F" w:rsidRPr="001B32B0" w14:paraId="4923AA7F" w14:textId="77777777" w:rsidTr="00826CD6">
        <w:trPr>
          <w:trHeight w:val="644"/>
        </w:trPr>
        <w:tc>
          <w:tcPr>
            <w:tcW w:w="2014" w:type="dxa"/>
            <w:tcBorders>
              <w:bottom w:val="single" w:sz="4" w:space="0" w:color="auto"/>
            </w:tcBorders>
            <w:shd w:val="clear" w:color="auto" w:fill="7F4098"/>
          </w:tcPr>
          <w:p w14:paraId="30EF6DE9" w14:textId="77777777" w:rsidR="00257D4F" w:rsidRPr="00085210" w:rsidRDefault="00257D4F" w:rsidP="003D73E5">
            <w:pPr>
              <w:jc w:val="both"/>
              <w:rPr>
                <w:rFonts w:ascii="Arial" w:hAnsi="Arial" w:cs="Arial"/>
                <w:b/>
                <w:color w:val="FFFFFF" w:themeColor="background1"/>
              </w:rPr>
            </w:pPr>
            <w:r w:rsidRPr="00085210">
              <w:rPr>
                <w:rFonts w:ascii="Arial" w:hAnsi="Arial" w:cs="Arial"/>
                <w:b/>
                <w:color w:val="FFFFFF" w:themeColor="background1"/>
              </w:rPr>
              <w:t>Area/Process</w:t>
            </w:r>
          </w:p>
        </w:tc>
        <w:tc>
          <w:tcPr>
            <w:tcW w:w="5903" w:type="dxa"/>
            <w:tcBorders>
              <w:bottom w:val="single" w:sz="4" w:space="0" w:color="auto"/>
            </w:tcBorders>
            <w:shd w:val="clear" w:color="auto" w:fill="7F4098"/>
          </w:tcPr>
          <w:p w14:paraId="6C5849ED" w14:textId="77777777" w:rsidR="00257D4F" w:rsidRPr="002C2FB3" w:rsidRDefault="00257D4F" w:rsidP="003D73E5">
            <w:pPr>
              <w:jc w:val="both"/>
              <w:rPr>
                <w:rFonts w:ascii="Arial" w:hAnsi="Arial" w:cs="Arial"/>
                <w:b/>
              </w:rPr>
            </w:pPr>
            <w:r w:rsidRPr="002C2FB3">
              <w:rPr>
                <w:rFonts w:ascii="Arial" w:hAnsi="Arial" w:cs="Arial"/>
                <w:b/>
              </w:rPr>
              <w:t>Baseline</w:t>
            </w:r>
          </w:p>
        </w:tc>
        <w:tc>
          <w:tcPr>
            <w:tcW w:w="1280" w:type="dxa"/>
            <w:tcBorders>
              <w:bottom w:val="single" w:sz="4" w:space="0" w:color="auto"/>
            </w:tcBorders>
            <w:shd w:val="clear" w:color="auto" w:fill="7F4098"/>
          </w:tcPr>
          <w:p w14:paraId="1218F17A" w14:textId="77777777" w:rsidR="00257D4F" w:rsidRPr="00085210" w:rsidRDefault="00257D4F" w:rsidP="003D73E5">
            <w:pPr>
              <w:jc w:val="both"/>
              <w:rPr>
                <w:rFonts w:ascii="Arial" w:hAnsi="Arial" w:cs="Arial"/>
                <w:b/>
                <w:color w:val="FFFFFF" w:themeColor="background1"/>
              </w:rPr>
            </w:pPr>
            <w:r w:rsidRPr="00085210">
              <w:rPr>
                <w:rFonts w:ascii="Arial" w:hAnsi="Arial" w:cs="Arial"/>
                <w:b/>
                <w:color w:val="FFFFFF" w:themeColor="background1"/>
              </w:rPr>
              <w:t>Weighting (1,2,3)</w:t>
            </w:r>
          </w:p>
        </w:tc>
        <w:tc>
          <w:tcPr>
            <w:tcW w:w="2453" w:type="dxa"/>
            <w:tcBorders>
              <w:bottom w:val="single" w:sz="4" w:space="0" w:color="auto"/>
            </w:tcBorders>
            <w:shd w:val="clear" w:color="auto" w:fill="7F4098"/>
          </w:tcPr>
          <w:p w14:paraId="61F489D8" w14:textId="77777777" w:rsidR="00257D4F" w:rsidRPr="00085210" w:rsidRDefault="00257D4F" w:rsidP="003D73E5">
            <w:pPr>
              <w:rPr>
                <w:rFonts w:ascii="Arial" w:hAnsi="Arial" w:cs="Arial"/>
                <w:b/>
                <w:color w:val="FFFFFF" w:themeColor="background1"/>
              </w:rPr>
            </w:pPr>
            <w:r w:rsidRPr="00085210">
              <w:rPr>
                <w:rFonts w:ascii="Arial" w:hAnsi="Arial" w:cs="Arial"/>
                <w:b/>
                <w:color w:val="FFFFFF" w:themeColor="background1"/>
              </w:rPr>
              <w:t>Autonomy Level</w:t>
            </w:r>
          </w:p>
          <w:p w14:paraId="7D5909F8" w14:textId="77777777" w:rsidR="00257D4F" w:rsidRPr="00085210" w:rsidRDefault="00257D4F" w:rsidP="003D73E5">
            <w:pPr>
              <w:rPr>
                <w:rFonts w:ascii="Arial" w:hAnsi="Arial" w:cs="Arial"/>
                <w:b/>
                <w:color w:val="FFFFFF" w:themeColor="background1"/>
              </w:rPr>
            </w:pPr>
            <w:r w:rsidRPr="00085210">
              <w:rPr>
                <w:rFonts w:ascii="Arial" w:hAnsi="Arial" w:cs="Arial"/>
                <w:b/>
                <w:color w:val="FFFFFF" w:themeColor="background1"/>
              </w:rPr>
              <w:t>(total, partial, limited)</w:t>
            </w:r>
          </w:p>
        </w:tc>
        <w:tc>
          <w:tcPr>
            <w:tcW w:w="2587" w:type="dxa"/>
            <w:tcBorders>
              <w:bottom w:val="single" w:sz="4" w:space="0" w:color="auto"/>
            </w:tcBorders>
            <w:shd w:val="clear" w:color="auto" w:fill="7F4098"/>
          </w:tcPr>
          <w:p w14:paraId="5BE05B83" w14:textId="77777777" w:rsidR="00257D4F" w:rsidRPr="00085210" w:rsidRDefault="00257D4F" w:rsidP="003D73E5">
            <w:pPr>
              <w:jc w:val="both"/>
              <w:rPr>
                <w:rFonts w:ascii="Arial" w:hAnsi="Arial" w:cs="Arial"/>
                <w:b/>
                <w:color w:val="FFFFFF" w:themeColor="background1"/>
              </w:rPr>
            </w:pPr>
            <w:r w:rsidRPr="00085210">
              <w:rPr>
                <w:rFonts w:ascii="Arial" w:hAnsi="Arial" w:cs="Arial"/>
                <w:b/>
                <w:color w:val="FFFFFF" w:themeColor="background1"/>
              </w:rPr>
              <w:t>Comments/Sources of information</w:t>
            </w:r>
          </w:p>
        </w:tc>
      </w:tr>
      <w:tr w:rsidR="00257D4F" w:rsidRPr="001B32B0" w14:paraId="0DE87F4D" w14:textId="77777777" w:rsidTr="00826CD6">
        <w:tc>
          <w:tcPr>
            <w:tcW w:w="2014" w:type="dxa"/>
            <w:shd w:val="clear" w:color="auto" w:fill="D9BEE4"/>
          </w:tcPr>
          <w:p w14:paraId="7850B847" w14:textId="77777777" w:rsidR="00257D4F" w:rsidRPr="00085210" w:rsidRDefault="00457721" w:rsidP="001416DA">
            <w:pPr>
              <w:rPr>
                <w:rFonts w:ascii="Arial" w:hAnsi="Arial" w:cs="Arial"/>
                <w:b/>
              </w:rPr>
            </w:pPr>
            <w:r>
              <w:rPr>
                <w:rFonts w:ascii="Arial" w:hAnsi="Arial" w:cs="Arial"/>
                <w:b/>
              </w:rPr>
              <w:t>3</w:t>
            </w:r>
            <w:r w:rsidR="00223644">
              <w:rPr>
                <w:rFonts w:ascii="Arial" w:hAnsi="Arial" w:cs="Arial"/>
                <w:b/>
              </w:rPr>
              <w:t>.</w:t>
            </w:r>
            <w:r w:rsidR="00257D4F" w:rsidRPr="00085210">
              <w:rPr>
                <w:rFonts w:ascii="Arial" w:hAnsi="Arial" w:cs="Arial"/>
                <w:b/>
              </w:rPr>
              <w:t xml:space="preserve"> Preparation security processes</w:t>
            </w:r>
          </w:p>
        </w:tc>
        <w:tc>
          <w:tcPr>
            <w:tcW w:w="5903" w:type="dxa"/>
            <w:tcBorders>
              <w:bottom w:val="single" w:sz="4" w:space="0" w:color="auto"/>
            </w:tcBorders>
            <w:shd w:val="clear" w:color="auto" w:fill="D9BEE4"/>
          </w:tcPr>
          <w:p w14:paraId="4BBA7C72" w14:textId="77777777" w:rsidR="00257D4F" w:rsidRPr="002C2FB3" w:rsidRDefault="00457721" w:rsidP="00DE4609">
            <w:pPr>
              <w:rPr>
                <w:rFonts w:ascii="Arial" w:hAnsi="Arial" w:cs="Arial"/>
              </w:rPr>
            </w:pPr>
            <w:r w:rsidRPr="002C2FB3">
              <w:rPr>
                <w:rFonts w:ascii="Arial" w:hAnsi="Arial" w:cs="Arial"/>
                <w:b/>
              </w:rPr>
              <w:t>3</w:t>
            </w:r>
            <w:r w:rsidR="00257D4F" w:rsidRPr="002C2FB3">
              <w:rPr>
                <w:rFonts w:ascii="Arial" w:hAnsi="Arial" w:cs="Arial"/>
                <w:b/>
              </w:rPr>
              <w:t xml:space="preserve">.1 </w:t>
            </w:r>
            <w:r w:rsidR="00DE4609" w:rsidRPr="002C2FB3">
              <w:rPr>
                <w:rFonts w:ascii="Arial" w:hAnsi="Arial" w:cs="Arial"/>
              </w:rPr>
              <w:t>LMT to</w:t>
            </w:r>
            <w:r w:rsidR="00DE4609" w:rsidRPr="002C2FB3">
              <w:rPr>
                <w:rFonts w:ascii="Arial" w:hAnsi="Arial" w:cs="Arial"/>
                <w:b/>
              </w:rPr>
              <w:t xml:space="preserve"> c</w:t>
            </w:r>
            <w:r w:rsidR="00257D4F" w:rsidRPr="002C2FB3">
              <w:rPr>
                <w:rFonts w:ascii="Arial" w:hAnsi="Arial" w:cs="Arial"/>
              </w:rPr>
              <w:t>onduct a local review of existing</w:t>
            </w:r>
            <w:r w:rsidR="002F1C4B" w:rsidRPr="002C2FB3">
              <w:rPr>
                <w:rFonts w:ascii="Arial" w:hAnsi="Arial" w:cs="Arial"/>
              </w:rPr>
              <w:t xml:space="preserve"> individual and</w:t>
            </w:r>
            <w:r w:rsidR="00257D4F" w:rsidRPr="002C2FB3">
              <w:rPr>
                <w:rFonts w:ascii="Arial" w:hAnsi="Arial" w:cs="Arial"/>
              </w:rPr>
              <w:t xml:space="preserve"> group room Security Risk Assessments focusing on the arrangements for the searching of </w:t>
            </w:r>
            <w:r w:rsidR="002F1C4B" w:rsidRPr="002C2FB3">
              <w:rPr>
                <w:rFonts w:ascii="Arial" w:hAnsi="Arial" w:cs="Arial"/>
              </w:rPr>
              <w:t>participants</w:t>
            </w:r>
            <w:r w:rsidR="006116D7" w:rsidRPr="002C2FB3">
              <w:rPr>
                <w:rFonts w:ascii="Arial" w:hAnsi="Arial" w:cs="Arial"/>
              </w:rPr>
              <w:t>, using PPE,</w:t>
            </w:r>
            <w:r w:rsidR="002F1C4B" w:rsidRPr="002C2FB3">
              <w:rPr>
                <w:rFonts w:ascii="Arial" w:hAnsi="Arial" w:cs="Arial"/>
              </w:rPr>
              <w:t xml:space="preserve"> </w:t>
            </w:r>
            <w:r w:rsidR="00257D4F" w:rsidRPr="002C2FB3">
              <w:rPr>
                <w:rFonts w:ascii="Arial" w:hAnsi="Arial" w:cs="Arial"/>
              </w:rPr>
              <w:t>and supervision of sessions</w:t>
            </w:r>
          </w:p>
        </w:tc>
        <w:tc>
          <w:tcPr>
            <w:tcW w:w="1280" w:type="dxa"/>
            <w:tcBorders>
              <w:bottom w:val="single" w:sz="4" w:space="0" w:color="auto"/>
            </w:tcBorders>
            <w:shd w:val="clear" w:color="auto" w:fill="D9BEE4"/>
          </w:tcPr>
          <w:p w14:paraId="4C44F69B" w14:textId="77777777" w:rsidR="00257D4F" w:rsidRPr="00085210" w:rsidRDefault="00257D4F" w:rsidP="001C19BB">
            <w:pPr>
              <w:jc w:val="center"/>
              <w:rPr>
                <w:rFonts w:ascii="Arial" w:hAnsi="Arial" w:cs="Arial"/>
                <w:b/>
              </w:rPr>
            </w:pPr>
            <w:r w:rsidRPr="00085210">
              <w:rPr>
                <w:rFonts w:ascii="Arial" w:hAnsi="Arial" w:cs="Arial"/>
                <w:b/>
              </w:rPr>
              <w:t>3</w:t>
            </w:r>
          </w:p>
        </w:tc>
        <w:tc>
          <w:tcPr>
            <w:tcW w:w="2453" w:type="dxa"/>
            <w:tcBorders>
              <w:bottom w:val="single" w:sz="4" w:space="0" w:color="auto"/>
            </w:tcBorders>
            <w:shd w:val="clear" w:color="auto" w:fill="D9BEE4"/>
          </w:tcPr>
          <w:p w14:paraId="0CB5864F" w14:textId="77777777" w:rsidR="00257D4F" w:rsidRPr="00085210" w:rsidRDefault="00257D4F" w:rsidP="001C19BB">
            <w:pPr>
              <w:jc w:val="center"/>
              <w:rPr>
                <w:rFonts w:ascii="Arial" w:hAnsi="Arial" w:cs="Arial"/>
                <w:b/>
              </w:rPr>
            </w:pPr>
            <w:r w:rsidRPr="00085210">
              <w:rPr>
                <w:rFonts w:ascii="Arial" w:hAnsi="Arial" w:cs="Arial"/>
                <w:b/>
              </w:rPr>
              <w:t>Total</w:t>
            </w:r>
          </w:p>
        </w:tc>
        <w:tc>
          <w:tcPr>
            <w:tcW w:w="2587" w:type="dxa"/>
            <w:tcBorders>
              <w:bottom w:val="single" w:sz="4" w:space="0" w:color="auto"/>
            </w:tcBorders>
            <w:shd w:val="clear" w:color="auto" w:fill="D9BEE4"/>
          </w:tcPr>
          <w:p w14:paraId="2AEE2AB1" w14:textId="77777777" w:rsidR="00257D4F" w:rsidRPr="00085210" w:rsidRDefault="00257D4F" w:rsidP="001C19BB">
            <w:pPr>
              <w:rPr>
                <w:rFonts w:ascii="Arial" w:hAnsi="Arial" w:cs="Arial"/>
              </w:rPr>
            </w:pPr>
            <w:r w:rsidRPr="00085210">
              <w:rPr>
                <w:rFonts w:ascii="Arial" w:hAnsi="Arial" w:cs="Arial"/>
              </w:rPr>
              <w:t xml:space="preserve">Local Security Strategy </w:t>
            </w:r>
          </w:p>
        </w:tc>
      </w:tr>
      <w:tr w:rsidR="00257D4F" w:rsidRPr="001B32B0" w14:paraId="46957D1E" w14:textId="77777777" w:rsidTr="00826CD6">
        <w:trPr>
          <w:trHeight w:val="595"/>
        </w:trPr>
        <w:tc>
          <w:tcPr>
            <w:tcW w:w="2014" w:type="dxa"/>
            <w:tcBorders>
              <w:bottom w:val="single" w:sz="4" w:space="0" w:color="auto"/>
            </w:tcBorders>
            <w:shd w:val="clear" w:color="auto" w:fill="7F4098"/>
          </w:tcPr>
          <w:p w14:paraId="2B686CE3"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Area/Process</w:t>
            </w:r>
          </w:p>
        </w:tc>
        <w:tc>
          <w:tcPr>
            <w:tcW w:w="5903" w:type="dxa"/>
            <w:tcBorders>
              <w:bottom w:val="single" w:sz="4" w:space="0" w:color="auto"/>
            </w:tcBorders>
            <w:shd w:val="clear" w:color="auto" w:fill="7F4098"/>
          </w:tcPr>
          <w:p w14:paraId="602617FB"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Baseline</w:t>
            </w:r>
          </w:p>
        </w:tc>
        <w:tc>
          <w:tcPr>
            <w:tcW w:w="1280" w:type="dxa"/>
            <w:tcBorders>
              <w:bottom w:val="single" w:sz="4" w:space="0" w:color="auto"/>
            </w:tcBorders>
            <w:shd w:val="clear" w:color="auto" w:fill="7F4098"/>
          </w:tcPr>
          <w:p w14:paraId="3072D805"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Weighting (1,2,3)</w:t>
            </w:r>
          </w:p>
        </w:tc>
        <w:tc>
          <w:tcPr>
            <w:tcW w:w="2453" w:type="dxa"/>
            <w:tcBorders>
              <w:bottom w:val="single" w:sz="4" w:space="0" w:color="auto"/>
            </w:tcBorders>
            <w:shd w:val="clear" w:color="auto" w:fill="7F4098"/>
          </w:tcPr>
          <w:p w14:paraId="40D5F781" w14:textId="77777777" w:rsidR="00257D4F" w:rsidRPr="00085210" w:rsidRDefault="00257D4F" w:rsidP="001C19BB">
            <w:pPr>
              <w:rPr>
                <w:rFonts w:ascii="Arial" w:hAnsi="Arial" w:cs="Arial"/>
                <w:b/>
                <w:color w:val="FFFFFF" w:themeColor="background1"/>
              </w:rPr>
            </w:pPr>
            <w:r w:rsidRPr="00085210">
              <w:rPr>
                <w:rFonts w:ascii="Arial" w:hAnsi="Arial" w:cs="Arial"/>
                <w:b/>
                <w:color w:val="FFFFFF" w:themeColor="background1"/>
              </w:rPr>
              <w:t>Autonomy Level</w:t>
            </w:r>
          </w:p>
          <w:p w14:paraId="6B84F8D6" w14:textId="77777777" w:rsidR="00257D4F" w:rsidRPr="00085210" w:rsidRDefault="00257D4F" w:rsidP="001C19BB">
            <w:pPr>
              <w:rPr>
                <w:rFonts w:ascii="Arial" w:hAnsi="Arial" w:cs="Arial"/>
                <w:b/>
                <w:color w:val="FFFFFF" w:themeColor="background1"/>
              </w:rPr>
            </w:pPr>
            <w:r w:rsidRPr="00085210">
              <w:rPr>
                <w:rFonts w:ascii="Arial" w:hAnsi="Arial" w:cs="Arial"/>
                <w:b/>
                <w:color w:val="FFFFFF" w:themeColor="background1"/>
              </w:rPr>
              <w:t>(total, partial, limited)</w:t>
            </w:r>
          </w:p>
        </w:tc>
        <w:tc>
          <w:tcPr>
            <w:tcW w:w="2587" w:type="dxa"/>
            <w:tcBorders>
              <w:bottom w:val="single" w:sz="4" w:space="0" w:color="auto"/>
            </w:tcBorders>
            <w:shd w:val="clear" w:color="auto" w:fill="7F4098"/>
          </w:tcPr>
          <w:p w14:paraId="674B15F0"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Comments/Sources of information</w:t>
            </w:r>
          </w:p>
        </w:tc>
      </w:tr>
      <w:tr w:rsidR="00676DE0" w:rsidRPr="001B32B0" w14:paraId="509380F8" w14:textId="77777777" w:rsidTr="00826CD6">
        <w:tc>
          <w:tcPr>
            <w:tcW w:w="2014" w:type="dxa"/>
            <w:vMerge w:val="restart"/>
            <w:shd w:val="clear" w:color="auto" w:fill="DBC1E5"/>
          </w:tcPr>
          <w:p w14:paraId="6FEDB512" w14:textId="77777777" w:rsidR="00676DE0" w:rsidRPr="00085210" w:rsidRDefault="00676DE0" w:rsidP="007138DA">
            <w:pPr>
              <w:rPr>
                <w:rFonts w:ascii="Arial" w:hAnsi="Arial" w:cs="Arial"/>
                <w:b/>
              </w:rPr>
            </w:pPr>
            <w:r>
              <w:rPr>
                <w:rFonts w:ascii="Arial" w:hAnsi="Arial" w:cs="Arial"/>
                <w:b/>
              </w:rPr>
              <w:t>4</w:t>
            </w:r>
            <w:r w:rsidR="00223644">
              <w:rPr>
                <w:rFonts w:ascii="Arial" w:hAnsi="Arial" w:cs="Arial"/>
                <w:b/>
              </w:rPr>
              <w:t>.</w:t>
            </w:r>
            <w:r w:rsidRPr="00085210">
              <w:rPr>
                <w:rFonts w:ascii="Arial" w:hAnsi="Arial" w:cs="Arial"/>
                <w:b/>
              </w:rPr>
              <w:t xml:space="preserve"> Management Checks</w:t>
            </w:r>
          </w:p>
        </w:tc>
        <w:tc>
          <w:tcPr>
            <w:tcW w:w="5903" w:type="dxa"/>
            <w:tcBorders>
              <w:bottom w:val="single" w:sz="4" w:space="0" w:color="auto"/>
            </w:tcBorders>
            <w:shd w:val="clear" w:color="auto" w:fill="DBC1E5"/>
          </w:tcPr>
          <w:p w14:paraId="0D487731" w14:textId="77777777" w:rsidR="00676DE0" w:rsidRPr="00085210" w:rsidRDefault="00676DE0" w:rsidP="00E6591E">
            <w:pPr>
              <w:rPr>
                <w:rFonts w:ascii="Arial" w:hAnsi="Arial" w:cs="Arial"/>
              </w:rPr>
            </w:pPr>
            <w:r>
              <w:rPr>
                <w:rFonts w:ascii="Arial" w:hAnsi="Arial" w:cs="Arial"/>
                <w:b/>
              </w:rPr>
              <w:t>4</w:t>
            </w:r>
            <w:r w:rsidRPr="00085210">
              <w:rPr>
                <w:rFonts w:ascii="Arial" w:hAnsi="Arial" w:cs="Arial"/>
                <w:b/>
              </w:rPr>
              <w:t xml:space="preserve">.1 </w:t>
            </w:r>
            <w:r w:rsidRPr="00DE4609">
              <w:rPr>
                <w:rFonts w:ascii="Arial" w:hAnsi="Arial" w:cs="Arial"/>
              </w:rPr>
              <w:t>LMT to c</w:t>
            </w:r>
            <w:r w:rsidRPr="00DE4609">
              <w:rPr>
                <w:rFonts w:ascii="Arial" w:hAnsi="Arial" w:cs="Arial"/>
                <w:color w:val="000000" w:themeColor="text1"/>
              </w:rPr>
              <w:t>onduct</w:t>
            </w:r>
            <w:r w:rsidRPr="00085210">
              <w:rPr>
                <w:rFonts w:ascii="Arial" w:hAnsi="Arial" w:cs="Arial"/>
                <w:color w:val="000000" w:themeColor="text1"/>
              </w:rPr>
              <w:t xml:space="preserve"> a local review of</w:t>
            </w:r>
            <w:r w:rsidRPr="00085210">
              <w:rPr>
                <w:rFonts w:ascii="Arial" w:hAnsi="Arial" w:cs="Arial"/>
              </w:rPr>
              <w:t xml:space="preserve"> management checks by the Programme Manager to be updated to include additional checks on COVID controls.</w:t>
            </w:r>
          </w:p>
          <w:p w14:paraId="30114BD3" w14:textId="77777777" w:rsidR="00676DE0" w:rsidRPr="00085210" w:rsidRDefault="00676DE0" w:rsidP="00E6591E">
            <w:pPr>
              <w:rPr>
                <w:rFonts w:ascii="Arial" w:hAnsi="Arial" w:cs="Arial"/>
              </w:rPr>
            </w:pPr>
          </w:p>
        </w:tc>
        <w:tc>
          <w:tcPr>
            <w:tcW w:w="1280" w:type="dxa"/>
            <w:tcBorders>
              <w:bottom w:val="single" w:sz="4" w:space="0" w:color="auto"/>
            </w:tcBorders>
            <w:shd w:val="clear" w:color="auto" w:fill="DBC1E5"/>
          </w:tcPr>
          <w:p w14:paraId="229699E6" w14:textId="77777777" w:rsidR="00676DE0" w:rsidRPr="00085210" w:rsidRDefault="00676DE0" w:rsidP="003D73E5">
            <w:pPr>
              <w:jc w:val="center"/>
              <w:rPr>
                <w:rFonts w:ascii="Arial" w:hAnsi="Arial" w:cs="Arial"/>
                <w:b/>
              </w:rPr>
            </w:pPr>
            <w:r w:rsidRPr="00085210">
              <w:rPr>
                <w:rFonts w:ascii="Arial" w:hAnsi="Arial" w:cs="Arial"/>
                <w:b/>
              </w:rPr>
              <w:t>2</w:t>
            </w:r>
          </w:p>
        </w:tc>
        <w:tc>
          <w:tcPr>
            <w:tcW w:w="2453" w:type="dxa"/>
            <w:tcBorders>
              <w:bottom w:val="single" w:sz="4" w:space="0" w:color="auto"/>
            </w:tcBorders>
            <w:shd w:val="clear" w:color="auto" w:fill="DBC1E5"/>
          </w:tcPr>
          <w:p w14:paraId="069AC188" w14:textId="77777777" w:rsidR="00676DE0" w:rsidRPr="00085210" w:rsidRDefault="00676DE0" w:rsidP="003D73E5">
            <w:pPr>
              <w:jc w:val="center"/>
              <w:rPr>
                <w:rFonts w:ascii="Arial" w:hAnsi="Arial" w:cs="Arial"/>
                <w:b/>
              </w:rPr>
            </w:pPr>
            <w:r w:rsidRPr="00085210">
              <w:rPr>
                <w:rFonts w:ascii="Arial" w:hAnsi="Arial" w:cs="Arial"/>
                <w:b/>
              </w:rPr>
              <w:t>Total</w:t>
            </w:r>
          </w:p>
        </w:tc>
        <w:tc>
          <w:tcPr>
            <w:tcW w:w="2587" w:type="dxa"/>
            <w:tcBorders>
              <w:bottom w:val="single" w:sz="4" w:space="0" w:color="auto"/>
            </w:tcBorders>
            <w:shd w:val="clear" w:color="auto" w:fill="DBC1E5"/>
          </w:tcPr>
          <w:p w14:paraId="79FF41FD" w14:textId="77777777" w:rsidR="00676DE0" w:rsidRPr="00085210" w:rsidRDefault="00676DE0" w:rsidP="003D73E5">
            <w:pPr>
              <w:jc w:val="both"/>
              <w:rPr>
                <w:rFonts w:ascii="Arial" w:hAnsi="Arial" w:cs="Arial"/>
              </w:rPr>
            </w:pPr>
          </w:p>
        </w:tc>
      </w:tr>
      <w:tr w:rsidR="00676DE0" w:rsidRPr="001B32B0" w14:paraId="204B923F" w14:textId="77777777" w:rsidTr="00826CD6">
        <w:tc>
          <w:tcPr>
            <w:tcW w:w="2014" w:type="dxa"/>
            <w:vMerge/>
            <w:shd w:val="clear" w:color="auto" w:fill="DBC1E5"/>
          </w:tcPr>
          <w:p w14:paraId="45C77FE3" w14:textId="77777777" w:rsidR="00676DE0" w:rsidRPr="00085210" w:rsidRDefault="00676DE0" w:rsidP="007138DA">
            <w:pPr>
              <w:rPr>
                <w:rFonts w:ascii="Arial" w:hAnsi="Arial" w:cs="Arial"/>
                <w:b/>
              </w:rPr>
            </w:pPr>
          </w:p>
        </w:tc>
        <w:tc>
          <w:tcPr>
            <w:tcW w:w="5903" w:type="dxa"/>
            <w:tcBorders>
              <w:bottom w:val="single" w:sz="4" w:space="0" w:color="auto"/>
            </w:tcBorders>
            <w:shd w:val="clear" w:color="auto" w:fill="DBC1E5"/>
          </w:tcPr>
          <w:p w14:paraId="1182007C" w14:textId="77777777" w:rsidR="00676DE0" w:rsidRPr="00085210" w:rsidRDefault="00676DE0" w:rsidP="00DE4609">
            <w:pPr>
              <w:rPr>
                <w:rFonts w:ascii="Arial" w:hAnsi="Arial" w:cs="Arial"/>
              </w:rPr>
            </w:pPr>
            <w:r>
              <w:rPr>
                <w:rFonts w:ascii="Arial" w:hAnsi="Arial" w:cs="Arial"/>
                <w:b/>
              </w:rPr>
              <w:t>4</w:t>
            </w:r>
            <w:r w:rsidRPr="00085210">
              <w:rPr>
                <w:rFonts w:ascii="Arial" w:hAnsi="Arial" w:cs="Arial"/>
                <w:b/>
              </w:rPr>
              <w:t xml:space="preserve">.2 </w:t>
            </w:r>
            <w:r w:rsidRPr="00DE4609">
              <w:rPr>
                <w:rFonts w:ascii="Arial" w:hAnsi="Arial" w:cs="Arial"/>
              </w:rPr>
              <w:t>LMT to conduct</w:t>
            </w:r>
            <w:r w:rsidRPr="00085210">
              <w:rPr>
                <w:rFonts w:ascii="Arial" w:hAnsi="Arial" w:cs="Arial"/>
              </w:rPr>
              <w:t xml:space="preserve"> a review of all management checks required as part </w:t>
            </w:r>
            <w:r>
              <w:rPr>
                <w:rFonts w:ascii="Arial" w:hAnsi="Arial" w:cs="Arial"/>
              </w:rPr>
              <w:t>of the Operating Manual</w:t>
            </w:r>
            <w:r w:rsidRPr="00085210">
              <w:rPr>
                <w:rFonts w:ascii="Arial" w:hAnsi="Arial" w:cs="Arial"/>
              </w:rPr>
              <w:t xml:space="preserve"> </w:t>
            </w:r>
          </w:p>
        </w:tc>
        <w:tc>
          <w:tcPr>
            <w:tcW w:w="1280" w:type="dxa"/>
            <w:tcBorders>
              <w:bottom w:val="single" w:sz="4" w:space="0" w:color="auto"/>
            </w:tcBorders>
            <w:shd w:val="clear" w:color="auto" w:fill="DBC1E5"/>
          </w:tcPr>
          <w:p w14:paraId="4359406E" w14:textId="77777777" w:rsidR="00676DE0" w:rsidRPr="00085210" w:rsidRDefault="00676DE0" w:rsidP="003D73E5">
            <w:pPr>
              <w:jc w:val="center"/>
              <w:rPr>
                <w:rFonts w:ascii="Arial" w:hAnsi="Arial" w:cs="Arial"/>
                <w:b/>
              </w:rPr>
            </w:pPr>
            <w:r w:rsidRPr="00085210">
              <w:rPr>
                <w:rFonts w:ascii="Arial" w:hAnsi="Arial" w:cs="Arial"/>
                <w:b/>
              </w:rPr>
              <w:t>1</w:t>
            </w:r>
          </w:p>
        </w:tc>
        <w:tc>
          <w:tcPr>
            <w:tcW w:w="2453" w:type="dxa"/>
            <w:tcBorders>
              <w:bottom w:val="single" w:sz="4" w:space="0" w:color="auto"/>
            </w:tcBorders>
            <w:shd w:val="clear" w:color="auto" w:fill="DBC1E5"/>
          </w:tcPr>
          <w:p w14:paraId="52099C51" w14:textId="77777777" w:rsidR="00676DE0" w:rsidRPr="00085210" w:rsidRDefault="00676DE0" w:rsidP="003D73E5">
            <w:pPr>
              <w:jc w:val="center"/>
              <w:rPr>
                <w:rFonts w:ascii="Arial" w:hAnsi="Arial" w:cs="Arial"/>
                <w:b/>
              </w:rPr>
            </w:pPr>
            <w:r w:rsidRPr="00085210">
              <w:rPr>
                <w:rFonts w:ascii="Arial" w:hAnsi="Arial" w:cs="Arial"/>
                <w:b/>
              </w:rPr>
              <w:t xml:space="preserve">Total </w:t>
            </w:r>
          </w:p>
        </w:tc>
        <w:tc>
          <w:tcPr>
            <w:tcW w:w="2587" w:type="dxa"/>
            <w:tcBorders>
              <w:bottom w:val="single" w:sz="4" w:space="0" w:color="auto"/>
            </w:tcBorders>
            <w:shd w:val="clear" w:color="auto" w:fill="DBC1E5"/>
          </w:tcPr>
          <w:p w14:paraId="55BEBFE4" w14:textId="77777777" w:rsidR="00676DE0" w:rsidRDefault="00676DE0" w:rsidP="00DE4609">
            <w:pPr>
              <w:jc w:val="both"/>
              <w:rPr>
                <w:rFonts w:ascii="Arial" w:hAnsi="Arial" w:cs="Arial"/>
              </w:rPr>
            </w:pPr>
            <w:r>
              <w:rPr>
                <w:rFonts w:ascii="Arial" w:hAnsi="Arial" w:cs="Arial"/>
              </w:rPr>
              <w:t>YCAB Approved Interventions Operating</w:t>
            </w:r>
            <w:r w:rsidRPr="00085210">
              <w:rPr>
                <w:rFonts w:ascii="Arial" w:hAnsi="Arial" w:cs="Arial"/>
              </w:rPr>
              <w:t xml:space="preserve"> manual</w:t>
            </w:r>
            <w:r>
              <w:rPr>
                <w:rFonts w:ascii="Arial" w:hAnsi="Arial" w:cs="Arial"/>
              </w:rPr>
              <w:t xml:space="preserve"> </w:t>
            </w:r>
          </w:p>
          <w:p w14:paraId="11D48052" w14:textId="77777777" w:rsidR="00676DE0" w:rsidRPr="00085210" w:rsidRDefault="00676DE0" w:rsidP="00DE4609">
            <w:pPr>
              <w:jc w:val="both"/>
              <w:rPr>
                <w:rFonts w:ascii="Arial" w:hAnsi="Arial" w:cs="Arial"/>
              </w:rPr>
            </w:pPr>
          </w:p>
        </w:tc>
      </w:tr>
      <w:tr w:rsidR="00257D4F" w:rsidRPr="001B32B0" w14:paraId="5934FC58" w14:textId="77777777" w:rsidTr="00826CD6">
        <w:trPr>
          <w:trHeight w:val="819"/>
        </w:trPr>
        <w:tc>
          <w:tcPr>
            <w:tcW w:w="2014" w:type="dxa"/>
            <w:tcBorders>
              <w:bottom w:val="single" w:sz="4" w:space="0" w:color="auto"/>
            </w:tcBorders>
            <w:shd w:val="clear" w:color="auto" w:fill="7F4098"/>
          </w:tcPr>
          <w:p w14:paraId="0E36472B"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lastRenderedPageBreak/>
              <w:t>Area/Process</w:t>
            </w:r>
          </w:p>
        </w:tc>
        <w:tc>
          <w:tcPr>
            <w:tcW w:w="5903" w:type="dxa"/>
            <w:tcBorders>
              <w:bottom w:val="single" w:sz="4" w:space="0" w:color="auto"/>
            </w:tcBorders>
            <w:shd w:val="clear" w:color="auto" w:fill="7F4098"/>
          </w:tcPr>
          <w:p w14:paraId="5354ECA6"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Baseline</w:t>
            </w:r>
          </w:p>
        </w:tc>
        <w:tc>
          <w:tcPr>
            <w:tcW w:w="1280" w:type="dxa"/>
            <w:tcBorders>
              <w:bottom w:val="single" w:sz="4" w:space="0" w:color="auto"/>
            </w:tcBorders>
            <w:shd w:val="clear" w:color="auto" w:fill="7F4098"/>
          </w:tcPr>
          <w:p w14:paraId="7C0786B3"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Weighting (1,2,3)</w:t>
            </w:r>
          </w:p>
        </w:tc>
        <w:tc>
          <w:tcPr>
            <w:tcW w:w="2453" w:type="dxa"/>
            <w:tcBorders>
              <w:bottom w:val="single" w:sz="4" w:space="0" w:color="auto"/>
            </w:tcBorders>
            <w:shd w:val="clear" w:color="auto" w:fill="7F4098"/>
          </w:tcPr>
          <w:p w14:paraId="47C77E88" w14:textId="77777777" w:rsidR="00257D4F" w:rsidRPr="00085210" w:rsidRDefault="00257D4F" w:rsidP="001C19BB">
            <w:pPr>
              <w:rPr>
                <w:rFonts w:ascii="Arial" w:hAnsi="Arial" w:cs="Arial"/>
                <w:b/>
                <w:color w:val="FFFFFF" w:themeColor="background1"/>
              </w:rPr>
            </w:pPr>
            <w:r w:rsidRPr="00085210">
              <w:rPr>
                <w:rFonts w:ascii="Arial" w:hAnsi="Arial" w:cs="Arial"/>
                <w:b/>
                <w:color w:val="FFFFFF" w:themeColor="background1"/>
              </w:rPr>
              <w:t>Autonomy Level</w:t>
            </w:r>
          </w:p>
          <w:p w14:paraId="4B4E0AD6" w14:textId="77777777" w:rsidR="00257D4F" w:rsidRPr="00085210" w:rsidRDefault="00257D4F" w:rsidP="001C19BB">
            <w:pPr>
              <w:rPr>
                <w:rFonts w:ascii="Arial" w:hAnsi="Arial" w:cs="Arial"/>
                <w:b/>
                <w:color w:val="FFFFFF" w:themeColor="background1"/>
              </w:rPr>
            </w:pPr>
            <w:r w:rsidRPr="00085210">
              <w:rPr>
                <w:rFonts w:ascii="Arial" w:hAnsi="Arial" w:cs="Arial"/>
                <w:b/>
                <w:color w:val="FFFFFF" w:themeColor="background1"/>
              </w:rPr>
              <w:t>(total, partial, limited)</w:t>
            </w:r>
          </w:p>
        </w:tc>
        <w:tc>
          <w:tcPr>
            <w:tcW w:w="2587" w:type="dxa"/>
            <w:tcBorders>
              <w:bottom w:val="single" w:sz="4" w:space="0" w:color="auto"/>
            </w:tcBorders>
            <w:shd w:val="clear" w:color="auto" w:fill="7F4098"/>
          </w:tcPr>
          <w:p w14:paraId="0C028F02" w14:textId="77777777" w:rsidR="00257D4F" w:rsidRPr="00085210" w:rsidRDefault="00257D4F" w:rsidP="001C19BB">
            <w:pPr>
              <w:jc w:val="both"/>
              <w:rPr>
                <w:rFonts w:ascii="Arial" w:hAnsi="Arial" w:cs="Arial"/>
                <w:b/>
                <w:color w:val="FFFFFF" w:themeColor="background1"/>
              </w:rPr>
            </w:pPr>
            <w:r w:rsidRPr="00085210">
              <w:rPr>
                <w:rFonts w:ascii="Arial" w:hAnsi="Arial" w:cs="Arial"/>
                <w:b/>
                <w:color w:val="FFFFFF" w:themeColor="background1"/>
              </w:rPr>
              <w:t>Comments/Sources of information</w:t>
            </w:r>
          </w:p>
        </w:tc>
      </w:tr>
      <w:tr w:rsidR="00257D4F" w:rsidRPr="001B32B0" w14:paraId="360D6EF3" w14:textId="77777777" w:rsidTr="00B07E46">
        <w:tc>
          <w:tcPr>
            <w:tcW w:w="2014" w:type="dxa"/>
            <w:shd w:val="clear" w:color="auto" w:fill="D9BEE4"/>
          </w:tcPr>
          <w:p w14:paraId="60C193C8" w14:textId="77777777" w:rsidR="00257D4F" w:rsidRPr="00085210" w:rsidRDefault="00457721" w:rsidP="00FA133C">
            <w:pPr>
              <w:rPr>
                <w:rFonts w:ascii="Arial" w:hAnsi="Arial" w:cs="Arial"/>
                <w:b/>
              </w:rPr>
            </w:pPr>
            <w:r>
              <w:rPr>
                <w:rFonts w:ascii="Arial" w:hAnsi="Arial" w:cs="Arial"/>
                <w:b/>
              </w:rPr>
              <w:t>5</w:t>
            </w:r>
            <w:r w:rsidR="00223644">
              <w:rPr>
                <w:rFonts w:ascii="Arial" w:hAnsi="Arial" w:cs="Arial"/>
                <w:b/>
              </w:rPr>
              <w:t xml:space="preserve">. </w:t>
            </w:r>
            <w:r w:rsidR="00257D4F" w:rsidRPr="00085210">
              <w:rPr>
                <w:rFonts w:ascii="Arial" w:hAnsi="Arial" w:cs="Arial"/>
                <w:b/>
              </w:rPr>
              <w:t xml:space="preserve">Stakeholder management </w:t>
            </w:r>
          </w:p>
        </w:tc>
        <w:tc>
          <w:tcPr>
            <w:tcW w:w="5903" w:type="dxa"/>
            <w:tcBorders>
              <w:bottom w:val="single" w:sz="4" w:space="0" w:color="auto"/>
            </w:tcBorders>
            <w:shd w:val="clear" w:color="auto" w:fill="D9BEE4"/>
          </w:tcPr>
          <w:p w14:paraId="7D4F5B5C" w14:textId="77777777" w:rsidR="00257D4F" w:rsidRPr="002C2FB3" w:rsidRDefault="00457721" w:rsidP="002F1C4B">
            <w:pPr>
              <w:rPr>
                <w:rFonts w:ascii="Arial" w:hAnsi="Arial" w:cs="Arial"/>
              </w:rPr>
            </w:pPr>
            <w:r w:rsidRPr="002C2FB3">
              <w:rPr>
                <w:rFonts w:ascii="Arial" w:hAnsi="Arial" w:cs="Arial"/>
                <w:b/>
              </w:rPr>
              <w:t>5</w:t>
            </w:r>
            <w:r w:rsidR="00257D4F" w:rsidRPr="002C2FB3">
              <w:rPr>
                <w:rFonts w:ascii="Arial" w:hAnsi="Arial" w:cs="Arial"/>
                <w:b/>
              </w:rPr>
              <w:t xml:space="preserve">.1 </w:t>
            </w:r>
            <w:r w:rsidR="00257D4F" w:rsidRPr="002C2FB3">
              <w:rPr>
                <w:rFonts w:ascii="Arial" w:hAnsi="Arial" w:cs="Arial"/>
              </w:rPr>
              <w:t>Although all revisions to the arrangements for Interventions will be</w:t>
            </w:r>
            <w:r w:rsidR="00257D4F" w:rsidRPr="002C2FB3">
              <w:rPr>
                <w:rFonts w:ascii="Arial" w:hAnsi="Arial" w:cs="Arial"/>
                <w:b/>
              </w:rPr>
              <w:t xml:space="preserve"> </w:t>
            </w:r>
            <w:r w:rsidR="00257D4F" w:rsidRPr="002C2FB3">
              <w:rPr>
                <w:rFonts w:ascii="Arial" w:hAnsi="Arial" w:cs="Arial"/>
              </w:rPr>
              <w:t>subject to consultation with recognised Trades Unions as part of the Establishment Regime Management Plan, a local internal stakeholder engagement plan must be developed to assist in communicating any revised working arrangements with</w:t>
            </w:r>
            <w:r w:rsidR="002F1C4B" w:rsidRPr="002C2FB3">
              <w:rPr>
                <w:rFonts w:ascii="Arial" w:hAnsi="Arial" w:cs="Arial"/>
              </w:rPr>
              <w:t xml:space="preserve"> staff, children, SMT &amp; CMT via the relevant LMT link.</w:t>
            </w:r>
            <w:r w:rsidR="006116D7" w:rsidRPr="002C2FB3">
              <w:rPr>
                <w:rFonts w:ascii="Arial" w:hAnsi="Arial" w:cs="Arial"/>
              </w:rPr>
              <w:t xml:space="preserve"> This will also be shared with local TU.</w:t>
            </w:r>
          </w:p>
        </w:tc>
        <w:tc>
          <w:tcPr>
            <w:tcW w:w="1280" w:type="dxa"/>
            <w:tcBorders>
              <w:bottom w:val="single" w:sz="4" w:space="0" w:color="auto"/>
            </w:tcBorders>
            <w:shd w:val="clear" w:color="auto" w:fill="D9BEE4"/>
          </w:tcPr>
          <w:p w14:paraId="6870D45A" w14:textId="77777777" w:rsidR="00257D4F" w:rsidRPr="00085210" w:rsidRDefault="00257D4F" w:rsidP="00FA133C">
            <w:pPr>
              <w:jc w:val="center"/>
              <w:rPr>
                <w:rFonts w:ascii="Arial" w:hAnsi="Arial" w:cs="Arial"/>
                <w:b/>
              </w:rPr>
            </w:pPr>
            <w:r w:rsidRPr="00085210">
              <w:rPr>
                <w:rFonts w:ascii="Arial" w:hAnsi="Arial" w:cs="Arial"/>
                <w:b/>
              </w:rPr>
              <w:t>3</w:t>
            </w:r>
          </w:p>
        </w:tc>
        <w:tc>
          <w:tcPr>
            <w:tcW w:w="2453" w:type="dxa"/>
            <w:tcBorders>
              <w:bottom w:val="single" w:sz="4" w:space="0" w:color="auto"/>
            </w:tcBorders>
            <w:shd w:val="clear" w:color="auto" w:fill="D9BEE4"/>
          </w:tcPr>
          <w:p w14:paraId="4B8F6B51" w14:textId="77777777" w:rsidR="00257D4F" w:rsidRPr="00085210" w:rsidRDefault="00257D4F" w:rsidP="00FA133C">
            <w:pPr>
              <w:jc w:val="center"/>
              <w:rPr>
                <w:rFonts w:ascii="Arial" w:hAnsi="Arial" w:cs="Arial"/>
                <w:b/>
              </w:rPr>
            </w:pPr>
            <w:r w:rsidRPr="00085210">
              <w:rPr>
                <w:rFonts w:ascii="Arial" w:hAnsi="Arial" w:cs="Arial"/>
                <w:b/>
              </w:rPr>
              <w:t>Total</w:t>
            </w:r>
          </w:p>
        </w:tc>
        <w:tc>
          <w:tcPr>
            <w:tcW w:w="2587" w:type="dxa"/>
            <w:tcBorders>
              <w:bottom w:val="single" w:sz="4" w:space="0" w:color="auto"/>
            </w:tcBorders>
            <w:shd w:val="clear" w:color="auto" w:fill="D9BEE4"/>
          </w:tcPr>
          <w:p w14:paraId="5814EE79" w14:textId="77777777" w:rsidR="00257D4F" w:rsidRPr="00085210" w:rsidRDefault="002F1C4B" w:rsidP="00FA133C">
            <w:pPr>
              <w:jc w:val="both"/>
              <w:rPr>
                <w:rFonts w:ascii="Arial" w:hAnsi="Arial" w:cs="Arial"/>
              </w:rPr>
            </w:pPr>
            <w:r>
              <w:rPr>
                <w:rFonts w:ascii="Arial" w:hAnsi="Arial" w:cs="Arial"/>
              </w:rPr>
              <w:t xml:space="preserve">LMT </w:t>
            </w:r>
            <w:proofErr w:type="spellStart"/>
            <w:r>
              <w:rPr>
                <w:rFonts w:ascii="Arial" w:hAnsi="Arial" w:cs="Arial"/>
              </w:rPr>
              <w:t>minuted</w:t>
            </w:r>
            <w:proofErr w:type="spellEnd"/>
            <w:r>
              <w:rPr>
                <w:rFonts w:ascii="Arial" w:hAnsi="Arial" w:cs="Arial"/>
              </w:rPr>
              <w:t xml:space="preserve"> meetings and case allocation meeting minutes.</w:t>
            </w:r>
          </w:p>
        </w:tc>
      </w:tr>
      <w:tr w:rsidR="00257D4F" w:rsidRPr="001B32B0" w14:paraId="49805F4C" w14:textId="77777777" w:rsidTr="005777E4">
        <w:tc>
          <w:tcPr>
            <w:tcW w:w="2014" w:type="dxa"/>
            <w:vMerge w:val="restart"/>
            <w:shd w:val="clear" w:color="auto" w:fill="DBC1E5"/>
          </w:tcPr>
          <w:p w14:paraId="3C6635B2" w14:textId="77777777" w:rsidR="00257D4F" w:rsidRPr="00085210" w:rsidRDefault="00457721" w:rsidP="00223644">
            <w:pPr>
              <w:rPr>
                <w:rFonts w:ascii="Arial" w:hAnsi="Arial" w:cs="Arial"/>
                <w:b/>
              </w:rPr>
            </w:pPr>
            <w:r>
              <w:rPr>
                <w:rFonts w:ascii="Arial" w:hAnsi="Arial" w:cs="Arial"/>
                <w:b/>
              </w:rPr>
              <w:t>6</w:t>
            </w:r>
            <w:r w:rsidR="00223644">
              <w:rPr>
                <w:rFonts w:ascii="Arial" w:hAnsi="Arial" w:cs="Arial"/>
                <w:b/>
              </w:rPr>
              <w:t xml:space="preserve">. </w:t>
            </w:r>
            <w:r w:rsidR="00257D4F" w:rsidRPr="00085210">
              <w:rPr>
                <w:rFonts w:ascii="Arial" w:hAnsi="Arial" w:cs="Arial"/>
                <w:b/>
              </w:rPr>
              <w:t>Interventions Process</w:t>
            </w:r>
          </w:p>
        </w:tc>
        <w:tc>
          <w:tcPr>
            <w:tcW w:w="5903" w:type="dxa"/>
            <w:shd w:val="clear" w:color="auto" w:fill="DBC1E5"/>
          </w:tcPr>
          <w:p w14:paraId="3826CA34" w14:textId="77777777" w:rsidR="00257D4F" w:rsidRPr="002C2FB3" w:rsidRDefault="00457721" w:rsidP="00DE4609">
            <w:pPr>
              <w:rPr>
                <w:rFonts w:ascii="Arial" w:hAnsi="Arial" w:cs="Arial"/>
              </w:rPr>
            </w:pPr>
            <w:r w:rsidRPr="002C2FB3">
              <w:rPr>
                <w:rFonts w:ascii="Arial" w:hAnsi="Arial" w:cs="Arial"/>
                <w:b/>
              </w:rPr>
              <w:t>6</w:t>
            </w:r>
            <w:r w:rsidR="00257D4F" w:rsidRPr="002C2FB3">
              <w:rPr>
                <w:rFonts w:ascii="Arial" w:hAnsi="Arial" w:cs="Arial"/>
                <w:b/>
              </w:rPr>
              <w:t xml:space="preserve">.1 </w:t>
            </w:r>
            <w:r w:rsidR="00DE4609" w:rsidRPr="002C2FB3">
              <w:rPr>
                <w:rFonts w:ascii="Arial" w:hAnsi="Arial" w:cs="Arial"/>
              </w:rPr>
              <w:t>LMT (with support from CMT and Cluster Lead Psych, as required) to c</w:t>
            </w:r>
            <w:r w:rsidR="00257D4F" w:rsidRPr="002C2FB3">
              <w:rPr>
                <w:rFonts w:ascii="Arial" w:hAnsi="Arial" w:cs="Arial"/>
              </w:rPr>
              <w:t xml:space="preserve">onduct a local review of the </w:t>
            </w:r>
            <w:r w:rsidR="009C738E" w:rsidRPr="002C2FB3">
              <w:rPr>
                <w:rFonts w:ascii="Arial" w:hAnsi="Arial" w:cs="Arial"/>
              </w:rPr>
              <w:t>RAG rating for each child and young person</w:t>
            </w:r>
            <w:r w:rsidR="002F1C4B" w:rsidRPr="002C2FB3">
              <w:rPr>
                <w:rFonts w:ascii="Arial" w:hAnsi="Arial" w:cs="Arial"/>
              </w:rPr>
              <w:t xml:space="preserve">, based on </w:t>
            </w:r>
            <w:r w:rsidR="00C34139" w:rsidRPr="002C2FB3">
              <w:rPr>
                <w:rFonts w:ascii="Arial" w:hAnsi="Arial" w:cs="Arial"/>
              </w:rPr>
              <w:t>COVID-19</w:t>
            </w:r>
            <w:r w:rsidR="002F1C4B" w:rsidRPr="002C2FB3">
              <w:rPr>
                <w:rFonts w:ascii="Arial" w:hAnsi="Arial" w:cs="Arial"/>
              </w:rPr>
              <w:t xml:space="preserve"> vulnerabilities</w:t>
            </w:r>
            <w:r w:rsidR="00257D4F" w:rsidRPr="002C2FB3">
              <w:rPr>
                <w:rFonts w:ascii="Arial" w:hAnsi="Arial" w:cs="Arial"/>
              </w:rPr>
              <w:t xml:space="preserve"> to assist in decision making as to priorities</w:t>
            </w:r>
          </w:p>
        </w:tc>
        <w:tc>
          <w:tcPr>
            <w:tcW w:w="1280" w:type="dxa"/>
            <w:shd w:val="clear" w:color="auto" w:fill="DBC1E5"/>
          </w:tcPr>
          <w:p w14:paraId="4327ECE1" w14:textId="77777777" w:rsidR="00257D4F" w:rsidRPr="00085210" w:rsidRDefault="00257D4F" w:rsidP="00FA133C">
            <w:pPr>
              <w:jc w:val="center"/>
              <w:rPr>
                <w:rFonts w:ascii="Arial" w:hAnsi="Arial" w:cs="Arial"/>
                <w:b/>
              </w:rPr>
            </w:pPr>
            <w:r w:rsidRPr="00085210">
              <w:rPr>
                <w:rFonts w:ascii="Arial" w:hAnsi="Arial" w:cs="Arial"/>
                <w:b/>
              </w:rPr>
              <w:t>3</w:t>
            </w:r>
          </w:p>
        </w:tc>
        <w:tc>
          <w:tcPr>
            <w:tcW w:w="2453" w:type="dxa"/>
            <w:shd w:val="clear" w:color="auto" w:fill="DBC1E5"/>
          </w:tcPr>
          <w:p w14:paraId="6DB75238" w14:textId="77777777" w:rsidR="00257D4F" w:rsidRPr="00085210" w:rsidRDefault="00257D4F" w:rsidP="00FA133C">
            <w:pPr>
              <w:jc w:val="center"/>
              <w:rPr>
                <w:rFonts w:ascii="Arial" w:hAnsi="Arial" w:cs="Arial"/>
                <w:b/>
              </w:rPr>
            </w:pPr>
            <w:r w:rsidRPr="00085210">
              <w:rPr>
                <w:rFonts w:ascii="Arial" w:hAnsi="Arial" w:cs="Arial"/>
                <w:b/>
              </w:rPr>
              <w:t>Total</w:t>
            </w:r>
          </w:p>
        </w:tc>
        <w:tc>
          <w:tcPr>
            <w:tcW w:w="2587" w:type="dxa"/>
            <w:shd w:val="clear" w:color="auto" w:fill="DBC1E5"/>
          </w:tcPr>
          <w:p w14:paraId="2CDA306C" w14:textId="77777777" w:rsidR="00257D4F" w:rsidRPr="00085210" w:rsidRDefault="00257D4F" w:rsidP="002F1C4B">
            <w:pPr>
              <w:rPr>
                <w:rFonts w:ascii="Arial" w:hAnsi="Arial" w:cs="Arial"/>
              </w:rPr>
            </w:pPr>
          </w:p>
        </w:tc>
      </w:tr>
      <w:tr w:rsidR="00257D4F" w:rsidRPr="001B32B0" w14:paraId="62BB15F7" w14:textId="77777777" w:rsidTr="005777E4">
        <w:tc>
          <w:tcPr>
            <w:tcW w:w="2014" w:type="dxa"/>
            <w:vMerge/>
            <w:shd w:val="clear" w:color="auto" w:fill="DBC1E5"/>
          </w:tcPr>
          <w:p w14:paraId="5CD4CC10" w14:textId="77777777" w:rsidR="00257D4F" w:rsidRPr="00085210" w:rsidRDefault="00257D4F" w:rsidP="00FA133C">
            <w:pPr>
              <w:jc w:val="both"/>
              <w:rPr>
                <w:rFonts w:ascii="Arial" w:hAnsi="Arial" w:cs="Arial"/>
                <w:b/>
              </w:rPr>
            </w:pPr>
          </w:p>
        </w:tc>
        <w:tc>
          <w:tcPr>
            <w:tcW w:w="5903" w:type="dxa"/>
            <w:shd w:val="clear" w:color="auto" w:fill="DBC1E5"/>
          </w:tcPr>
          <w:p w14:paraId="6AA55967" w14:textId="77777777" w:rsidR="00257D4F" w:rsidRPr="002C2FB3" w:rsidRDefault="00457721" w:rsidP="002F1C4B">
            <w:pPr>
              <w:rPr>
                <w:rFonts w:ascii="Arial" w:hAnsi="Arial" w:cs="Arial"/>
              </w:rPr>
            </w:pPr>
            <w:r w:rsidRPr="002C2FB3">
              <w:rPr>
                <w:rFonts w:ascii="Arial" w:hAnsi="Arial" w:cs="Arial"/>
                <w:b/>
              </w:rPr>
              <w:t>6</w:t>
            </w:r>
            <w:r w:rsidR="00257D4F" w:rsidRPr="002C2FB3">
              <w:rPr>
                <w:rFonts w:ascii="Arial" w:hAnsi="Arial" w:cs="Arial"/>
                <w:b/>
              </w:rPr>
              <w:t xml:space="preserve">.2 </w:t>
            </w:r>
            <w:r w:rsidR="00DE4609" w:rsidRPr="002C2FB3">
              <w:rPr>
                <w:rFonts w:ascii="Arial" w:hAnsi="Arial" w:cs="Arial"/>
              </w:rPr>
              <w:t>LMT to c</w:t>
            </w:r>
            <w:r w:rsidR="00257D4F" w:rsidRPr="002C2FB3">
              <w:rPr>
                <w:rFonts w:ascii="Arial" w:hAnsi="Arial" w:cs="Arial"/>
              </w:rPr>
              <w:t>onduct a local review of the capacity</w:t>
            </w:r>
            <w:r w:rsidR="002F1C4B" w:rsidRPr="002C2FB3">
              <w:rPr>
                <w:rFonts w:ascii="Arial" w:hAnsi="Arial" w:cs="Arial"/>
              </w:rPr>
              <w:t xml:space="preserve"> to deliver psycho-educational materials and, when appropriate, YCAB Approved Interventions, including consideration of</w:t>
            </w:r>
            <w:r w:rsidR="006116D7" w:rsidRPr="002C2FB3">
              <w:rPr>
                <w:rFonts w:ascii="Arial" w:hAnsi="Arial" w:cs="Arial"/>
              </w:rPr>
              <w:t xml:space="preserve"> PPE,</w:t>
            </w:r>
            <w:r w:rsidR="002F1C4B" w:rsidRPr="002C2FB3">
              <w:rPr>
                <w:rFonts w:ascii="Arial" w:hAnsi="Arial" w:cs="Arial"/>
              </w:rPr>
              <w:t xml:space="preserve"> planning, staff availability and the impact of other</w:t>
            </w:r>
            <w:r w:rsidR="005777E4" w:rsidRPr="002C2FB3">
              <w:rPr>
                <w:rFonts w:ascii="Arial" w:hAnsi="Arial" w:cs="Arial"/>
              </w:rPr>
              <w:t xml:space="preserve"> services required by the </w:t>
            </w:r>
            <w:r w:rsidR="009E4F7A" w:rsidRPr="002C2FB3">
              <w:rPr>
                <w:rFonts w:ascii="Arial" w:hAnsi="Arial" w:cs="Arial"/>
              </w:rPr>
              <w:t>children and young people,</w:t>
            </w:r>
            <w:r w:rsidR="002F1C4B" w:rsidRPr="002C2FB3">
              <w:rPr>
                <w:rFonts w:ascii="Arial" w:hAnsi="Arial" w:cs="Arial"/>
              </w:rPr>
              <w:t xml:space="preserve"> </w:t>
            </w:r>
            <w:r w:rsidR="00282080" w:rsidRPr="002C2FB3">
              <w:rPr>
                <w:rFonts w:ascii="Arial" w:hAnsi="Arial" w:cs="Arial"/>
              </w:rPr>
              <w:t>e.g. healthcare, access to exercise and visits.</w:t>
            </w:r>
          </w:p>
        </w:tc>
        <w:tc>
          <w:tcPr>
            <w:tcW w:w="1280" w:type="dxa"/>
            <w:shd w:val="clear" w:color="auto" w:fill="DBC1E5"/>
          </w:tcPr>
          <w:p w14:paraId="6463AB38" w14:textId="77777777" w:rsidR="00257D4F" w:rsidRPr="00085210" w:rsidRDefault="00FE7DE8" w:rsidP="00FA133C">
            <w:pPr>
              <w:jc w:val="center"/>
              <w:rPr>
                <w:rFonts w:ascii="Arial" w:hAnsi="Arial" w:cs="Arial"/>
                <w:b/>
              </w:rPr>
            </w:pPr>
            <w:r>
              <w:rPr>
                <w:rFonts w:ascii="Arial" w:hAnsi="Arial" w:cs="Arial"/>
                <w:b/>
              </w:rPr>
              <w:t>3</w:t>
            </w:r>
          </w:p>
        </w:tc>
        <w:tc>
          <w:tcPr>
            <w:tcW w:w="2453" w:type="dxa"/>
            <w:shd w:val="clear" w:color="auto" w:fill="DBC1E5"/>
          </w:tcPr>
          <w:p w14:paraId="5EAC6546" w14:textId="77777777" w:rsidR="00257D4F" w:rsidRPr="00085210" w:rsidRDefault="00AC4F6E" w:rsidP="00FA133C">
            <w:pPr>
              <w:jc w:val="center"/>
              <w:rPr>
                <w:rFonts w:ascii="Arial" w:hAnsi="Arial" w:cs="Arial"/>
                <w:b/>
              </w:rPr>
            </w:pPr>
            <w:r w:rsidRPr="00085210">
              <w:rPr>
                <w:rFonts w:ascii="Arial" w:hAnsi="Arial" w:cs="Arial"/>
                <w:b/>
              </w:rPr>
              <w:t>Partial</w:t>
            </w:r>
          </w:p>
        </w:tc>
        <w:tc>
          <w:tcPr>
            <w:tcW w:w="2587" w:type="dxa"/>
            <w:shd w:val="clear" w:color="auto" w:fill="DBC1E5"/>
          </w:tcPr>
          <w:p w14:paraId="16B617C8" w14:textId="77777777" w:rsidR="00257D4F" w:rsidRPr="00085210" w:rsidRDefault="00257D4F" w:rsidP="00FA133C">
            <w:pPr>
              <w:rPr>
                <w:rFonts w:ascii="Arial" w:hAnsi="Arial" w:cs="Arial"/>
              </w:rPr>
            </w:pPr>
          </w:p>
        </w:tc>
      </w:tr>
      <w:tr w:rsidR="00257D4F" w:rsidRPr="001B32B0" w14:paraId="4498F926" w14:textId="77777777" w:rsidTr="005777E4">
        <w:tc>
          <w:tcPr>
            <w:tcW w:w="2014" w:type="dxa"/>
            <w:vMerge/>
            <w:shd w:val="clear" w:color="auto" w:fill="DBC1E5"/>
          </w:tcPr>
          <w:p w14:paraId="3E469B6B" w14:textId="77777777" w:rsidR="00257D4F" w:rsidRPr="00085210" w:rsidRDefault="00257D4F" w:rsidP="00FA133C">
            <w:pPr>
              <w:jc w:val="both"/>
              <w:rPr>
                <w:rFonts w:ascii="Arial" w:hAnsi="Arial" w:cs="Arial"/>
                <w:b/>
              </w:rPr>
            </w:pPr>
          </w:p>
        </w:tc>
        <w:tc>
          <w:tcPr>
            <w:tcW w:w="5903" w:type="dxa"/>
            <w:shd w:val="clear" w:color="auto" w:fill="DBC1E5"/>
          </w:tcPr>
          <w:p w14:paraId="35C526EC" w14:textId="77777777" w:rsidR="00257D4F" w:rsidRPr="00085210" w:rsidRDefault="00457721" w:rsidP="002F1C4B">
            <w:pPr>
              <w:rPr>
                <w:rFonts w:ascii="Arial" w:hAnsi="Arial" w:cs="Arial"/>
                <w:b/>
              </w:rPr>
            </w:pPr>
            <w:r>
              <w:rPr>
                <w:rFonts w:ascii="Arial" w:hAnsi="Arial" w:cs="Arial"/>
                <w:b/>
              </w:rPr>
              <w:t>6</w:t>
            </w:r>
            <w:r w:rsidR="00BD3AFC" w:rsidRPr="00085210">
              <w:rPr>
                <w:rFonts w:ascii="Arial" w:hAnsi="Arial" w:cs="Arial"/>
                <w:b/>
              </w:rPr>
              <w:t>.3</w:t>
            </w:r>
            <w:r w:rsidR="00257D4F" w:rsidRPr="00085210">
              <w:rPr>
                <w:rFonts w:ascii="Arial" w:hAnsi="Arial" w:cs="Arial"/>
              </w:rPr>
              <w:t xml:space="preserve"> </w:t>
            </w:r>
            <w:r w:rsidR="002F1C4B">
              <w:rPr>
                <w:rFonts w:ascii="Arial" w:hAnsi="Arial" w:cs="Arial"/>
              </w:rPr>
              <w:t>YCAB Approved Interventions Defensible Decision Log</w:t>
            </w:r>
            <w:r w:rsidR="00257D4F" w:rsidRPr="00085210">
              <w:rPr>
                <w:rFonts w:ascii="Arial" w:hAnsi="Arial" w:cs="Arial"/>
              </w:rPr>
              <w:t xml:space="preserve"> </w:t>
            </w:r>
            <w:r w:rsidR="00282080" w:rsidRPr="00085210">
              <w:rPr>
                <w:rFonts w:ascii="Arial" w:hAnsi="Arial" w:cs="Arial"/>
              </w:rPr>
              <w:t xml:space="preserve">to be </w:t>
            </w:r>
            <w:r w:rsidR="00257D4F" w:rsidRPr="00085210">
              <w:rPr>
                <w:rFonts w:ascii="Arial" w:hAnsi="Arial" w:cs="Arial"/>
              </w:rPr>
              <w:t>completed</w:t>
            </w:r>
          </w:p>
        </w:tc>
        <w:tc>
          <w:tcPr>
            <w:tcW w:w="1280" w:type="dxa"/>
            <w:shd w:val="clear" w:color="auto" w:fill="DBC1E5"/>
          </w:tcPr>
          <w:p w14:paraId="6772F769" w14:textId="77777777" w:rsidR="00257D4F" w:rsidRPr="00085210" w:rsidRDefault="00257D4F" w:rsidP="00FA133C">
            <w:pPr>
              <w:jc w:val="center"/>
              <w:rPr>
                <w:rFonts w:ascii="Arial" w:hAnsi="Arial" w:cs="Arial"/>
                <w:b/>
              </w:rPr>
            </w:pPr>
            <w:r w:rsidRPr="00085210">
              <w:rPr>
                <w:rFonts w:ascii="Arial" w:hAnsi="Arial" w:cs="Arial"/>
                <w:b/>
              </w:rPr>
              <w:t>2</w:t>
            </w:r>
          </w:p>
        </w:tc>
        <w:tc>
          <w:tcPr>
            <w:tcW w:w="2453" w:type="dxa"/>
            <w:shd w:val="clear" w:color="auto" w:fill="DBC1E5"/>
          </w:tcPr>
          <w:p w14:paraId="408A6284" w14:textId="77777777" w:rsidR="00257D4F" w:rsidRPr="00085210" w:rsidRDefault="00257D4F" w:rsidP="00FA133C">
            <w:pPr>
              <w:jc w:val="center"/>
              <w:rPr>
                <w:rFonts w:ascii="Arial" w:hAnsi="Arial" w:cs="Arial"/>
                <w:b/>
              </w:rPr>
            </w:pPr>
            <w:r w:rsidRPr="00085210">
              <w:rPr>
                <w:rFonts w:ascii="Arial" w:hAnsi="Arial" w:cs="Arial"/>
                <w:b/>
              </w:rPr>
              <w:t xml:space="preserve">Total </w:t>
            </w:r>
          </w:p>
        </w:tc>
        <w:tc>
          <w:tcPr>
            <w:tcW w:w="2587" w:type="dxa"/>
            <w:shd w:val="clear" w:color="auto" w:fill="DBC1E5"/>
          </w:tcPr>
          <w:p w14:paraId="17F246F6" w14:textId="77777777" w:rsidR="00257D4F" w:rsidRPr="00085210" w:rsidRDefault="00282080" w:rsidP="00FA133C">
            <w:pPr>
              <w:rPr>
                <w:rFonts w:ascii="Arial" w:hAnsi="Arial" w:cs="Arial"/>
              </w:rPr>
            </w:pPr>
            <w:r w:rsidRPr="00085210">
              <w:rPr>
                <w:rFonts w:ascii="Arial" w:hAnsi="Arial" w:cs="Arial"/>
              </w:rPr>
              <w:t xml:space="preserve"> </w:t>
            </w:r>
          </w:p>
        </w:tc>
      </w:tr>
      <w:tr w:rsidR="00676DE0" w:rsidRPr="001B32B0" w14:paraId="29E25F9A" w14:textId="77777777" w:rsidTr="005777E4">
        <w:tc>
          <w:tcPr>
            <w:tcW w:w="2014" w:type="dxa"/>
            <w:vMerge w:val="restart"/>
            <w:shd w:val="clear" w:color="auto" w:fill="DBC1E5"/>
          </w:tcPr>
          <w:p w14:paraId="3B9AFFF8" w14:textId="77777777" w:rsidR="00676DE0" w:rsidRPr="00085210" w:rsidRDefault="00676DE0" w:rsidP="00223644">
            <w:pPr>
              <w:rPr>
                <w:rFonts w:ascii="Arial" w:hAnsi="Arial" w:cs="Arial"/>
                <w:b/>
              </w:rPr>
            </w:pPr>
            <w:r>
              <w:rPr>
                <w:rFonts w:ascii="Arial" w:hAnsi="Arial" w:cs="Arial"/>
                <w:b/>
              </w:rPr>
              <w:t>7</w:t>
            </w:r>
            <w:r w:rsidR="00223644">
              <w:rPr>
                <w:rFonts w:ascii="Arial" w:hAnsi="Arial" w:cs="Arial"/>
                <w:b/>
              </w:rPr>
              <w:t xml:space="preserve">. </w:t>
            </w:r>
            <w:r w:rsidRPr="00085210">
              <w:rPr>
                <w:rFonts w:ascii="Arial" w:hAnsi="Arial" w:cs="Arial"/>
                <w:b/>
              </w:rPr>
              <w:t>Staffing and training</w:t>
            </w:r>
          </w:p>
        </w:tc>
        <w:tc>
          <w:tcPr>
            <w:tcW w:w="5903" w:type="dxa"/>
            <w:shd w:val="clear" w:color="auto" w:fill="DBC1E5"/>
          </w:tcPr>
          <w:p w14:paraId="445AACC7" w14:textId="77777777" w:rsidR="00676DE0" w:rsidRPr="00085210" w:rsidRDefault="00676DE0" w:rsidP="00FE7DE8">
            <w:pPr>
              <w:rPr>
                <w:rFonts w:ascii="Arial" w:hAnsi="Arial" w:cs="Arial"/>
              </w:rPr>
            </w:pPr>
            <w:r>
              <w:rPr>
                <w:rFonts w:ascii="Arial" w:hAnsi="Arial" w:cs="Arial"/>
                <w:b/>
              </w:rPr>
              <w:t>7</w:t>
            </w:r>
            <w:r w:rsidRPr="00085210">
              <w:rPr>
                <w:rFonts w:ascii="Arial" w:hAnsi="Arial" w:cs="Arial"/>
                <w:b/>
              </w:rPr>
              <w:t xml:space="preserve">.1 </w:t>
            </w:r>
            <w:r>
              <w:rPr>
                <w:rFonts w:ascii="Arial" w:hAnsi="Arial" w:cs="Arial"/>
              </w:rPr>
              <w:t>LMT to c</w:t>
            </w:r>
            <w:r w:rsidRPr="00085210">
              <w:rPr>
                <w:rFonts w:ascii="Arial" w:hAnsi="Arial" w:cs="Arial"/>
              </w:rPr>
              <w:t>onduct a review of available staff and</w:t>
            </w:r>
            <w:r>
              <w:rPr>
                <w:rFonts w:ascii="Arial" w:hAnsi="Arial" w:cs="Arial"/>
              </w:rPr>
              <w:t xml:space="preserve"> their current skill level (e.g. bronze, silver of gold)</w:t>
            </w:r>
          </w:p>
        </w:tc>
        <w:tc>
          <w:tcPr>
            <w:tcW w:w="1280" w:type="dxa"/>
            <w:shd w:val="clear" w:color="auto" w:fill="DBC1E5"/>
          </w:tcPr>
          <w:p w14:paraId="65A32668" w14:textId="77777777" w:rsidR="00676DE0" w:rsidRPr="00085210" w:rsidRDefault="00676DE0" w:rsidP="00FA133C">
            <w:pPr>
              <w:jc w:val="center"/>
              <w:rPr>
                <w:rFonts w:ascii="Arial" w:hAnsi="Arial" w:cs="Arial"/>
                <w:b/>
              </w:rPr>
            </w:pPr>
            <w:r w:rsidRPr="00085210">
              <w:rPr>
                <w:rFonts w:ascii="Arial" w:hAnsi="Arial" w:cs="Arial"/>
                <w:b/>
              </w:rPr>
              <w:t>3</w:t>
            </w:r>
          </w:p>
        </w:tc>
        <w:tc>
          <w:tcPr>
            <w:tcW w:w="2453" w:type="dxa"/>
            <w:shd w:val="clear" w:color="auto" w:fill="DBC1E5"/>
          </w:tcPr>
          <w:p w14:paraId="3F055500" w14:textId="77777777" w:rsidR="00676DE0" w:rsidRPr="00085210" w:rsidRDefault="00676DE0" w:rsidP="00FA133C">
            <w:pPr>
              <w:jc w:val="center"/>
              <w:rPr>
                <w:rFonts w:ascii="Arial" w:hAnsi="Arial" w:cs="Arial"/>
                <w:b/>
              </w:rPr>
            </w:pPr>
            <w:r w:rsidRPr="00085210">
              <w:rPr>
                <w:rFonts w:ascii="Arial" w:hAnsi="Arial" w:cs="Arial"/>
                <w:b/>
              </w:rPr>
              <w:t xml:space="preserve">Total </w:t>
            </w:r>
          </w:p>
        </w:tc>
        <w:tc>
          <w:tcPr>
            <w:tcW w:w="2587" w:type="dxa"/>
            <w:shd w:val="clear" w:color="auto" w:fill="DBC1E5"/>
          </w:tcPr>
          <w:p w14:paraId="4A9AA615" w14:textId="77777777" w:rsidR="00676DE0" w:rsidRPr="00085210" w:rsidRDefault="00676DE0" w:rsidP="00FA133C">
            <w:pPr>
              <w:rPr>
                <w:rFonts w:ascii="Arial" w:hAnsi="Arial" w:cs="Arial"/>
              </w:rPr>
            </w:pPr>
          </w:p>
        </w:tc>
      </w:tr>
      <w:tr w:rsidR="00676DE0" w:rsidRPr="001B32B0" w14:paraId="5E200E8B" w14:textId="77777777" w:rsidTr="005777E4">
        <w:tc>
          <w:tcPr>
            <w:tcW w:w="2014" w:type="dxa"/>
            <w:vMerge/>
            <w:shd w:val="clear" w:color="auto" w:fill="DBC1E5"/>
          </w:tcPr>
          <w:p w14:paraId="6C7A66F7" w14:textId="77777777" w:rsidR="00676DE0" w:rsidRPr="00085210" w:rsidRDefault="00676DE0" w:rsidP="00257D4F">
            <w:pPr>
              <w:jc w:val="both"/>
              <w:rPr>
                <w:rFonts w:ascii="Arial" w:hAnsi="Arial" w:cs="Arial"/>
                <w:b/>
              </w:rPr>
            </w:pPr>
          </w:p>
        </w:tc>
        <w:tc>
          <w:tcPr>
            <w:tcW w:w="5903" w:type="dxa"/>
            <w:shd w:val="clear" w:color="auto" w:fill="DBC1E5"/>
          </w:tcPr>
          <w:p w14:paraId="2ECD11A2" w14:textId="77777777" w:rsidR="00676DE0" w:rsidRPr="00085210" w:rsidRDefault="00676DE0" w:rsidP="00FE7DE8">
            <w:pPr>
              <w:rPr>
                <w:rFonts w:ascii="Arial" w:hAnsi="Arial" w:cs="Arial"/>
                <w:b/>
              </w:rPr>
            </w:pPr>
            <w:r>
              <w:rPr>
                <w:rFonts w:ascii="Arial" w:hAnsi="Arial" w:cs="Arial"/>
                <w:b/>
              </w:rPr>
              <w:t>7</w:t>
            </w:r>
            <w:r w:rsidRPr="00085210">
              <w:rPr>
                <w:rFonts w:ascii="Arial" w:hAnsi="Arial" w:cs="Arial"/>
                <w:b/>
              </w:rPr>
              <w:t xml:space="preserve">.2  </w:t>
            </w:r>
            <w:r>
              <w:rPr>
                <w:rFonts w:ascii="Arial" w:hAnsi="Arial" w:cs="Arial"/>
              </w:rPr>
              <w:t xml:space="preserve"> LMT to develop appropriate TM support plan as per EDM</w:t>
            </w:r>
          </w:p>
        </w:tc>
        <w:tc>
          <w:tcPr>
            <w:tcW w:w="1280" w:type="dxa"/>
            <w:shd w:val="clear" w:color="auto" w:fill="DBC1E5"/>
          </w:tcPr>
          <w:p w14:paraId="0C2A5017" w14:textId="77777777" w:rsidR="00676DE0" w:rsidRPr="00085210" w:rsidRDefault="00676DE0" w:rsidP="00257D4F">
            <w:pPr>
              <w:jc w:val="center"/>
              <w:rPr>
                <w:rFonts w:ascii="Arial" w:hAnsi="Arial" w:cs="Arial"/>
                <w:b/>
              </w:rPr>
            </w:pPr>
            <w:r>
              <w:rPr>
                <w:rFonts w:ascii="Arial" w:hAnsi="Arial" w:cs="Arial"/>
                <w:b/>
              </w:rPr>
              <w:t>3</w:t>
            </w:r>
          </w:p>
        </w:tc>
        <w:tc>
          <w:tcPr>
            <w:tcW w:w="2453" w:type="dxa"/>
            <w:shd w:val="clear" w:color="auto" w:fill="DBC1E5"/>
          </w:tcPr>
          <w:p w14:paraId="4E4F4CD5" w14:textId="77777777" w:rsidR="00676DE0" w:rsidRPr="00085210" w:rsidRDefault="00676DE0" w:rsidP="00257D4F">
            <w:pPr>
              <w:jc w:val="center"/>
              <w:rPr>
                <w:rFonts w:ascii="Arial" w:hAnsi="Arial" w:cs="Arial"/>
                <w:b/>
              </w:rPr>
            </w:pPr>
            <w:r w:rsidRPr="00085210">
              <w:rPr>
                <w:rFonts w:ascii="Arial" w:hAnsi="Arial" w:cs="Arial"/>
                <w:b/>
              </w:rPr>
              <w:t xml:space="preserve">Total </w:t>
            </w:r>
          </w:p>
        </w:tc>
        <w:tc>
          <w:tcPr>
            <w:tcW w:w="2587" w:type="dxa"/>
            <w:shd w:val="clear" w:color="auto" w:fill="DBC1E5"/>
          </w:tcPr>
          <w:p w14:paraId="53437659" w14:textId="77777777" w:rsidR="00676DE0" w:rsidRPr="00085210" w:rsidRDefault="00676DE0" w:rsidP="00257D4F">
            <w:pPr>
              <w:rPr>
                <w:rFonts w:ascii="Arial" w:hAnsi="Arial" w:cs="Arial"/>
              </w:rPr>
            </w:pPr>
            <w:r w:rsidRPr="00085210">
              <w:rPr>
                <w:rFonts w:ascii="Arial" w:hAnsi="Arial" w:cs="Arial"/>
              </w:rPr>
              <w:t xml:space="preserve"> </w:t>
            </w:r>
          </w:p>
        </w:tc>
      </w:tr>
      <w:tr w:rsidR="00676DE0" w:rsidRPr="001B32B0" w14:paraId="2B025535" w14:textId="77777777" w:rsidTr="005777E4">
        <w:tc>
          <w:tcPr>
            <w:tcW w:w="2014" w:type="dxa"/>
            <w:vMerge/>
            <w:shd w:val="clear" w:color="auto" w:fill="DBC1E5"/>
          </w:tcPr>
          <w:p w14:paraId="0EDADF03" w14:textId="77777777" w:rsidR="00676DE0" w:rsidRPr="00085210" w:rsidRDefault="00676DE0" w:rsidP="00257D4F">
            <w:pPr>
              <w:jc w:val="both"/>
              <w:rPr>
                <w:rFonts w:ascii="Arial" w:hAnsi="Arial" w:cs="Arial"/>
                <w:b/>
              </w:rPr>
            </w:pPr>
          </w:p>
        </w:tc>
        <w:tc>
          <w:tcPr>
            <w:tcW w:w="5903" w:type="dxa"/>
            <w:shd w:val="clear" w:color="auto" w:fill="DBC1E5"/>
          </w:tcPr>
          <w:p w14:paraId="7DAA3ADF" w14:textId="77777777" w:rsidR="00676DE0" w:rsidRPr="00085210" w:rsidRDefault="00676DE0" w:rsidP="00FE7DE8">
            <w:pPr>
              <w:rPr>
                <w:rFonts w:ascii="Arial" w:hAnsi="Arial" w:cs="Arial"/>
                <w:b/>
              </w:rPr>
            </w:pPr>
            <w:r>
              <w:rPr>
                <w:rFonts w:ascii="Arial" w:hAnsi="Arial" w:cs="Arial"/>
                <w:b/>
              </w:rPr>
              <w:t>7</w:t>
            </w:r>
            <w:r w:rsidRPr="00085210">
              <w:rPr>
                <w:rFonts w:ascii="Arial" w:hAnsi="Arial" w:cs="Arial"/>
                <w:b/>
              </w:rPr>
              <w:t xml:space="preserve">.3 </w:t>
            </w:r>
            <w:r w:rsidRPr="00085210">
              <w:rPr>
                <w:rFonts w:ascii="Arial" w:hAnsi="Arial" w:cs="Arial"/>
              </w:rPr>
              <w:t xml:space="preserve">All </w:t>
            </w:r>
            <w:r>
              <w:rPr>
                <w:rFonts w:ascii="Arial" w:hAnsi="Arial" w:cs="Arial"/>
              </w:rPr>
              <w:t>Intervention Facilitator to complete CPD activity as directed by PM and CMT.</w:t>
            </w:r>
            <w:r>
              <w:rPr>
                <w:rFonts w:ascii="Arial" w:hAnsi="Arial" w:cs="Arial"/>
                <w:b/>
              </w:rPr>
              <w:t xml:space="preserve"> </w:t>
            </w:r>
          </w:p>
        </w:tc>
        <w:tc>
          <w:tcPr>
            <w:tcW w:w="1280" w:type="dxa"/>
            <w:shd w:val="clear" w:color="auto" w:fill="DBC1E5"/>
          </w:tcPr>
          <w:p w14:paraId="06A1737A" w14:textId="77777777" w:rsidR="00676DE0" w:rsidRPr="00085210" w:rsidRDefault="00676DE0" w:rsidP="00257D4F">
            <w:pPr>
              <w:jc w:val="center"/>
              <w:rPr>
                <w:rFonts w:ascii="Arial" w:hAnsi="Arial" w:cs="Arial"/>
                <w:b/>
              </w:rPr>
            </w:pPr>
            <w:r>
              <w:rPr>
                <w:rFonts w:ascii="Arial" w:hAnsi="Arial" w:cs="Arial"/>
                <w:b/>
              </w:rPr>
              <w:t>2</w:t>
            </w:r>
          </w:p>
        </w:tc>
        <w:tc>
          <w:tcPr>
            <w:tcW w:w="2453" w:type="dxa"/>
            <w:shd w:val="clear" w:color="auto" w:fill="DBC1E5"/>
          </w:tcPr>
          <w:p w14:paraId="7AD7C989" w14:textId="77777777" w:rsidR="00676DE0" w:rsidRPr="00085210" w:rsidRDefault="00676DE0" w:rsidP="00257D4F">
            <w:pPr>
              <w:jc w:val="center"/>
              <w:rPr>
                <w:rFonts w:ascii="Arial" w:hAnsi="Arial" w:cs="Arial"/>
                <w:b/>
              </w:rPr>
            </w:pPr>
            <w:r>
              <w:rPr>
                <w:rFonts w:ascii="Arial" w:hAnsi="Arial" w:cs="Arial"/>
                <w:b/>
              </w:rPr>
              <w:t>Partial</w:t>
            </w:r>
            <w:r w:rsidRPr="00085210">
              <w:rPr>
                <w:rFonts w:ascii="Arial" w:hAnsi="Arial" w:cs="Arial"/>
                <w:b/>
              </w:rPr>
              <w:t xml:space="preserve"> </w:t>
            </w:r>
          </w:p>
        </w:tc>
        <w:tc>
          <w:tcPr>
            <w:tcW w:w="2587" w:type="dxa"/>
            <w:shd w:val="clear" w:color="auto" w:fill="DBC1E5"/>
          </w:tcPr>
          <w:p w14:paraId="435B9224" w14:textId="77777777" w:rsidR="00676DE0" w:rsidRPr="00085210" w:rsidRDefault="00676DE0" w:rsidP="00257D4F">
            <w:pPr>
              <w:rPr>
                <w:rFonts w:ascii="Arial" w:hAnsi="Arial" w:cs="Arial"/>
              </w:rPr>
            </w:pPr>
            <w:r>
              <w:rPr>
                <w:rFonts w:ascii="Arial" w:hAnsi="Arial" w:cs="Arial"/>
              </w:rPr>
              <w:t>LMT &amp; CMT: CPD under development by the CMT</w:t>
            </w:r>
          </w:p>
        </w:tc>
      </w:tr>
      <w:tr w:rsidR="00B07E46" w:rsidRPr="001B32B0" w14:paraId="39AD3087" w14:textId="77777777" w:rsidTr="00B07E46">
        <w:tc>
          <w:tcPr>
            <w:tcW w:w="2014" w:type="dxa"/>
            <w:shd w:val="clear" w:color="auto" w:fill="DBC1E5"/>
          </w:tcPr>
          <w:p w14:paraId="138B9BD6" w14:textId="77777777" w:rsidR="00B07E46" w:rsidRPr="00085210" w:rsidRDefault="00223644" w:rsidP="00223644">
            <w:pPr>
              <w:rPr>
                <w:rFonts w:ascii="Arial" w:hAnsi="Arial" w:cs="Arial"/>
                <w:b/>
              </w:rPr>
            </w:pPr>
            <w:r>
              <w:rPr>
                <w:rFonts w:ascii="Arial" w:hAnsi="Arial" w:cs="Arial"/>
                <w:b/>
              </w:rPr>
              <w:t xml:space="preserve">8. </w:t>
            </w:r>
            <w:r w:rsidR="00B07E46">
              <w:rPr>
                <w:rFonts w:ascii="Arial" w:hAnsi="Arial" w:cs="Arial"/>
                <w:b/>
              </w:rPr>
              <w:t>Recovery Planning</w:t>
            </w:r>
          </w:p>
        </w:tc>
        <w:tc>
          <w:tcPr>
            <w:tcW w:w="5903" w:type="dxa"/>
            <w:shd w:val="clear" w:color="auto" w:fill="DBC1E5"/>
          </w:tcPr>
          <w:p w14:paraId="6DE62274" w14:textId="77777777" w:rsidR="00B07E46" w:rsidRPr="005777E4" w:rsidRDefault="00B07E46" w:rsidP="006116D7">
            <w:pPr>
              <w:rPr>
                <w:rFonts w:ascii="Arial" w:hAnsi="Arial" w:cs="Arial"/>
              </w:rPr>
            </w:pPr>
            <w:r>
              <w:rPr>
                <w:rFonts w:ascii="Arial" w:hAnsi="Arial" w:cs="Arial"/>
                <w:b/>
              </w:rPr>
              <w:t xml:space="preserve">8.1 </w:t>
            </w:r>
            <w:r>
              <w:rPr>
                <w:rFonts w:ascii="Arial" w:hAnsi="Arial" w:cs="Arial"/>
              </w:rPr>
              <w:t xml:space="preserve">Decisions about the reinstatement of YCAB Approved Interventions must be made in accordance with the </w:t>
            </w:r>
            <w:r w:rsidR="00417FCB">
              <w:rPr>
                <w:rFonts w:ascii="Arial" w:hAnsi="Arial" w:cs="Arial"/>
              </w:rPr>
              <w:t>alert levels</w:t>
            </w:r>
            <w:r>
              <w:rPr>
                <w:rFonts w:ascii="Arial" w:hAnsi="Arial" w:cs="Arial"/>
              </w:rPr>
              <w:t xml:space="preserve"> and with consultation and agreement between the PGD, CMT</w:t>
            </w:r>
            <w:r w:rsidR="006116D7">
              <w:rPr>
                <w:rFonts w:ascii="Arial" w:hAnsi="Arial" w:cs="Arial"/>
              </w:rPr>
              <w:t>,</w:t>
            </w:r>
            <w:r>
              <w:rPr>
                <w:rFonts w:ascii="Arial" w:hAnsi="Arial" w:cs="Arial"/>
              </w:rPr>
              <w:t xml:space="preserve"> </w:t>
            </w:r>
            <w:r w:rsidRPr="002C2FB3">
              <w:rPr>
                <w:rFonts w:ascii="Arial" w:hAnsi="Arial" w:cs="Arial"/>
              </w:rPr>
              <w:t>LMT</w:t>
            </w:r>
            <w:r w:rsidR="006116D7" w:rsidRPr="002C2FB3">
              <w:rPr>
                <w:rFonts w:ascii="Arial" w:hAnsi="Arial" w:cs="Arial"/>
              </w:rPr>
              <w:t xml:space="preserve"> and TUs</w:t>
            </w:r>
          </w:p>
        </w:tc>
        <w:tc>
          <w:tcPr>
            <w:tcW w:w="1280" w:type="dxa"/>
            <w:shd w:val="clear" w:color="auto" w:fill="DBC1E5"/>
          </w:tcPr>
          <w:p w14:paraId="30C4A172" w14:textId="77777777" w:rsidR="00B07E46" w:rsidRDefault="00B07E46" w:rsidP="00257D4F">
            <w:pPr>
              <w:jc w:val="center"/>
              <w:rPr>
                <w:rFonts w:ascii="Arial" w:hAnsi="Arial" w:cs="Arial"/>
                <w:b/>
              </w:rPr>
            </w:pPr>
            <w:r>
              <w:rPr>
                <w:rFonts w:ascii="Arial" w:hAnsi="Arial" w:cs="Arial"/>
                <w:b/>
              </w:rPr>
              <w:t>3</w:t>
            </w:r>
          </w:p>
        </w:tc>
        <w:tc>
          <w:tcPr>
            <w:tcW w:w="2453" w:type="dxa"/>
            <w:shd w:val="clear" w:color="auto" w:fill="DBC1E5"/>
          </w:tcPr>
          <w:p w14:paraId="02725C13" w14:textId="77777777" w:rsidR="00B07E46" w:rsidRPr="00085210" w:rsidDel="00FE7DE8" w:rsidRDefault="00B07E46" w:rsidP="00257D4F">
            <w:pPr>
              <w:jc w:val="center"/>
              <w:rPr>
                <w:rFonts w:ascii="Arial" w:hAnsi="Arial" w:cs="Arial"/>
                <w:b/>
              </w:rPr>
            </w:pPr>
            <w:r>
              <w:rPr>
                <w:rFonts w:ascii="Arial" w:hAnsi="Arial" w:cs="Arial"/>
                <w:b/>
              </w:rPr>
              <w:t>Partial</w:t>
            </w:r>
          </w:p>
        </w:tc>
        <w:tc>
          <w:tcPr>
            <w:tcW w:w="2587" w:type="dxa"/>
            <w:shd w:val="clear" w:color="auto" w:fill="DBC1E5"/>
          </w:tcPr>
          <w:p w14:paraId="7842E737" w14:textId="77777777" w:rsidR="00B07E46" w:rsidRDefault="00B07E46" w:rsidP="00257D4F">
            <w:pPr>
              <w:rPr>
                <w:rFonts w:ascii="Arial" w:hAnsi="Arial" w:cs="Arial"/>
              </w:rPr>
            </w:pPr>
            <w:r>
              <w:rPr>
                <w:rFonts w:ascii="Arial" w:hAnsi="Arial" w:cs="Arial"/>
              </w:rPr>
              <w:t>PGD, CMT, LMT.</w:t>
            </w:r>
          </w:p>
        </w:tc>
      </w:tr>
    </w:tbl>
    <w:p w14:paraId="442B8C13" w14:textId="77777777" w:rsidR="00B044F4" w:rsidRPr="001377F6" w:rsidRDefault="00B044F4" w:rsidP="002C2FB3">
      <w:pPr>
        <w:pStyle w:val="Heading1"/>
        <w:numPr>
          <w:ilvl w:val="0"/>
          <w:numId w:val="17"/>
        </w:numPr>
      </w:pPr>
      <w:r>
        <w:lastRenderedPageBreak/>
        <w:t>Recovery Planning</w:t>
      </w:r>
    </w:p>
    <w:p w14:paraId="55A9975B" w14:textId="77777777" w:rsidR="00B044F4" w:rsidRPr="001377F6" w:rsidRDefault="00B044F4" w:rsidP="00B044F4">
      <w:pPr>
        <w:autoSpaceDE w:val="0"/>
        <w:autoSpaceDN w:val="0"/>
        <w:adjustRightInd w:val="0"/>
        <w:spacing w:after="0" w:line="240" w:lineRule="auto"/>
        <w:rPr>
          <w:rFonts w:ascii="Arial" w:hAnsi="Arial" w:cs="Arial"/>
          <w:color w:val="000000"/>
          <w:u w:val="single"/>
        </w:rPr>
      </w:pPr>
    </w:p>
    <w:p w14:paraId="662071D2" w14:textId="77777777" w:rsidR="00B044F4" w:rsidRPr="001377F6" w:rsidRDefault="00B044F4" w:rsidP="00B044F4">
      <w:pPr>
        <w:autoSpaceDE w:val="0"/>
        <w:autoSpaceDN w:val="0"/>
        <w:adjustRightInd w:val="0"/>
        <w:spacing w:after="0" w:line="240" w:lineRule="auto"/>
        <w:rPr>
          <w:rFonts w:ascii="Arial" w:hAnsi="Arial" w:cs="Arial"/>
          <w:color w:val="000000"/>
        </w:rPr>
      </w:pPr>
      <w:r w:rsidRPr="001377F6">
        <w:rPr>
          <w:rFonts w:ascii="Arial" w:hAnsi="Arial" w:cs="Arial"/>
          <w:color w:val="000000"/>
        </w:rPr>
        <w:t xml:space="preserve">The </w:t>
      </w:r>
      <w:r>
        <w:rPr>
          <w:rFonts w:ascii="Arial" w:hAnsi="Arial" w:cs="Arial"/>
          <w:color w:val="000000"/>
        </w:rPr>
        <w:t>delivery of Psycho-Educational Modules and the eventual reinstatement of YCAB Approved Interventions, as per the YCAB Approved Operating Manual and Interventions Integrity Assurance Framework</w:t>
      </w:r>
      <w:r w:rsidRPr="001377F6">
        <w:rPr>
          <w:rFonts w:ascii="Arial" w:hAnsi="Arial" w:cs="Arial"/>
          <w:color w:val="000000"/>
        </w:rPr>
        <w:t xml:space="preserve"> will be determined by the stage the </w:t>
      </w:r>
      <w:r>
        <w:rPr>
          <w:rFonts w:ascii="Arial" w:hAnsi="Arial" w:cs="Arial"/>
          <w:color w:val="000000"/>
        </w:rPr>
        <w:t>secure setting</w:t>
      </w:r>
      <w:r w:rsidRPr="001377F6">
        <w:rPr>
          <w:rFonts w:ascii="Arial" w:hAnsi="Arial" w:cs="Arial"/>
          <w:color w:val="000000"/>
        </w:rPr>
        <w:t xml:space="preserve"> is operating at.</w:t>
      </w:r>
    </w:p>
    <w:p w14:paraId="05BB777C" w14:textId="77777777" w:rsidR="00B044F4" w:rsidRPr="001377F6" w:rsidRDefault="00B044F4" w:rsidP="00B044F4">
      <w:pPr>
        <w:autoSpaceDE w:val="0"/>
        <w:autoSpaceDN w:val="0"/>
        <w:adjustRightInd w:val="0"/>
        <w:spacing w:after="0" w:line="240" w:lineRule="auto"/>
        <w:rPr>
          <w:rFonts w:ascii="Arial" w:hAnsi="Arial" w:cs="Arial"/>
          <w:color w:val="000000"/>
        </w:rPr>
      </w:pPr>
    </w:p>
    <w:tbl>
      <w:tblPr>
        <w:tblStyle w:val="TableGrid"/>
        <w:tblW w:w="14454" w:type="dxa"/>
        <w:tblLook w:val="04A0" w:firstRow="1" w:lastRow="0" w:firstColumn="1" w:lastColumn="0" w:noHBand="0" w:noVBand="1"/>
      </w:tblPr>
      <w:tblGrid>
        <w:gridCol w:w="350"/>
        <w:gridCol w:w="1346"/>
        <w:gridCol w:w="7655"/>
        <w:gridCol w:w="5103"/>
      </w:tblGrid>
      <w:tr w:rsidR="00B044F4" w:rsidRPr="001377F6" w14:paraId="2864AA91" w14:textId="77777777" w:rsidTr="00C34139">
        <w:tc>
          <w:tcPr>
            <w:tcW w:w="1696" w:type="dxa"/>
            <w:gridSpan w:val="2"/>
          </w:tcPr>
          <w:p w14:paraId="03E37CA2" w14:textId="77777777" w:rsidR="00B044F4" w:rsidRPr="001377F6" w:rsidRDefault="00B044F4" w:rsidP="00C34139">
            <w:pPr>
              <w:pStyle w:val="ListParagraph"/>
              <w:ind w:left="0"/>
              <w:jc w:val="center"/>
              <w:rPr>
                <w:rFonts w:ascii="Arial" w:hAnsi="Arial" w:cs="Arial"/>
                <w:b/>
                <w:u w:val="single"/>
              </w:rPr>
            </w:pPr>
            <w:r w:rsidRPr="001377F6">
              <w:rPr>
                <w:rFonts w:ascii="Arial" w:hAnsi="Arial" w:cs="Arial"/>
                <w:b/>
              </w:rPr>
              <w:t>Stage</w:t>
            </w:r>
          </w:p>
        </w:tc>
        <w:tc>
          <w:tcPr>
            <w:tcW w:w="7655" w:type="dxa"/>
          </w:tcPr>
          <w:p w14:paraId="49310940" w14:textId="77777777" w:rsidR="00B044F4" w:rsidRPr="001377F6" w:rsidRDefault="00B044F4" w:rsidP="00C34139">
            <w:pPr>
              <w:pStyle w:val="ListParagraph"/>
              <w:ind w:left="0"/>
              <w:rPr>
                <w:rFonts w:ascii="Arial" w:hAnsi="Arial" w:cs="Arial"/>
                <w:b/>
              </w:rPr>
            </w:pPr>
            <w:r w:rsidRPr="001377F6">
              <w:rPr>
                <w:rFonts w:ascii="Arial" w:hAnsi="Arial" w:cs="Arial"/>
                <w:b/>
              </w:rPr>
              <w:t>Conditions to operate at this Stage</w:t>
            </w:r>
          </w:p>
        </w:tc>
        <w:tc>
          <w:tcPr>
            <w:tcW w:w="5103" w:type="dxa"/>
          </w:tcPr>
          <w:p w14:paraId="793CB124" w14:textId="77777777" w:rsidR="00B044F4" w:rsidRPr="001377F6" w:rsidRDefault="00B044F4" w:rsidP="00C34139">
            <w:pPr>
              <w:pStyle w:val="ListParagraph"/>
              <w:ind w:left="0"/>
              <w:rPr>
                <w:rFonts w:ascii="Arial" w:hAnsi="Arial" w:cs="Arial"/>
                <w:b/>
              </w:rPr>
            </w:pPr>
            <w:r>
              <w:rPr>
                <w:rFonts w:ascii="Arial" w:hAnsi="Arial" w:cs="Arial"/>
                <w:b/>
              </w:rPr>
              <w:t>Interventions Delivery</w:t>
            </w:r>
            <w:r w:rsidRPr="001377F6">
              <w:rPr>
                <w:rFonts w:ascii="Arial" w:hAnsi="Arial" w:cs="Arial"/>
                <w:b/>
              </w:rPr>
              <w:t xml:space="preserve">  </w:t>
            </w:r>
          </w:p>
        </w:tc>
      </w:tr>
      <w:tr w:rsidR="00B044F4" w:rsidRPr="001377F6" w14:paraId="3934C270" w14:textId="77777777" w:rsidTr="00C34139">
        <w:tc>
          <w:tcPr>
            <w:tcW w:w="350" w:type="dxa"/>
            <w:shd w:val="clear" w:color="auto" w:fill="000000" w:themeFill="text1"/>
            <w:vAlign w:val="center"/>
          </w:tcPr>
          <w:p w14:paraId="38F03326" w14:textId="77777777" w:rsidR="00B044F4" w:rsidRPr="001377F6" w:rsidRDefault="00B044F4" w:rsidP="00C34139">
            <w:pPr>
              <w:pStyle w:val="ListParagraph"/>
              <w:ind w:left="0"/>
              <w:jc w:val="center"/>
              <w:rPr>
                <w:rFonts w:ascii="Arial" w:hAnsi="Arial" w:cs="Arial"/>
                <w:b/>
              </w:rPr>
            </w:pPr>
            <w:r w:rsidRPr="001377F6">
              <w:rPr>
                <w:rFonts w:ascii="Arial" w:hAnsi="Arial" w:cs="Arial"/>
                <w:b/>
                <w:color w:val="FFFFFF" w:themeColor="background1"/>
              </w:rPr>
              <w:t>5</w:t>
            </w:r>
          </w:p>
        </w:tc>
        <w:tc>
          <w:tcPr>
            <w:tcW w:w="1346" w:type="dxa"/>
          </w:tcPr>
          <w:p w14:paraId="71E714AA" w14:textId="77777777" w:rsidR="00B044F4" w:rsidRPr="001377F6" w:rsidRDefault="00B044F4" w:rsidP="00C34139">
            <w:pPr>
              <w:pStyle w:val="ListParagraph"/>
              <w:ind w:left="0"/>
              <w:rPr>
                <w:rFonts w:ascii="Arial" w:hAnsi="Arial" w:cs="Arial"/>
                <w:b/>
              </w:rPr>
            </w:pPr>
            <w:r w:rsidRPr="001377F6">
              <w:rPr>
                <w:rFonts w:ascii="Arial" w:hAnsi="Arial" w:cs="Arial"/>
                <w:b/>
              </w:rPr>
              <w:t>Complete Lockdown</w:t>
            </w:r>
          </w:p>
        </w:tc>
        <w:tc>
          <w:tcPr>
            <w:tcW w:w="7655" w:type="dxa"/>
          </w:tcPr>
          <w:p w14:paraId="4910B21F" w14:textId="77777777" w:rsidR="00B044F4" w:rsidRPr="001377F6" w:rsidRDefault="00B044F4" w:rsidP="00C34139">
            <w:pPr>
              <w:rPr>
                <w:rFonts w:ascii="Arial" w:hAnsi="Arial" w:cs="Arial"/>
              </w:rPr>
            </w:pPr>
            <w:r>
              <w:rPr>
                <w:rFonts w:ascii="Arial" w:hAnsi="Arial" w:cs="Arial"/>
                <w:b/>
              </w:rPr>
              <w:t>Custody</w:t>
            </w:r>
            <w:r w:rsidRPr="001377F6">
              <w:rPr>
                <w:rFonts w:ascii="Arial" w:hAnsi="Arial" w:cs="Arial"/>
                <w:b/>
              </w:rPr>
              <w:t xml:space="preserve"> </w:t>
            </w:r>
            <w:r w:rsidRPr="001377F6">
              <w:rPr>
                <w:rFonts w:ascii="Arial" w:hAnsi="Arial" w:cs="Arial"/>
              </w:rPr>
              <w:t xml:space="preserve">- as ‘Lockdown’, but with an active outbreak ongoing that is not being contained by level 4 lockdown. </w:t>
            </w:r>
          </w:p>
          <w:p w14:paraId="208E2C8D" w14:textId="77777777" w:rsidR="00B044F4" w:rsidRPr="001377F6" w:rsidRDefault="00B044F4" w:rsidP="00C34139">
            <w:pPr>
              <w:rPr>
                <w:rFonts w:ascii="Arial" w:hAnsi="Arial" w:cs="Arial"/>
              </w:rPr>
            </w:pPr>
          </w:p>
          <w:p w14:paraId="094FD62C" w14:textId="77777777" w:rsidR="00B044F4" w:rsidRPr="001377F6" w:rsidRDefault="00B044F4" w:rsidP="00C34139">
            <w:pPr>
              <w:rPr>
                <w:rFonts w:ascii="Arial" w:hAnsi="Arial" w:cs="Arial"/>
              </w:rPr>
            </w:pPr>
            <w:r w:rsidRPr="001377F6">
              <w:rPr>
                <w:rFonts w:ascii="Arial" w:hAnsi="Arial" w:cs="Arial"/>
              </w:rPr>
              <w:t xml:space="preserve">Staffing levels below minimum for the ERMP. </w:t>
            </w:r>
          </w:p>
        </w:tc>
        <w:tc>
          <w:tcPr>
            <w:tcW w:w="5103" w:type="dxa"/>
          </w:tcPr>
          <w:p w14:paraId="56D80B42" w14:textId="77777777" w:rsidR="00B044F4" w:rsidRPr="001377F6" w:rsidRDefault="00B044F4" w:rsidP="00C34139">
            <w:pPr>
              <w:rPr>
                <w:rFonts w:ascii="Arial" w:hAnsi="Arial" w:cs="Arial"/>
              </w:rPr>
            </w:pPr>
            <w:r w:rsidRPr="001377F6">
              <w:rPr>
                <w:rFonts w:ascii="Arial" w:hAnsi="Arial" w:cs="Arial"/>
              </w:rPr>
              <w:t xml:space="preserve">No delivery of interventions </w:t>
            </w:r>
            <w:r>
              <w:rPr>
                <w:rFonts w:ascii="Arial" w:hAnsi="Arial" w:cs="Arial"/>
              </w:rPr>
              <w:t>or assessments</w:t>
            </w:r>
          </w:p>
        </w:tc>
      </w:tr>
      <w:tr w:rsidR="00B044F4" w:rsidRPr="001377F6" w14:paraId="54A5303E" w14:textId="77777777" w:rsidTr="00C34139">
        <w:tc>
          <w:tcPr>
            <w:tcW w:w="350" w:type="dxa"/>
            <w:shd w:val="clear" w:color="auto" w:fill="FF0000"/>
            <w:vAlign w:val="center"/>
          </w:tcPr>
          <w:p w14:paraId="381405E6" w14:textId="77777777" w:rsidR="00B044F4" w:rsidRPr="001377F6" w:rsidRDefault="00B044F4" w:rsidP="00C34139">
            <w:pPr>
              <w:pStyle w:val="ListParagraph"/>
              <w:ind w:left="0"/>
              <w:jc w:val="center"/>
              <w:rPr>
                <w:rFonts w:ascii="Arial" w:hAnsi="Arial" w:cs="Arial"/>
                <w:b/>
              </w:rPr>
            </w:pPr>
            <w:r w:rsidRPr="001377F6">
              <w:rPr>
                <w:rFonts w:ascii="Arial" w:hAnsi="Arial" w:cs="Arial"/>
                <w:b/>
                <w:color w:val="FFFFFF" w:themeColor="background1"/>
              </w:rPr>
              <w:t>4</w:t>
            </w:r>
          </w:p>
        </w:tc>
        <w:tc>
          <w:tcPr>
            <w:tcW w:w="1346" w:type="dxa"/>
          </w:tcPr>
          <w:p w14:paraId="73331FC5" w14:textId="77777777" w:rsidR="00B044F4" w:rsidRPr="001377F6" w:rsidRDefault="00B044F4" w:rsidP="00C34139">
            <w:pPr>
              <w:pStyle w:val="ListParagraph"/>
              <w:ind w:left="0"/>
              <w:rPr>
                <w:rFonts w:ascii="Arial" w:hAnsi="Arial" w:cs="Arial"/>
                <w:b/>
              </w:rPr>
            </w:pPr>
            <w:r w:rsidRPr="001377F6">
              <w:rPr>
                <w:rFonts w:ascii="Arial" w:hAnsi="Arial" w:cs="Arial"/>
                <w:b/>
              </w:rPr>
              <w:t>Lockdown</w:t>
            </w:r>
          </w:p>
        </w:tc>
        <w:tc>
          <w:tcPr>
            <w:tcW w:w="7655" w:type="dxa"/>
          </w:tcPr>
          <w:p w14:paraId="0B56B2E5" w14:textId="77777777" w:rsidR="00B044F4" w:rsidRPr="002C2FB3" w:rsidRDefault="00B044F4" w:rsidP="00C34139">
            <w:pPr>
              <w:rPr>
                <w:rFonts w:ascii="Arial" w:hAnsi="Arial" w:cs="Arial"/>
              </w:rPr>
            </w:pPr>
            <w:r w:rsidRPr="002C2FB3">
              <w:rPr>
                <w:rFonts w:ascii="Arial" w:hAnsi="Arial" w:cs="Arial"/>
                <w:b/>
              </w:rPr>
              <w:t>Custody</w:t>
            </w:r>
            <w:r w:rsidRPr="002C2FB3">
              <w:rPr>
                <w:rFonts w:ascii="Arial" w:hAnsi="Arial" w:cs="Arial"/>
              </w:rPr>
              <w:t xml:space="preserve"> – Significant number of infections within secure setting or site unable to implement compartmentalisation strategy. </w:t>
            </w:r>
          </w:p>
          <w:p w14:paraId="1819A514" w14:textId="77777777" w:rsidR="00B044F4" w:rsidRPr="002C2FB3" w:rsidRDefault="00B044F4" w:rsidP="00C34139">
            <w:pPr>
              <w:rPr>
                <w:rFonts w:ascii="Arial" w:hAnsi="Arial" w:cs="Arial"/>
              </w:rPr>
            </w:pPr>
          </w:p>
          <w:p w14:paraId="2ADEB859" w14:textId="77777777" w:rsidR="00B044F4" w:rsidRPr="002C2FB3" w:rsidRDefault="00B044F4" w:rsidP="00C34139">
            <w:pPr>
              <w:rPr>
                <w:rFonts w:ascii="Arial" w:hAnsi="Arial" w:cs="Arial"/>
              </w:rPr>
            </w:pPr>
            <w:r w:rsidRPr="002C2FB3">
              <w:rPr>
                <w:rFonts w:ascii="Arial" w:hAnsi="Arial" w:cs="Arial"/>
                <w:b/>
              </w:rPr>
              <w:t xml:space="preserve">National </w:t>
            </w:r>
            <w:r w:rsidRPr="002C2FB3">
              <w:rPr>
                <w:rFonts w:ascii="Arial" w:hAnsi="Arial" w:cs="Arial"/>
              </w:rPr>
              <w:t xml:space="preserve">– Significant number of establishments with new infections, which indicates that systemic risks are not sufficiently controlled. </w:t>
            </w:r>
          </w:p>
          <w:p w14:paraId="3D52FE22" w14:textId="77777777" w:rsidR="00B044F4" w:rsidRPr="002C2FB3" w:rsidRDefault="00B044F4" w:rsidP="00C34139">
            <w:pPr>
              <w:rPr>
                <w:rFonts w:ascii="Arial" w:hAnsi="Arial" w:cs="Arial"/>
              </w:rPr>
            </w:pPr>
          </w:p>
          <w:p w14:paraId="33EC22FD" w14:textId="77777777" w:rsidR="00B044F4" w:rsidRPr="002C2FB3" w:rsidRDefault="00B044F4" w:rsidP="00C34139">
            <w:pPr>
              <w:rPr>
                <w:rFonts w:ascii="Arial" w:hAnsi="Arial" w:cs="Arial"/>
              </w:rPr>
            </w:pPr>
            <w:r w:rsidRPr="002C2FB3">
              <w:rPr>
                <w:rFonts w:ascii="Arial" w:hAnsi="Arial" w:cs="Arial"/>
                <w:b/>
              </w:rPr>
              <w:t>Community</w:t>
            </w:r>
            <w:r w:rsidRPr="002C2FB3">
              <w:rPr>
                <w:rFonts w:ascii="Arial" w:hAnsi="Arial" w:cs="Arial"/>
              </w:rPr>
              <w:t xml:space="preserve"> - High levels of community infection and transmission (Alert Level 4/5).</w:t>
            </w:r>
          </w:p>
          <w:p w14:paraId="05070613" w14:textId="77777777" w:rsidR="00B044F4" w:rsidRPr="002C2FB3" w:rsidRDefault="00B044F4" w:rsidP="00C34139">
            <w:pPr>
              <w:rPr>
                <w:rFonts w:ascii="Arial" w:hAnsi="Arial" w:cs="Arial"/>
              </w:rPr>
            </w:pPr>
          </w:p>
          <w:p w14:paraId="7980C949" w14:textId="77777777" w:rsidR="00B044F4" w:rsidRPr="002C2FB3" w:rsidRDefault="00B044F4" w:rsidP="00C34139">
            <w:pPr>
              <w:rPr>
                <w:rFonts w:ascii="Arial" w:hAnsi="Arial" w:cs="Arial"/>
              </w:rPr>
            </w:pPr>
            <w:r w:rsidRPr="002C2FB3">
              <w:rPr>
                <w:rFonts w:ascii="Arial" w:hAnsi="Arial" w:cs="Arial"/>
              </w:rPr>
              <w:t>Staffing levels able to deliver ERMP.</w:t>
            </w:r>
          </w:p>
          <w:p w14:paraId="5CB6F32C" w14:textId="77777777" w:rsidR="00B044F4" w:rsidRPr="002C2FB3" w:rsidRDefault="00B044F4" w:rsidP="00C34139">
            <w:pPr>
              <w:rPr>
                <w:rFonts w:ascii="Arial" w:hAnsi="Arial" w:cs="Arial"/>
                <w:b/>
              </w:rPr>
            </w:pPr>
          </w:p>
        </w:tc>
        <w:tc>
          <w:tcPr>
            <w:tcW w:w="5103" w:type="dxa"/>
          </w:tcPr>
          <w:p w14:paraId="719BD059" w14:textId="77777777" w:rsidR="00B044F4" w:rsidRPr="002C2FB3" w:rsidRDefault="00B044F4" w:rsidP="00C34139">
            <w:pPr>
              <w:rPr>
                <w:rFonts w:ascii="Arial" w:hAnsi="Arial" w:cs="Arial"/>
              </w:rPr>
            </w:pPr>
            <w:r w:rsidRPr="002C2FB3">
              <w:rPr>
                <w:rFonts w:ascii="Arial" w:hAnsi="Arial" w:cs="Arial"/>
              </w:rPr>
              <w:t>No new delivery of YCAB Approved Interventions</w:t>
            </w:r>
          </w:p>
          <w:p w14:paraId="0194DFB8" w14:textId="77777777" w:rsidR="00B044F4" w:rsidRPr="002C2FB3" w:rsidRDefault="00B044F4" w:rsidP="00C34139">
            <w:pPr>
              <w:rPr>
                <w:rFonts w:ascii="Arial" w:hAnsi="Arial" w:cs="Arial"/>
              </w:rPr>
            </w:pPr>
          </w:p>
          <w:p w14:paraId="47575336" w14:textId="77777777" w:rsidR="00B044F4" w:rsidRPr="002C2FB3" w:rsidRDefault="00B044F4" w:rsidP="00C34139">
            <w:pPr>
              <w:rPr>
                <w:rFonts w:ascii="Arial" w:hAnsi="Arial" w:cs="Arial"/>
              </w:rPr>
            </w:pPr>
            <w:r w:rsidRPr="002C2FB3">
              <w:rPr>
                <w:rFonts w:ascii="Arial" w:hAnsi="Arial" w:cs="Arial"/>
              </w:rPr>
              <w:t xml:space="preserve">Some roll-down/maintenance of Interventions already started where safe systems of work (SSOW) allows this.  </w:t>
            </w:r>
          </w:p>
          <w:p w14:paraId="7C200F63" w14:textId="77777777" w:rsidR="00B044F4" w:rsidRPr="002C2FB3" w:rsidRDefault="00B044F4" w:rsidP="00C34139">
            <w:pPr>
              <w:rPr>
                <w:rFonts w:ascii="Arial" w:hAnsi="Arial" w:cs="Arial"/>
              </w:rPr>
            </w:pPr>
          </w:p>
          <w:p w14:paraId="74FB4D49" w14:textId="77777777" w:rsidR="00B044F4" w:rsidRPr="002C2FB3" w:rsidRDefault="00B044F4" w:rsidP="00C34139">
            <w:pPr>
              <w:rPr>
                <w:rFonts w:ascii="Arial" w:hAnsi="Arial" w:cs="Arial"/>
              </w:rPr>
            </w:pPr>
            <w:r w:rsidRPr="002C2FB3">
              <w:rPr>
                <w:rFonts w:ascii="Arial" w:hAnsi="Arial" w:cs="Arial"/>
              </w:rPr>
              <w:t>Some delivery of critical psychological 1-1 interventions and assessments alongside PSG Defensible Decision Checklist completed with delivery staff, in accordance with the PSG EDP.</w:t>
            </w:r>
          </w:p>
          <w:p w14:paraId="67D0E154" w14:textId="77777777" w:rsidR="00B044F4" w:rsidRPr="002C2FB3" w:rsidRDefault="00B044F4" w:rsidP="00C34139">
            <w:pPr>
              <w:rPr>
                <w:rFonts w:ascii="Arial" w:hAnsi="Arial" w:cs="Arial"/>
              </w:rPr>
            </w:pPr>
          </w:p>
          <w:p w14:paraId="53613E70" w14:textId="77777777" w:rsidR="00B044F4" w:rsidRPr="002C2FB3" w:rsidRDefault="00B044F4" w:rsidP="00C34139">
            <w:pPr>
              <w:rPr>
                <w:rFonts w:ascii="Arial" w:hAnsi="Arial" w:cs="Arial"/>
              </w:rPr>
            </w:pPr>
            <w:r w:rsidRPr="002C2FB3">
              <w:rPr>
                <w:rFonts w:ascii="Arial" w:hAnsi="Arial" w:cs="Arial"/>
              </w:rPr>
              <w:t>Some delivery of Psycho-educational modules/workbook either as 1:1 or in Family Groups where appropriate, in accordance with vulnerability/need as directed by the LMT and CCP (see prioritisation below) and within SSOW.</w:t>
            </w:r>
          </w:p>
        </w:tc>
      </w:tr>
      <w:tr w:rsidR="00B044F4" w:rsidRPr="001377F6" w14:paraId="1D918A11" w14:textId="77777777" w:rsidTr="00C34139">
        <w:tc>
          <w:tcPr>
            <w:tcW w:w="350" w:type="dxa"/>
            <w:shd w:val="clear" w:color="auto" w:fill="FFC000"/>
            <w:vAlign w:val="center"/>
          </w:tcPr>
          <w:p w14:paraId="6038A765" w14:textId="77777777" w:rsidR="00B044F4" w:rsidRPr="001377F6" w:rsidRDefault="00B044F4" w:rsidP="00C34139">
            <w:pPr>
              <w:pStyle w:val="ListParagraph"/>
              <w:ind w:left="0"/>
              <w:jc w:val="center"/>
              <w:rPr>
                <w:rFonts w:ascii="Arial" w:hAnsi="Arial" w:cs="Arial"/>
                <w:b/>
              </w:rPr>
            </w:pPr>
            <w:r w:rsidRPr="001377F6">
              <w:rPr>
                <w:rFonts w:ascii="Arial" w:hAnsi="Arial" w:cs="Arial"/>
                <w:b/>
              </w:rPr>
              <w:t>3</w:t>
            </w:r>
          </w:p>
        </w:tc>
        <w:tc>
          <w:tcPr>
            <w:tcW w:w="1346" w:type="dxa"/>
          </w:tcPr>
          <w:p w14:paraId="787AA49B" w14:textId="77777777" w:rsidR="00B044F4" w:rsidRPr="001377F6" w:rsidRDefault="00B044F4" w:rsidP="00C34139">
            <w:pPr>
              <w:pStyle w:val="ListParagraph"/>
              <w:ind w:left="0"/>
              <w:rPr>
                <w:rFonts w:ascii="Arial" w:hAnsi="Arial" w:cs="Arial"/>
                <w:b/>
              </w:rPr>
            </w:pPr>
            <w:r w:rsidRPr="001377F6">
              <w:rPr>
                <w:rFonts w:ascii="Arial" w:hAnsi="Arial" w:cs="Arial"/>
                <w:b/>
              </w:rPr>
              <w:t xml:space="preserve">Restrict </w:t>
            </w:r>
          </w:p>
        </w:tc>
        <w:tc>
          <w:tcPr>
            <w:tcW w:w="7655" w:type="dxa"/>
          </w:tcPr>
          <w:p w14:paraId="1409C320" w14:textId="77777777" w:rsidR="00B044F4" w:rsidRPr="002C2FB3" w:rsidRDefault="00B044F4" w:rsidP="00C34139">
            <w:pPr>
              <w:pStyle w:val="ListParagraph"/>
              <w:ind w:left="0"/>
              <w:rPr>
                <w:rFonts w:ascii="Arial" w:hAnsi="Arial" w:cs="Arial"/>
              </w:rPr>
            </w:pPr>
            <w:r w:rsidRPr="002C2FB3">
              <w:rPr>
                <w:rFonts w:ascii="Arial" w:hAnsi="Arial" w:cs="Arial"/>
                <w:b/>
              </w:rPr>
              <w:t>Custody</w:t>
            </w:r>
            <w:r w:rsidRPr="002C2FB3">
              <w:rPr>
                <w:rFonts w:ascii="Arial" w:hAnsi="Arial" w:cs="Arial"/>
              </w:rPr>
              <w:t xml:space="preserve"> - All foundations set out above can be met. Assessment is that infection levels in the establishment, and community R rate are under control.</w:t>
            </w:r>
          </w:p>
          <w:p w14:paraId="558F5CFE" w14:textId="77777777" w:rsidR="00B044F4" w:rsidRPr="002C2FB3" w:rsidRDefault="00B044F4" w:rsidP="00C34139">
            <w:pPr>
              <w:pStyle w:val="ListParagraph"/>
              <w:ind w:left="0"/>
              <w:rPr>
                <w:rFonts w:ascii="Arial" w:hAnsi="Arial" w:cs="Arial"/>
                <w:b/>
              </w:rPr>
            </w:pPr>
          </w:p>
          <w:p w14:paraId="77EF6937" w14:textId="77777777" w:rsidR="00B044F4" w:rsidRPr="002C2FB3" w:rsidRDefault="00B044F4" w:rsidP="00C34139">
            <w:pPr>
              <w:pStyle w:val="ListParagraph"/>
              <w:ind w:left="0"/>
              <w:rPr>
                <w:rFonts w:ascii="Arial" w:hAnsi="Arial" w:cs="Arial"/>
              </w:rPr>
            </w:pPr>
            <w:r w:rsidRPr="002C2FB3">
              <w:rPr>
                <w:rFonts w:ascii="Arial" w:hAnsi="Arial" w:cs="Arial"/>
                <w:b/>
              </w:rPr>
              <w:t>National</w:t>
            </w:r>
            <w:r w:rsidRPr="002C2FB3">
              <w:rPr>
                <w:rFonts w:ascii="Arial" w:hAnsi="Arial" w:cs="Arial"/>
              </w:rPr>
              <w:t xml:space="preserve"> – Small number of secure settings with outbreak control teams in place. </w:t>
            </w:r>
          </w:p>
          <w:p w14:paraId="36A4673B" w14:textId="77777777" w:rsidR="00B044F4" w:rsidRPr="002C2FB3" w:rsidRDefault="00B044F4" w:rsidP="00C34139">
            <w:pPr>
              <w:pStyle w:val="ListParagraph"/>
              <w:ind w:left="0"/>
              <w:rPr>
                <w:rFonts w:ascii="Arial" w:hAnsi="Arial" w:cs="Arial"/>
              </w:rPr>
            </w:pPr>
          </w:p>
          <w:p w14:paraId="5C190CD6" w14:textId="77777777" w:rsidR="00B044F4" w:rsidRPr="002C2FB3" w:rsidRDefault="00B044F4" w:rsidP="00C34139">
            <w:pPr>
              <w:pStyle w:val="ListParagraph"/>
              <w:ind w:left="0"/>
              <w:rPr>
                <w:rFonts w:ascii="Arial" w:hAnsi="Arial" w:cs="Arial"/>
              </w:rPr>
            </w:pPr>
            <w:r w:rsidRPr="002C2FB3">
              <w:rPr>
                <w:rFonts w:ascii="Arial" w:hAnsi="Arial" w:cs="Arial"/>
                <w:b/>
              </w:rPr>
              <w:lastRenderedPageBreak/>
              <w:t xml:space="preserve">Community </w:t>
            </w:r>
            <w:r w:rsidRPr="002C2FB3">
              <w:rPr>
                <w:rFonts w:ascii="Arial" w:hAnsi="Arial" w:cs="Arial"/>
              </w:rPr>
              <w:t>– At or transitioning to Alert Level 3 (epidemic in circulation) or below.</w:t>
            </w:r>
          </w:p>
          <w:p w14:paraId="480E55BE" w14:textId="77777777" w:rsidR="00B044F4" w:rsidRPr="002C2FB3" w:rsidRDefault="00B044F4" w:rsidP="00C34139">
            <w:pPr>
              <w:pStyle w:val="ListParagraph"/>
              <w:ind w:left="0"/>
              <w:rPr>
                <w:rFonts w:ascii="Arial" w:hAnsi="Arial" w:cs="Arial"/>
              </w:rPr>
            </w:pPr>
          </w:p>
          <w:p w14:paraId="68FC385B" w14:textId="77777777" w:rsidR="00B044F4" w:rsidRPr="002C2FB3" w:rsidRDefault="00B044F4" w:rsidP="00C34139">
            <w:pPr>
              <w:rPr>
                <w:rFonts w:ascii="Arial" w:hAnsi="Arial" w:cs="Arial"/>
              </w:rPr>
            </w:pPr>
            <w:r w:rsidRPr="002C2FB3">
              <w:rPr>
                <w:rFonts w:ascii="Arial" w:hAnsi="Arial" w:cs="Arial"/>
              </w:rPr>
              <w:t>Staffing levels sufficient to deliver activities set out in EDMs for this Stage, including partner services e.g. healthcare.</w:t>
            </w:r>
          </w:p>
          <w:p w14:paraId="2F0AEF33" w14:textId="77777777" w:rsidR="00B044F4" w:rsidRPr="002C2FB3" w:rsidRDefault="00B044F4" w:rsidP="00C34139">
            <w:pPr>
              <w:pStyle w:val="ListParagraph"/>
              <w:ind w:left="0"/>
              <w:rPr>
                <w:rFonts w:ascii="Arial" w:hAnsi="Arial" w:cs="Arial"/>
              </w:rPr>
            </w:pPr>
          </w:p>
        </w:tc>
        <w:tc>
          <w:tcPr>
            <w:tcW w:w="5103" w:type="dxa"/>
          </w:tcPr>
          <w:p w14:paraId="51873FD5" w14:textId="77777777" w:rsidR="00B044F4" w:rsidRPr="002C2FB3" w:rsidRDefault="00B044F4" w:rsidP="00C34139">
            <w:pPr>
              <w:rPr>
                <w:rFonts w:ascii="Arial" w:hAnsi="Arial" w:cs="Arial"/>
                <w:lang w:val="en-US"/>
              </w:rPr>
            </w:pPr>
            <w:r w:rsidRPr="002C2FB3">
              <w:rPr>
                <w:rFonts w:ascii="Arial" w:hAnsi="Arial" w:cs="Arial"/>
                <w:lang w:val="en-US"/>
              </w:rPr>
              <w:lastRenderedPageBreak/>
              <w:t xml:space="preserve">Reintroduce new delivery of YCAB Approved Interventions on a </w:t>
            </w:r>
            <w:r w:rsidRPr="002C2FB3">
              <w:rPr>
                <w:rFonts w:ascii="Arial" w:hAnsi="Arial" w:cs="Arial"/>
                <w:b/>
                <w:lang w:val="en-US"/>
              </w:rPr>
              <w:t>1:1</w:t>
            </w:r>
            <w:r w:rsidRPr="002C2FB3">
              <w:rPr>
                <w:rFonts w:ascii="Arial" w:hAnsi="Arial" w:cs="Arial"/>
                <w:lang w:val="en-US"/>
              </w:rPr>
              <w:t xml:space="preserve"> basis and in Family Groups where appropriate to the children and young people’s need and within SSOW. Physical distancing and all other relevant measures should be maintained. No wing mixing to take place and no group size to exceed 6, as per IIAF.</w:t>
            </w:r>
          </w:p>
          <w:p w14:paraId="4CA8B315" w14:textId="77777777" w:rsidR="00B044F4" w:rsidRPr="002C2FB3" w:rsidRDefault="00B044F4" w:rsidP="00C34139">
            <w:pPr>
              <w:rPr>
                <w:rFonts w:ascii="Arial" w:hAnsi="Arial" w:cs="Arial"/>
                <w:lang w:val="en-US"/>
              </w:rPr>
            </w:pPr>
          </w:p>
          <w:p w14:paraId="7EEB0B43" w14:textId="77777777" w:rsidR="00B044F4" w:rsidRPr="002C2FB3" w:rsidRDefault="00B044F4" w:rsidP="00C34139">
            <w:pPr>
              <w:rPr>
                <w:rFonts w:ascii="Arial" w:hAnsi="Arial" w:cs="Arial"/>
              </w:rPr>
            </w:pPr>
            <w:r w:rsidRPr="002C2FB3">
              <w:rPr>
                <w:rFonts w:ascii="Arial" w:hAnsi="Arial" w:cs="Arial"/>
              </w:rPr>
              <w:t>Increased delivery of Psycho-educational modules/workbook 1:1 or in Family Groups, in accordance with vulnerability/need as directed by the LMT and CCP (see prioritisation below)</w:t>
            </w:r>
          </w:p>
          <w:p w14:paraId="1A1BF2FE" w14:textId="77777777" w:rsidR="00B044F4" w:rsidRPr="002C2FB3" w:rsidRDefault="00B044F4" w:rsidP="00C34139">
            <w:pPr>
              <w:rPr>
                <w:rFonts w:ascii="Arial" w:hAnsi="Arial" w:cs="Arial"/>
                <w:lang w:val="en-US"/>
              </w:rPr>
            </w:pPr>
          </w:p>
          <w:p w14:paraId="3D45B23F" w14:textId="77777777" w:rsidR="00B044F4" w:rsidRPr="002C2FB3" w:rsidRDefault="00B044F4" w:rsidP="00C34139">
            <w:pPr>
              <w:rPr>
                <w:rFonts w:ascii="Arial" w:hAnsi="Arial" w:cs="Arial"/>
              </w:rPr>
            </w:pPr>
            <w:r w:rsidRPr="002C2FB3">
              <w:rPr>
                <w:rFonts w:ascii="Arial" w:hAnsi="Arial" w:cs="Arial"/>
                <w:lang w:val="en-US"/>
              </w:rPr>
              <w:t xml:space="preserve">Increased delivery of Psychological 1-1 interventions and assessment </w:t>
            </w:r>
            <w:r w:rsidRPr="002C2FB3">
              <w:rPr>
                <w:rFonts w:ascii="Arial" w:hAnsi="Arial" w:cs="Arial"/>
              </w:rPr>
              <w:t>alongside PSG Defensible Decision Checklist.</w:t>
            </w:r>
          </w:p>
          <w:p w14:paraId="35D3E8AA" w14:textId="77777777" w:rsidR="00B044F4" w:rsidRPr="002C2FB3" w:rsidRDefault="00B044F4" w:rsidP="00C34139">
            <w:pPr>
              <w:rPr>
                <w:rFonts w:ascii="Arial" w:hAnsi="Arial" w:cs="Arial"/>
              </w:rPr>
            </w:pPr>
          </w:p>
        </w:tc>
      </w:tr>
      <w:tr w:rsidR="00B044F4" w:rsidRPr="001377F6" w14:paraId="5E74E28C" w14:textId="77777777" w:rsidTr="00C34139">
        <w:tc>
          <w:tcPr>
            <w:tcW w:w="350" w:type="dxa"/>
            <w:shd w:val="clear" w:color="auto" w:fill="FFFF00"/>
            <w:vAlign w:val="center"/>
          </w:tcPr>
          <w:p w14:paraId="736A6C83" w14:textId="77777777" w:rsidR="00B044F4" w:rsidRPr="001377F6" w:rsidRDefault="00B044F4" w:rsidP="00C34139">
            <w:pPr>
              <w:pStyle w:val="ListParagraph"/>
              <w:ind w:left="0"/>
              <w:jc w:val="center"/>
              <w:rPr>
                <w:rFonts w:ascii="Arial" w:hAnsi="Arial" w:cs="Arial"/>
                <w:b/>
              </w:rPr>
            </w:pPr>
            <w:r w:rsidRPr="001377F6">
              <w:rPr>
                <w:rFonts w:ascii="Arial" w:hAnsi="Arial" w:cs="Arial"/>
                <w:b/>
              </w:rPr>
              <w:lastRenderedPageBreak/>
              <w:t>2</w:t>
            </w:r>
          </w:p>
        </w:tc>
        <w:tc>
          <w:tcPr>
            <w:tcW w:w="1346" w:type="dxa"/>
          </w:tcPr>
          <w:p w14:paraId="54D1E296" w14:textId="77777777" w:rsidR="00B044F4" w:rsidRPr="001377F6" w:rsidRDefault="00B044F4" w:rsidP="00C34139">
            <w:pPr>
              <w:pStyle w:val="ListParagraph"/>
              <w:ind w:left="0"/>
              <w:rPr>
                <w:rFonts w:ascii="Arial" w:hAnsi="Arial" w:cs="Arial"/>
                <w:b/>
              </w:rPr>
            </w:pPr>
            <w:r w:rsidRPr="001377F6">
              <w:rPr>
                <w:rFonts w:ascii="Arial" w:hAnsi="Arial" w:cs="Arial"/>
                <w:b/>
              </w:rPr>
              <w:t xml:space="preserve">Reduce </w:t>
            </w:r>
          </w:p>
        </w:tc>
        <w:tc>
          <w:tcPr>
            <w:tcW w:w="7655" w:type="dxa"/>
          </w:tcPr>
          <w:p w14:paraId="12EE7E38" w14:textId="77777777" w:rsidR="00B044F4" w:rsidRPr="001377F6" w:rsidRDefault="00B044F4" w:rsidP="00C34139">
            <w:pPr>
              <w:pStyle w:val="ListParagraph"/>
              <w:ind w:left="0"/>
              <w:rPr>
                <w:rFonts w:ascii="Arial" w:hAnsi="Arial" w:cs="Arial"/>
              </w:rPr>
            </w:pPr>
            <w:r>
              <w:rPr>
                <w:rFonts w:ascii="Arial" w:hAnsi="Arial" w:cs="Arial"/>
                <w:b/>
              </w:rPr>
              <w:t>Custody</w:t>
            </w:r>
            <w:r w:rsidRPr="001377F6">
              <w:rPr>
                <w:rFonts w:ascii="Arial" w:hAnsi="Arial" w:cs="Arial"/>
              </w:rPr>
              <w:t xml:space="preserve"> - All foundations set out above can be met. No infection </w:t>
            </w:r>
            <w:proofErr w:type="gramStart"/>
            <w:r w:rsidRPr="001377F6">
              <w:rPr>
                <w:rFonts w:ascii="Arial" w:hAnsi="Arial" w:cs="Arial"/>
              </w:rPr>
              <w:t>present</w:t>
            </w:r>
            <w:proofErr w:type="gramEnd"/>
            <w:r w:rsidRPr="001377F6">
              <w:rPr>
                <w:rFonts w:ascii="Arial" w:hAnsi="Arial" w:cs="Arial"/>
              </w:rPr>
              <w:t xml:space="preserve"> in the prison, or very low levels where spread is contained.</w:t>
            </w:r>
          </w:p>
          <w:p w14:paraId="626CE922" w14:textId="77777777" w:rsidR="00B044F4" w:rsidRPr="001377F6" w:rsidRDefault="00B044F4" w:rsidP="00C34139">
            <w:pPr>
              <w:pStyle w:val="ListParagraph"/>
              <w:ind w:left="0"/>
              <w:rPr>
                <w:rFonts w:ascii="Arial" w:hAnsi="Arial" w:cs="Arial"/>
              </w:rPr>
            </w:pPr>
          </w:p>
          <w:p w14:paraId="07389F70" w14:textId="77777777" w:rsidR="00B044F4" w:rsidRPr="001377F6" w:rsidRDefault="00B044F4" w:rsidP="00C34139">
            <w:pPr>
              <w:pStyle w:val="ListParagraph"/>
              <w:ind w:left="0"/>
              <w:rPr>
                <w:rFonts w:ascii="Arial" w:hAnsi="Arial" w:cs="Arial"/>
              </w:rPr>
            </w:pPr>
            <w:r w:rsidRPr="001377F6">
              <w:rPr>
                <w:rFonts w:ascii="Arial" w:hAnsi="Arial" w:cs="Arial"/>
                <w:b/>
              </w:rPr>
              <w:t xml:space="preserve">National </w:t>
            </w:r>
            <w:r w:rsidRPr="001377F6">
              <w:rPr>
                <w:rFonts w:ascii="Arial" w:hAnsi="Arial" w:cs="Arial"/>
              </w:rPr>
              <w:t xml:space="preserve">– Infection present only in small number of prisons.  </w:t>
            </w:r>
          </w:p>
          <w:p w14:paraId="22493640" w14:textId="77777777" w:rsidR="00B044F4" w:rsidRPr="001377F6" w:rsidRDefault="00B044F4" w:rsidP="00C34139">
            <w:pPr>
              <w:pStyle w:val="ListParagraph"/>
              <w:ind w:left="0"/>
              <w:rPr>
                <w:rFonts w:ascii="Arial" w:hAnsi="Arial" w:cs="Arial"/>
                <w:b/>
              </w:rPr>
            </w:pPr>
          </w:p>
          <w:p w14:paraId="6DB2EF51" w14:textId="77777777" w:rsidR="00B044F4" w:rsidRPr="001377F6" w:rsidRDefault="00B044F4" w:rsidP="00C34139">
            <w:pPr>
              <w:pStyle w:val="ListParagraph"/>
              <w:ind w:left="0"/>
              <w:rPr>
                <w:rFonts w:ascii="Arial" w:hAnsi="Arial" w:cs="Arial"/>
              </w:rPr>
            </w:pPr>
            <w:r w:rsidRPr="001377F6">
              <w:rPr>
                <w:rFonts w:ascii="Arial" w:hAnsi="Arial" w:cs="Arial"/>
                <w:b/>
              </w:rPr>
              <w:t>Community</w:t>
            </w:r>
            <w:r w:rsidRPr="001377F6">
              <w:rPr>
                <w:rFonts w:ascii="Arial" w:hAnsi="Arial" w:cs="Arial"/>
              </w:rPr>
              <w:t xml:space="preserve"> – At or transitioning to Alert Level 2 (</w:t>
            </w:r>
            <w:r w:rsidR="00C34139">
              <w:rPr>
                <w:rFonts w:ascii="Arial" w:hAnsi="Arial" w:cs="Arial"/>
              </w:rPr>
              <w:t>COVID-19</w:t>
            </w:r>
            <w:r w:rsidRPr="001377F6">
              <w:rPr>
                <w:rFonts w:ascii="Arial" w:hAnsi="Arial" w:cs="Arial"/>
              </w:rPr>
              <w:t xml:space="preserve"> present, but transmission is low) or below.  </w:t>
            </w:r>
          </w:p>
          <w:p w14:paraId="0493EDDE" w14:textId="77777777" w:rsidR="00B044F4" w:rsidRPr="001377F6" w:rsidRDefault="00B044F4" w:rsidP="00C34139">
            <w:pPr>
              <w:pStyle w:val="ListParagraph"/>
              <w:ind w:left="0"/>
              <w:rPr>
                <w:rFonts w:ascii="Arial" w:hAnsi="Arial" w:cs="Arial"/>
              </w:rPr>
            </w:pPr>
          </w:p>
          <w:p w14:paraId="3A18FF71" w14:textId="77777777" w:rsidR="00B044F4" w:rsidRPr="001377F6" w:rsidRDefault="00B044F4" w:rsidP="00C34139">
            <w:pPr>
              <w:rPr>
                <w:rFonts w:ascii="Arial" w:hAnsi="Arial" w:cs="Arial"/>
              </w:rPr>
            </w:pPr>
            <w:r w:rsidRPr="001377F6">
              <w:rPr>
                <w:rFonts w:ascii="Arial" w:hAnsi="Arial" w:cs="Arial"/>
              </w:rPr>
              <w:t>Staffing levels sufficient to deliver activities set out in EDMs for this Stage, including partner services e.g. healthcare.</w:t>
            </w:r>
          </w:p>
          <w:p w14:paraId="6C0C68D1" w14:textId="77777777" w:rsidR="00B044F4" w:rsidRPr="001377F6" w:rsidRDefault="00B044F4" w:rsidP="00C34139">
            <w:pPr>
              <w:pStyle w:val="ListParagraph"/>
              <w:ind w:left="0"/>
              <w:rPr>
                <w:rFonts w:ascii="Arial" w:hAnsi="Arial" w:cs="Arial"/>
              </w:rPr>
            </w:pPr>
          </w:p>
        </w:tc>
        <w:tc>
          <w:tcPr>
            <w:tcW w:w="5103" w:type="dxa"/>
          </w:tcPr>
          <w:p w14:paraId="331E00CE" w14:textId="77777777" w:rsidR="00B044F4" w:rsidRDefault="00B044F4" w:rsidP="00C34139">
            <w:pPr>
              <w:rPr>
                <w:rFonts w:ascii="Arial" w:hAnsi="Arial" w:cs="Arial"/>
                <w:lang w:val="en-US"/>
              </w:rPr>
            </w:pPr>
            <w:r w:rsidRPr="001377F6">
              <w:rPr>
                <w:rFonts w:ascii="Arial" w:hAnsi="Arial" w:cs="Arial"/>
                <w:lang w:val="en-US"/>
              </w:rPr>
              <w:t xml:space="preserve">Reintroduction of delivery of </w:t>
            </w:r>
            <w:r>
              <w:rPr>
                <w:rFonts w:ascii="Arial" w:hAnsi="Arial" w:cs="Arial"/>
                <w:lang w:val="en-US"/>
              </w:rPr>
              <w:t>YCAB Approved Interventions in small/family groups</w:t>
            </w:r>
            <w:r w:rsidRPr="001377F6">
              <w:rPr>
                <w:rFonts w:ascii="Arial" w:hAnsi="Arial" w:cs="Arial"/>
                <w:lang w:val="en-US"/>
              </w:rPr>
              <w:t xml:space="preserve"> basis, with </w:t>
            </w:r>
            <w:r>
              <w:rPr>
                <w:rFonts w:ascii="Arial" w:hAnsi="Arial" w:cs="Arial"/>
                <w:lang w:val="en-US"/>
              </w:rPr>
              <w:t>physical distancing</w:t>
            </w:r>
            <w:r w:rsidRPr="001377F6">
              <w:rPr>
                <w:rFonts w:ascii="Arial" w:hAnsi="Arial" w:cs="Arial"/>
                <w:lang w:val="en-US"/>
              </w:rPr>
              <w:t xml:space="preserve"> in place</w:t>
            </w:r>
            <w:r>
              <w:rPr>
                <w:rFonts w:ascii="Arial" w:hAnsi="Arial" w:cs="Arial"/>
                <w:lang w:val="en-US"/>
              </w:rPr>
              <w:t xml:space="preserve"> where required</w:t>
            </w:r>
            <w:r w:rsidRPr="001377F6">
              <w:rPr>
                <w:rFonts w:ascii="Arial" w:hAnsi="Arial" w:cs="Arial"/>
                <w:lang w:val="en-US"/>
              </w:rPr>
              <w:t xml:space="preserve">. </w:t>
            </w:r>
            <w:r>
              <w:rPr>
                <w:rFonts w:ascii="Arial" w:hAnsi="Arial" w:cs="Arial"/>
                <w:lang w:val="en-US"/>
              </w:rPr>
              <w:t>Physical distancing and all other relevant measures should be maintained.</w:t>
            </w:r>
          </w:p>
          <w:p w14:paraId="2111A173" w14:textId="77777777" w:rsidR="00B044F4" w:rsidRDefault="00B044F4" w:rsidP="00C34139">
            <w:pPr>
              <w:rPr>
                <w:rFonts w:ascii="Arial" w:hAnsi="Arial" w:cs="Arial"/>
                <w:lang w:val="en-US"/>
              </w:rPr>
            </w:pPr>
          </w:p>
          <w:p w14:paraId="3C6B7E9C" w14:textId="77777777" w:rsidR="00B044F4" w:rsidRPr="001377F6" w:rsidRDefault="00B044F4" w:rsidP="00C34139">
            <w:pPr>
              <w:rPr>
                <w:rFonts w:ascii="Arial" w:hAnsi="Arial" w:cs="Arial"/>
              </w:rPr>
            </w:pPr>
            <w:r>
              <w:rPr>
                <w:rFonts w:ascii="Arial" w:hAnsi="Arial" w:cs="Arial"/>
                <w:lang w:val="en-US"/>
              </w:rPr>
              <w:t xml:space="preserve">Delivery of Psychological 1-1 interventions and assessment </w:t>
            </w:r>
            <w:r>
              <w:rPr>
                <w:rFonts w:ascii="Arial" w:hAnsi="Arial" w:cs="Arial"/>
              </w:rPr>
              <w:t>alongside PSG Defensible Decision Checklist.</w:t>
            </w:r>
          </w:p>
          <w:p w14:paraId="02E50B9B" w14:textId="77777777" w:rsidR="00B044F4" w:rsidRPr="001377F6" w:rsidRDefault="00B044F4" w:rsidP="00C34139">
            <w:pPr>
              <w:pStyle w:val="ListParagraph"/>
              <w:ind w:left="0"/>
              <w:rPr>
                <w:rFonts w:ascii="Arial" w:hAnsi="Arial" w:cs="Arial"/>
              </w:rPr>
            </w:pPr>
          </w:p>
          <w:p w14:paraId="27FAE020" w14:textId="77777777" w:rsidR="00B044F4" w:rsidRPr="001377F6" w:rsidRDefault="00B044F4" w:rsidP="00C34139">
            <w:pPr>
              <w:pStyle w:val="ListParagraph"/>
              <w:ind w:left="0"/>
              <w:rPr>
                <w:rFonts w:ascii="Arial" w:hAnsi="Arial" w:cs="Arial"/>
              </w:rPr>
            </w:pPr>
          </w:p>
        </w:tc>
      </w:tr>
      <w:tr w:rsidR="00B044F4" w:rsidRPr="001377F6" w14:paraId="29134ECE" w14:textId="77777777" w:rsidTr="00C34139">
        <w:tc>
          <w:tcPr>
            <w:tcW w:w="350" w:type="dxa"/>
            <w:shd w:val="clear" w:color="auto" w:fill="92D050"/>
            <w:vAlign w:val="center"/>
          </w:tcPr>
          <w:p w14:paraId="45240B2C" w14:textId="77777777" w:rsidR="00B044F4" w:rsidRPr="001377F6" w:rsidRDefault="00B044F4" w:rsidP="00C34139">
            <w:pPr>
              <w:pStyle w:val="ListParagraph"/>
              <w:ind w:left="0"/>
              <w:jc w:val="center"/>
              <w:rPr>
                <w:rFonts w:ascii="Arial" w:hAnsi="Arial" w:cs="Arial"/>
                <w:b/>
              </w:rPr>
            </w:pPr>
            <w:r w:rsidRPr="001377F6">
              <w:rPr>
                <w:rFonts w:ascii="Arial" w:hAnsi="Arial" w:cs="Arial"/>
                <w:b/>
              </w:rPr>
              <w:t>1</w:t>
            </w:r>
          </w:p>
        </w:tc>
        <w:tc>
          <w:tcPr>
            <w:tcW w:w="1346" w:type="dxa"/>
          </w:tcPr>
          <w:p w14:paraId="12CD698F" w14:textId="77777777" w:rsidR="00B044F4" w:rsidRPr="001377F6" w:rsidRDefault="00B044F4" w:rsidP="00C34139">
            <w:pPr>
              <w:pStyle w:val="ListParagraph"/>
              <w:ind w:left="0"/>
              <w:rPr>
                <w:rFonts w:ascii="Arial" w:hAnsi="Arial" w:cs="Arial"/>
                <w:b/>
              </w:rPr>
            </w:pPr>
            <w:r w:rsidRPr="001377F6">
              <w:rPr>
                <w:rFonts w:ascii="Arial" w:hAnsi="Arial" w:cs="Arial"/>
                <w:b/>
              </w:rPr>
              <w:t xml:space="preserve">Prepare </w:t>
            </w:r>
          </w:p>
        </w:tc>
        <w:tc>
          <w:tcPr>
            <w:tcW w:w="7655" w:type="dxa"/>
          </w:tcPr>
          <w:p w14:paraId="6D574CDE" w14:textId="77777777" w:rsidR="00B044F4" w:rsidRPr="001377F6" w:rsidRDefault="00B044F4" w:rsidP="00C34139">
            <w:pPr>
              <w:pStyle w:val="ListParagraph"/>
              <w:ind w:left="0"/>
              <w:rPr>
                <w:rFonts w:ascii="Arial" w:hAnsi="Arial" w:cs="Arial"/>
              </w:rPr>
            </w:pPr>
            <w:r>
              <w:rPr>
                <w:rFonts w:ascii="Arial" w:hAnsi="Arial" w:cs="Arial"/>
                <w:b/>
              </w:rPr>
              <w:t>Custody</w:t>
            </w:r>
            <w:r w:rsidRPr="001377F6">
              <w:rPr>
                <w:rFonts w:ascii="Arial" w:hAnsi="Arial" w:cs="Arial"/>
              </w:rPr>
              <w:t xml:space="preserve"> – No infection within </w:t>
            </w:r>
            <w:r>
              <w:rPr>
                <w:rFonts w:ascii="Arial" w:hAnsi="Arial" w:cs="Arial"/>
              </w:rPr>
              <w:t>secure setting</w:t>
            </w:r>
            <w:r w:rsidRPr="001377F6">
              <w:rPr>
                <w:rFonts w:ascii="Arial" w:hAnsi="Arial" w:cs="Arial"/>
              </w:rPr>
              <w:t xml:space="preserve">. </w:t>
            </w:r>
          </w:p>
          <w:p w14:paraId="492CCA26" w14:textId="77777777" w:rsidR="00B044F4" w:rsidRPr="001377F6" w:rsidRDefault="00B044F4" w:rsidP="00C34139">
            <w:pPr>
              <w:pStyle w:val="ListParagraph"/>
              <w:ind w:left="0"/>
              <w:rPr>
                <w:rFonts w:ascii="Arial" w:hAnsi="Arial" w:cs="Arial"/>
              </w:rPr>
            </w:pPr>
          </w:p>
          <w:p w14:paraId="5653E40D" w14:textId="77777777" w:rsidR="00B044F4" w:rsidRPr="001377F6" w:rsidRDefault="00B044F4" w:rsidP="00C34139">
            <w:pPr>
              <w:pStyle w:val="ListParagraph"/>
              <w:ind w:left="0"/>
              <w:rPr>
                <w:rFonts w:ascii="Arial" w:hAnsi="Arial" w:cs="Arial"/>
              </w:rPr>
            </w:pPr>
            <w:r w:rsidRPr="001377F6">
              <w:rPr>
                <w:rFonts w:ascii="Arial" w:hAnsi="Arial" w:cs="Arial"/>
                <w:b/>
              </w:rPr>
              <w:t xml:space="preserve">National – </w:t>
            </w:r>
            <w:r w:rsidRPr="001377F6">
              <w:rPr>
                <w:rFonts w:ascii="Arial" w:hAnsi="Arial" w:cs="Arial"/>
              </w:rPr>
              <w:t>No known infections in prisons</w:t>
            </w:r>
            <w:r>
              <w:rPr>
                <w:rFonts w:ascii="Arial" w:hAnsi="Arial" w:cs="Arial"/>
              </w:rPr>
              <w:t>/young offender institutions</w:t>
            </w:r>
            <w:r w:rsidRPr="001377F6">
              <w:rPr>
                <w:rFonts w:ascii="Arial" w:hAnsi="Arial" w:cs="Arial"/>
              </w:rPr>
              <w:t>.</w:t>
            </w:r>
          </w:p>
          <w:p w14:paraId="6B60B52A" w14:textId="77777777" w:rsidR="00B044F4" w:rsidRPr="001377F6" w:rsidRDefault="00B044F4" w:rsidP="00C34139">
            <w:pPr>
              <w:pStyle w:val="ListParagraph"/>
              <w:ind w:left="0"/>
              <w:rPr>
                <w:rFonts w:ascii="Arial" w:hAnsi="Arial" w:cs="Arial"/>
              </w:rPr>
            </w:pPr>
          </w:p>
          <w:p w14:paraId="7813026B" w14:textId="77777777" w:rsidR="00B044F4" w:rsidRPr="001377F6" w:rsidRDefault="00B044F4" w:rsidP="00C34139">
            <w:pPr>
              <w:pStyle w:val="ListParagraph"/>
              <w:ind w:left="0"/>
              <w:rPr>
                <w:rFonts w:ascii="Arial" w:hAnsi="Arial" w:cs="Arial"/>
              </w:rPr>
            </w:pPr>
            <w:r w:rsidRPr="001377F6">
              <w:rPr>
                <w:rFonts w:ascii="Arial" w:hAnsi="Arial" w:cs="Arial"/>
                <w:b/>
              </w:rPr>
              <w:t>Community</w:t>
            </w:r>
            <w:r w:rsidRPr="001377F6">
              <w:rPr>
                <w:rFonts w:ascii="Arial" w:hAnsi="Arial" w:cs="Arial"/>
              </w:rPr>
              <w:t xml:space="preserve"> – At or transitioning to Alert Level 1 (</w:t>
            </w:r>
            <w:r w:rsidR="00C34139">
              <w:rPr>
                <w:rFonts w:ascii="Arial" w:hAnsi="Arial" w:cs="Arial"/>
              </w:rPr>
              <w:t>COVID-19</w:t>
            </w:r>
            <w:r w:rsidRPr="001377F6">
              <w:rPr>
                <w:rFonts w:ascii="Arial" w:hAnsi="Arial" w:cs="Arial"/>
              </w:rPr>
              <w:t xml:space="preserve"> not known to be present)</w:t>
            </w:r>
          </w:p>
          <w:p w14:paraId="0C50ADF2" w14:textId="77777777" w:rsidR="00B044F4" w:rsidRPr="001377F6" w:rsidRDefault="00B044F4" w:rsidP="00C34139">
            <w:pPr>
              <w:pStyle w:val="ListParagraph"/>
              <w:ind w:left="0"/>
              <w:rPr>
                <w:rFonts w:ascii="Arial" w:hAnsi="Arial" w:cs="Arial"/>
              </w:rPr>
            </w:pPr>
          </w:p>
          <w:p w14:paraId="0E2DE61F" w14:textId="77777777" w:rsidR="00B044F4" w:rsidRPr="001377F6" w:rsidRDefault="00B044F4" w:rsidP="00C34139">
            <w:pPr>
              <w:rPr>
                <w:rFonts w:ascii="Arial" w:hAnsi="Arial" w:cs="Arial"/>
              </w:rPr>
            </w:pPr>
            <w:r w:rsidRPr="001377F6">
              <w:rPr>
                <w:rFonts w:ascii="Arial" w:hAnsi="Arial" w:cs="Arial"/>
              </w:rPr>
              <w:t>Staffing levels near target and sufficient for normal regime delivery, including partner services e.g. healthcare.</w:t>
            </w:r>
          </w:p>
        </w:tc>
        <w:tc>
          <w:tcPr>
            <w:tcW w:w="5103" w:type="dxa"/>
          </w:tcPr>
          <w:p w14:paraId="11E1F880" w14:textId="77777777" w:rsidR="00B044F4" w:rsidRDefault="00B044F4" w:rsidP="00C34139">
            <w:pPr>
              <w:pStyle w:val="ListParagraph"/>
              <w:ind w:left="0"/>
              <w:rPr>
                <w:rFonts w:ascii="Arial" w:hAnsi="Arial" w:cs="Arial"/>
              </w:rPr>
            </w:pPr>
            <w:r>
              <w:rPr>
                <w:rFonts w:ascii="Arial" w:hAnsi="Arial" w:cs="Arial"/>
              </w:rPr>
              <w:t xml:space="preserve">YCAB Approved </w:t>
            </w:r>
            <w:r w:rsidRPr="001377F6">
              <w:rPr>
                <w:rFonts w:ascii="Arial" w:hAnsi="Arial" w:cs="Arial"/>
              </w:rPr>
              <w:t xml:space="preserve">Interventions delivered via primary delivery methods without PPE or </w:t>
            </w:r>
            <w:r>
              <w:rPr>
                <w:rFonts w:ascii="Arial" w:hAnsi="Arial" w:cs="Arial"/>
              </w:rPr>
              <w:t>physical</w:t>
            </w:r>
            <w:r w:rsidRPr="001377F6">
              <w:rPr>
                <w:rFonts w:ascii="Arial" w:hAnsi="Arial" w:cs="Arial"/>
              </w:rPr>
              <w:t xml:space="preserve"> distancing</w:t>
            </w:r>
            <w:r>
              <w:rPr>
                <w:rFonts w:ascii="Arial" w:hAnsi="Arial" w:cs="Arial"/>
              </w:rPr>
              <w:t>.</w:t>
            </w:r>
          </w:p>
          <w:p w14:paraId="2506F3AF" w14:textId="77777777" w:rsidR="00B044F4" w:rsidRDefault="00B044F4" w:rsidP="00C34139">
            <w:pPr>
              <w:pStyle w:val="ListParagraph"/>
              <w:ind w:left="0"/>
              <w:rPr>
                <w:rFonts w:ascii="Arial" w:hAnsi="Arial" w:cs="Arial"/>
              </w:rPr>
            </w:pPr>
          </w:p>
          <w:p w14:paraId="16BF485C" w14:textId="77777777" w:rsidR="00B044F4" w:rsidRPr="001377F6" w:rsidRDefault="00B044F4" w:rsidP="00C34139">
            <w:pPr>
              <w:rPr>
                <w:rFonts w:ascii="Arial" w:hAnsi="Arial" w:cs="Arial"/>
              </w:rPr>
            </w:pPr>
            <w:r>
              <w:rPr>
                <w:rFonts w:ascii="Arial" w:hAnsi="Arial" w:cs="Arial"/>
                <w:lang w:val="en-US"/>
              </w:rPr>
              <w:t xml:space="preserve">Standard Delivery of Psychological 1-1 interventions and assessment. </w:t>
            </w:r>
          </w:p>
          <w:p w14:paraId="4347A559" w14:textId="77777777" w:rsidR="00B044F4" w:rsidRPr="001377F6" w:rsidRDefault="00B044F4" w:rsidP="00C34139">
            <w:pPr>
              <w:pStyle w:val="ListParagraph"/>
              <w:ind w:left="0"/>
              <w:rPr>
                <w:rFonts w:ascii="Arial" w:hAnsi="Arial" w:cs="Arial"/>
              </w:rPr>
            </w:pPr>
          </w:p>
          <w:p w14:paraId="2E9F1C74" w14:textId="77777777" w:rsidR="00B044F4" w:rsidRPr="001377F6" w:rsidRDefault="00B044F4" w:rsidP="00C34139">
            <w:pPr>
              <w:pStyle w:val="ListParagraph"/>
              <w:ind w:left="0"/>
              <w:rPr>
                <w:rFonts w:ascii="Arial" w:hAnsi="Arial" w:cs="Arial"/>
              </w:rPr>
            </w:pPr>
          </w:p>
        </w:tc>
      </w:tr>
    </w:tbl>
    <w:p w14:paraId="64C3054F" w14:textId="77777777" w:rsidR="00B044F4" w:rsidRPr="001377F6" w:rsidRDefault="00B044F4" w:rsidP="00B044F4">
      <w:pPr>
        <w:autoSpaceDE w:val="0"/>
        <w:autoSpaceDN w:val="0"/>
        <w:adjustRightInd w:val="0"/>
        <w:spacing w:after="0" w:line="240" w:lineRule="auto"/>
        <w:rPr>
          <w:rFonts w:ascii="Arial" w:hAnsi="Arial" w:cs="Arial"/>
          <w:color w:val="000000"/>
        </w:rPr>
      </w:pPr>
    </w:p>
    <w:p w14:paraId="28AF84B0" w14:textId="77777777" w:rsidR="00B044F4" w:rsidRPr="001377F6" w:rsidRDefault="00B044F4" w:rsidP="00B044F4">
      <w:pPr>
        <w:autoSpaceDE w:val="0"/>
        <w:autoSpaceDN w:val="0"/>
        <w:adjustRightInd w:val="0"/>
        <w:spacing w:after="0" w:line="240" w:lineRule="auto"/>
        <w:rPr>
          <w:rFonts w:ascii="Arial" w:hAnsi="Arial" w:cs="Arial"/>
          <w:color w:val="000000"/>
        </w:rPr>
      </w:pPr>
    </w:p>
    <w:p w14:paraId="7082175F" w14:textId="77777777" w:rsidR="00890724" w:rsidRPr="00085210" w:rsidRDefault="002B0209">
      <w:pPr>
        <w:rPr>
          <w:rFonts w:ascii="Arial" w:hAnsi="Arial" w:cs="Arial"/>
          <w:b/>
        </w:rPr>
        <w:sectPr w:rsidR="00890724" w:rsidRPr="00085210" w:rsidSect="00FC5328">
          <w:type w:val="continuous"/>
          <w:pgSz w:w="16838" w:h="11906" w:orient="landscape"/>
          <w:pgMar w:top="1440" w:right="1440" w:bottom="1440" w:left="1440" w:header="708" w:footer="708" w:gutter="0"/>
          <w:cols w:space="708"/>
          <w:docGrid w:linePitch="360"/>
        </w:sectPr>
      </w:pPr>
      <w:r>
        <w:rPr>
          <w:rFonts w:ascii="Arial" w:hAnsi="Arial" w:cs="Arial"/>
          <w:b/>
        </w:rPr>
        <w:br w:type="page"/>
      </w:r>
    </w:p>
    <w:p w14:paraId="49C783A2" w14:textId="77777777" w:rsidR="00BD3AFC" w:rsidRPr="002B0209" w:rsidRDefault="00BD3AFC" w:rsidP="003A43E1">
      <w:pPr>
        <w:spacing w:after="0" w:line="240" w:lineRule="auto"/>
        <w:jc w:val="both"/>
        <w:textAlignment w:val="baseline"/>
        <w:outlineLvl w:val="1"/>
        <w:rPr>
          <w:rFonts w:ascii="Arial" w:eastAsia="Times New Roman" w:hAnsi="Arial" w:cs="Arial"/>
          <w:bCs/>
          <w:lang w:eastAsia="en-GB"/>
        </w:rPr>
      </w:pPr>
    </w:p>
    <w:p w14:paraId="0611BBE4" w14:textId="77777777" w:rsidR="002B0209" w:rsidRPr="002B0209" w:rsidRDefault="002B0209" w:rsidP="00DE4609">
      <w:pPr>
        <w:pStyle w:val="Heading1"/>
      </w:pPr>
      <w:r w:rsidRPr="002B0209">
        <w:t>Summary</w:t>
      </w:r>
    </w:p>
    <w:p w14:paraId="7161CBBA" w14:textId="77777777" w:rsidR="002B0209" w:rsidRDefault="002B0209" w:rsidP="002B0209">
      <w:pPr>
        <w:rPr>
          <w:rStyle w:val="Hyperlink"/>
          <w:rFonts w:ascii="Arial" w:hAnsi="Arial" w:cs="Arial"/>
          <w:color w:val="auto"/>
          <w:sz w:val="23"/>
          <w:szCs w:val="23"/>
        </w:rPr>
      </w:pPr>
      <w:r w:rsidRPr="002B0209">
        <w:rPr>
          <w:rFonts w:ascii="Arial" w:hAnsi="Arial" w:cs="Arial"/>
        </w:rPr>
        <w:t xml:space="preserve">This document provides an overview of adaptations HMPPS Psychology Services have made to the YCS Approved Interventions Model (YCS, 2019) to enable </w:t>
      </w:r>
      <w:r w:rsidR="009E4F7A">
        <w:rPr>
          <w:rFonts w:ascii="Arial" w:hAnsi="Arial" w:cs="Arial"/>
        </w:rPr>
        <w:t>children and young people’</w:t>
      </w:r>
      <w:r w:rsidR="006430DC">
        <w:rPr>
          <w:rFonts w:ascii="Arial" w:hAnsi="Arial" w:cs="Arial"/>
        </w:rPr>
        <w:t>s</w:t>
      </w:r>
      <w:r w:rsidRPr="002B0209">
        <w:rPr>
          <w:rFonts w:ascii="Arial" w:hAnsi="Arial" w:cs="Arial"/>
        </w:rPr>
        <w:t xml:space="preserve"> presenting needs and vulnerabilities to be addressed by psycho-educational materials during </w:t>
      </w:r>
      <w:r w:rsidR="00C34139">
        <w:rPr>
          <w:rFonts w:ascii="Arial" w:hAnsi="Arial" w:cs="Arial"/>
        </w:rPr>
        <w:t>COVID-19</w:t>
      </w:r>
      <w:r w:rsidRPr="002B0209">
        <w:rPr>
          <w:rFonts w:ascii="Arial" w:hAnsi="Arial" w:cs="Arial"/>
        </w:rPr>
        <w:t xml:space="preserve"> restrictions. Decisions about delivery should be made by the LIMT, with support from the CIMT where required. For further information, advice and guidance, please contact HMPPS Psychology Services functional mailbox: </w:t>
      </w:r>
      <w:hyperlink r:id="rId22" w:history="1">
        <w:r w:rsidRPr="002B0209">
          <w:rPr>
            <w:rStyle w:val="Hyperlink"/>
            <w:rFonts w:ascii="Arial" w:hAnsi="Arial" w:cs="Arial"/>
            <w:color w:val="auto"/>
            <w:sz w:val="23"/>
            <w:szCs w:val="23"/>
          </w:rPr>
          <w:t>ycs.interventions@justice.gov.uk</w:t>
        </w:r>
      </w:hyperlink>
    </w:p>
    <w:p w14:paraId="4FD19DB9" w14:textId="77777777" w:rsidR="002B0209" w:rsidRPr="002B0209" w:rsidRDefault="002B0209" w:rsidP="002B0209">
      <w:pPr>
        <w:rPr>
          <w:rFonts w:ascii="Arial" w:hAnsi="Arial" w:cs="Arial"/>
        </w:rPr>
      </w:pPr>
    </w:p>
    <w:p w14:paraId="379CA57D" w14:textId="77777777" w:rsidR="00EB0267" w:rsidRPr="002B0209" w:rsidRDefault="00EB0267" w:rsidP="00DE4609">
      <w:pPr>
        <w:pStyle w:val="Heading1"/>
      </w:pPr>
      <w:r w:rsidRPr="002B0209">
        <w:t>References</w:t>
      </w:r>
    </w:p>
    <w:p w14:paraId="0F8579BD" w14:textId="77777777" w:rsidR="00EB0267" w:rsidRPr="002B0209" w:rsidRDefault="00EB0267" w:rsidP="00EB0267">
      <w:pPr>
        <w:rPr>
          <w:rFonts w:ascii="Arial" w:hAnsi="Arial" w:cs="Arial"/>
          <w:sz w:val="24"/>
          <w:szCs w:val="24"/>
        </w:rPr>
      </w:pPr>
      <w:r w:rsidRPr="002B0209">
        <w:rPr>
          <w:rFonts w:ascii="Arial" w:hAnsi="Arial" w:cs="Arial"/>
          <w:sz w:val="24"/>
          <w:szCs w:val="24"/>
        </w:rPr>
        <w:t xml:space="preserve">Andrews, D. A., </w:t>
      </w:r>
      <w:proofErr w:type="spellStart"/>
      <w:r w:rsidRPr="002B0209">
        <w:rPr>
          <w:rFonts w:ascii="Arial" w:hAnsi="Arial" w:cs="Arial"/>
          <w:sz w:val="24"/>
          <w:szCs w:val="24"/>
        </w:rPr>
        <w:t>Bonta</w:t>
      </w:r>
      <w:proofErr w:type="spellEnd"/>
      <w:r w:rsidRPr="002B0209">
        <w:rPr>
          <w:rFonts w:ascii="Arial" w:hAnsi="Arial" w:cs="Arial"/>
          <w:sz w:val="24"/>
          <w:szCs w:val="24"/>
        </w:rPr>
        <w:t xml:space="preserve">, J., &amp; Hodge, R. D. (1990). Classification for effective rehabilitation: Rediscovering psychology. </w:t>
      </w:r>
      <w:r w:rsidRPr="002B0209">
        <w:rPr>
          <w:rStyle w:val="Emphasis"/>
          <w:rFonts w:ascii="Arial" w:hAnsi="Arial" w:cs="Arial"/>
          <w:sz w:val="24"/>
          <w:szCs w:val="24"/>
        </w:rPr>
        <w:t>Criminal Justice and Behaviour, 17</w:t>
      </w:r>
      <w:r w:rsidRPr="002B0209">
        <w:rPr>
          <w:rFonts w:ascii="Arial" w:hAnsi="Arial" w:cs="Arial"/>
          <w:sz w:val="24"/>
          <w:szCs w:val="24"/>
        </w:rPr>
        <w:t>, 19-52</w:t>
      </w:r>
    </w:p>
    <w:p w14:paraId="0E9C0C86" w14:textId="77777777" w:rsidR="00EB0267" w:rsidRPr="002B0209" w:rsidRDefault="00EB0267" w:rsidP="00EB0267">
      <w:pPr>
        <w:rPr>
          <w:rFonts w:ascii="Arial" w:eastAsia="Times New Roman" w:hAnsi="Arial" w:cs="Arial"/>
          <w:sz w:val="24"/>
          <w:szCs w:val="24"/>
          <w:lang w:eastAsia="en-GB"/>
        </w:rPr>
      </w:pPr>
      <w:r w:rsidRPr="002B0209">
        <w:rPr>
          <w:rFonts w:ascii="Arial" w:eastAsia="Times New Roman" w:hAnsi="Arial" w:cs="Arial"/>
          <w:color w:val="222222"/>
          <w:sz w:val="24"/>
          <w:szCs w:val="24"/>
          <w:shd w:val="clear" w:color="auto" w:fill="FFFFFF"/>
          <w:lang w:eastAsia="en-GB"/>
        </w:rPr>
        <w:t>Bens, I. (2017). </w:t>
      </w:r>
      <w:r w:rsidRPr="002B0209">
        <w:rPr>
          <w:rFonts w:ascii="Arial" w:eastAsia="Times New Roman" w:hAnsi="Arial" w:cs="Arial"/>
          <w:i/>
          <w:iCs/>
          <w:color w:val="222222"/>
          <w:sz w:val="24"/>
          <w:szCs w:val="24"/>
          <w:lang w:eastAsia="en-GB"/>
        </w:rPr>
        <w:t xml:space="preserve">Facilitating with </w:t>
      </w:r>
      <w:proofErr w:type="gramStart"/>
      <w:r w:rsidRPr="002B0209">
        <w:rPr>
          <w:rFonts w:ascii="Arial" w:eastAsia="Times New Roman" w:hAnsi="Arial" w:cs="Arial"/>
          <w:i/>
          <w:iCs/>
          <w:color w:val="222222"/>
          <w:sz w:val="24"/>
          <w:szCs w:val="24"/>
          <w:lang w:eastAsia="en-GB"/>
        </w:rPr>
        <w:t>Ease!:</w:t>
      </w:r>
      <w:proofErr w:type="gramEnd"/>
      <w:r w:rsidRPr="002B0209">
        <w:rPr>
          <w:rFonts w:ascii="Arial" w:eastAsia="Times New Roman" w:hAnsi="Arial" w:cs="Arial"/>
          <w:i/>
          <w:iCs/>
          <w:color w:val="222222"/>
          <w:sz w:val="24"/>
          <w:szCs w:val="24"/>
          <w:lang w:eastAsia="en-GB"/>
        </w:rPr>
        <w:t xml:space="preserve"> core skills for facilitators, team leaders and members, managers, consultants, and trainers</w:t>
      </w:r>
      <w:r w:rsidRPr="002B0209">
        <w:rPr>
          <w:rFonts w:ascii="Arial" w:eastAsia="Times New Roman" w:hAnsi="Arial" w:cs="Arial"/>
          <w:color w:val="222222"/>
          <w:sz w:val="24"/>
          <w:szCs w:val="24"/>
          <w:shd w:val="clear" w:color="auto" w:fill="FFFFFF"/>
          <w:lang w:eastAsia="en-GB"/>
        </w:rPr>
        <w:t>. John Wiley &amp; Sons.</w:t>
      </w:r>
    </w:p>
    <w:p w14:paraId="13992163" w14:textId="77777777" w:rsidR="00EB0267" w:rsidRPr="002B0209" w:rsidRDefault="00EB0267" w:rsidP="00EB0267">
      <w:pPr>
        <w:rPr>
          <w:rFonts w:ascii="Arial" w:hAnsi="Arial" w:cs="Arial"/>
          <w:color w:val="222222"/>
          <w:sz w:val="24"/>
          <w:szCs w:val="24"/>
          <w:shd w:val="clear" w:color="auto" w:fill="FFFFFF"/>
        </w:rPr>
      </w:pPr>
      <w:r w:rsidRPr="002B0209">
        <w:rPr>
          <w:rFonts w:ascii="Arial" w:hAnsi="Arial" w:cs="Arial"/>
          <w:color w:val="222222"/>
          <w:sz w:val="24"/>
          <w:szCs w:val="24"/>
          <w:shd w:val="clear" w:color="auto" w:fill="FFFFFF"/>
        </w:rPr>
        <w:t xml:space="preserve">Horvath, A. O., &amp; </w:t>
      </w:r>
      <w:proofErr w:type="spellStart"/>
      <w:r w:rsidRPr="002B0209">
        <w:rPr>
          <w:rFonts w:ascii="Arial" w:hAnsi="Arial" w:cs="Arial"/>
          <w:color w:val="222222"/>
          <w:sz w:val="24"/>
          <w:szCs w:val="24"/>
          <w:shd w:val="clear" w:color="auto" w:fill="FFFFFF"/>
        </w:rPr>
        <w:t>Luborsky</w:t>
      </w:r>
      <w:proofErr w:type="spellEnd"/>
      <w:r w:rsidRPr="002B0209">
        <w:rPr>
          <w:rFonts w:ascii="Arial" w:hAnsi="Arial" w:cs="Arial"/>
          <w:color w:val="222222"/>
          <w:sz w:val="24"/>
          <w:szCs w:val="24"/>
          <w:shd w:val="clear" w:color="auto" w:fill="FFFFFF"/>
        </w:rPr>
        <w:t>, L. (1993). The role of the therapeutic alliance in psychotherapy.</w:t>
      </w:r>
      <w:r w:rsidRPr="002B0209">
        <w:rPr>
          <w:rStyle w:val="apple-converted-space"/>
          <w:rFonts w:ascii="Arial" w:hAnsi="Arial" w:cs="Arial"/>
          <w:color w:val="222222"/>
          <w:sz w:val="24"/>
          <w:szCs w:val="24"/>
          <w:shd w:val="clear" w:color="auto" w:fill="FFFFFF"/>
        </w:rPr>
        <w:t> </w:t>
      </w:r>
      <w:r w:rsidRPr="002B0209">
        <w:rPr>
          <w:rFonts w:ascii="Arial" w:hAnsi="Arial" w:cs="Arial"/>
          <w:i/>
          <w:iCs/>
          <w:color w:val="222222"/>
          <w:sz w:val="24"/>
          <w:szCs w:val="24"/>
        </w:rPr>
        <w:t>Journal of consulting and clinical psychology</w:t>
      </w:r>
      <w:r w:rsidRPr="002B0209">
        <w:rPr>
          <w:rFonts w:ascii="Arial" w:hAnsi="Arial" w:cs="Arial"/>
          <w:color w:val="222222"/>
          <w:sz w:val="24"/>
          <w:szCs w:val="24"/>
          <w:shd w:val="clear" w:color="auto" w:fill="FFFFFF"/>
        </w:rPr>
        <w:t>,</w:t>
      </w:r>
      <w:r w:rsidRPr="002B0209">
        <w:rPr>
          <w:rStyle w:val="apple-converted-space"/>
          <w:rFonts w:ascii="Arial" w:hAnsi="Arial" w:cs="Arial"/>
          <w:color w:val="222222"/>
          <w:sz w:val="24"/>
          <w:szCs w:val="24"/>
          <w:shd w:val="clear" w:color="auto" w:fill="FFFFFF"/>
        </w:rPr>
        <w:t> </w:t>
      </w:r>
      <w:r w:rsidRPr="002B0209">
        <w:rPr>
          <w:rFonts w:ascii="Arial" w:hAnsi="Arial" w:cs="Arial"/>
          <w:i/>
          <w:iCs/>
          <w:color w:val="222222"/>
          <w:sz w:val="24"/>
          <w:szCs w:val="24"/>
        </w:rPr>
        <w:t>61</w:t>
      </w:r>
      <w:r w:rsidRPr="002B0209">
        <w:rPr>
          <w:rFonts w:ascii="Arial" w:hAnsi="Arial" w:cs="Arial"/>
          <w:color w:val="222222"/>
          <w:sz w:val="24"/>
          <w:szCs w:val="24"/>
          <w:shd w:val="clear" w:color="auto" w:fill="FFFFFF"/>
        </w:rPr>
        <w:t>(4), 561.</w:t>
      </w:r>
    </w:p>
    <w:p w14:paraId="74A288FC" w14:textId="77777777" w:rsidR="00EB0267" w:rsidRPr="002B0209" w:rsidRDefault="00EB0267" w:rsidP="00EB0267">
      <w:pPr>
        <w:rPr>
          <w:rFonts w:ascii="Arial" w:hAnsi="Arial" w:cs="Arial"/>
          <w:color w:val="222222"/>
          <w:sz w:val="24"/>
          <w:szCs w:val="24"/>
          <w:shd w:val="clear" w:color="auto" w:fill="FFFFFF"/>
        </w:rPr>
      </w:pPr>
      <w:r w:rsidRPr="002B0209">
        <w:rPr>
          <w:rFonts w:ascii="Arial" w:hAnsi="Arial" w:cs="Arial"/>
          <w:color w:val="222222"/>
          <w:sz w:val="24"/>
          <w:szCs w:val="24"/>
          <w:shd w:val="clear" w:color="auto" w:fill="FFFFFF"/>
        </w:rPr>
        <w:t xml:space="preserve">Her Majesty’s Prison and Probation Service. Prisons Exceptional Regime &amp; Service Delivery. Retrieved from: </w:t>
      </w:r>
      <w:hyperlink r:id="rId23" w:history="1">
        <w:r w:rsidRPr="002B0209">
          <w:rPr>
            <w:rStyle w:val="Hyperlink"/>
            <w:rFonts w:ascii="Arial" w:hAnsi="Arial" w:cs="Arial"/>
            <w:sz w:val="24"/>
            <w:szCs w:val="24"/>
          </w:rPr>
          <w:t>https://hmppsintranet.org.uk/prison-ersd/purpose/</w:t>
        </w:r>
      </w:hyperlink>
    </w:p>
    <w:p w14:paraId="1A6E2A54" w14:textId="77777777" w:rsidR="00EB0267" w:rsidRPr="002B0209" w:rsidRDefault="00EB0267" w:rsidP="00EB0267">
      <w:pPr>
        <w:rPr>
          <w:rFonts w:ascii="Arial" w:eastAsia="Times New Roman" w:hAnsi="Arial" w:cs="Arial"/>
          <w:color w:val="222222"/>
          <w:sz w:val="24"/>
          <w:szCs w:val="24"/>
          <w:shd w:val="clear" w:color="auto" w:fill="FFFFFF"/>
          <w:lang w:eastAsia="en-GB"/>
        </w:rPr>
      </w:pPr>
      <w:r w:rsidRPr="002B0209">
        <w:rPr>
          <w:rFonts w:ascii="Arial" w:eastAsia="Times New Roman" w:hAnsi="Arial" w:cs="Arial"/>
          <w:color w:val="222222"/>
          <w:sz w:val="24"/>
          <w:szCs w:val="24"/>
          <w:shd w:val="clear" w:color="auto" w:fill="FFFFFF"/>
          <w:lang w:eastAsia="en-GB"/>
        </w:rPr>
        <w:t>Ipsos, M. O. R. I. (2010). A review of techniques for effective engagement and participation. </w:t>
      </w:r>
      <w:r w:rsidRPr="002B0209">
        <w:rPr>
          <w:rFonts w:ascii="Arial" w:eastAsia="Times New Roman" w:hAnsi="Arial" w:cs="Arial"/>
          <w:i/>
          <w:iCs/>
          <w:color w:val="222222"/>
          <w:sz w:val="24"/>
          <w:szCs w:val="24"/>
          <w:lang w:eastAsia="en-GB"/>
        </w:rPr>
        <w:t>London: Youth Justice Board</w:t>
      </w:r>
      <w:r w:rsidRPr="002B0209">
        <w:rPr>
          <w:rFonts w:ascii="Arial" w:eastAsia="Times New Roman" w:hAnsi="Arial" w:cs="Arial"/>
          <w:color w:val="222222"/>
          <w:sz w:val="24"/>
          <w:szCs w:val="24"/>
          <w:shd w:val="clear" w:color="auto" w:fill="FFFFFF"/>
          <w:lang w:eastAsia="en-GB"/>
        </w:rPr>
        <w:t>.</w:t>
      </w:r>
    </w:p>
    <w:p w14:paraId="0F5A98E2" w14:textId="77777777" w:rsidR="00EB0267" w:rsidRPr="002B0209" w:rsidRDefault="00EB0267" w:rsidP="00EB0267">
      <w:pPr>
        <w:rPr>
          <w:rFonts w:ascii="Arial" w:hAnsi="Arial" w:cs="Arial"/>
          <w:color w:val="222222"/>
          <w:sz w:val="24"/>
          <w:szCs w:val="24"/>
          <w:shd w:val="clear" w:color="auto" w:fill="FFFFFF"/>
        </w:rPr>
      </w:pPr>
      <w:r w:rsidRPr="002B0209">
        <w:rPr>
          <w:rFonts w:ascii="Arial" w:hAnsi="Arial" w:cs="Arial"/>
          <w:color w:val="222222"/>
          <w:sz w:val="24"/>
          <w:szCs w:val="24"/>
          <w:shd w:val="clear" w:color="auto" w:fill="FFFFFF"/>
        </w:rPr>
        <w:t>Miller, W. R., &amp; Rollnick, S. (2012). </w:t>
      </w:r>
      <w:r w:rsidRPr="002B0209">
        <w:rPr>
          <w:rFonts w:ascii="Arial" w:hAnsi="Arial" w:cs="Arial"/>
          <w:i/>
          <w:iCs/>
          <w:color w:val="222222"/>
          <w:sz w:val="24"/>
          <w:szCs w:val="24"/>
          <w:shd w:val="clear" w:color="auto" w:fill="FFFFFF"/>
        </w:rPr>
        <w:t>Motivational interviewing: Helping people change</w:t>
      </w:r>
      <w:r w:rsidRPr="002B0209">
        <w:rPr>
          <w:rFonts w:ascii="Arial" w:hAnsi="Arial" w:cs="Arial"/>
          <w:color w:val="222222"/>
          <w:sz w:val="24"/>
          <w:szCs w:val="24"/>
          <w:shd w:val="clear" w:color="auto" w:fill="FFFFFF"/>
        </w:rPr>
        <w:t>. Guilford press.</w:t>
      </w:r>
    </w:p>
    <w:p w14:paraId="21A7CAB4" w14:textId="77777777" w:rsidR="00EB0267" w:rsidRPr="002B0209" w:rsidRDefault="00EB0267" w:rsidP="00EB0267">
      <w:pPr>
        <w:rPr>
          <w:rFonts w:ascii="Arial" w:eastAsia="Times New Roman" w:hAnsi="Arial" w:cs="Arial"/>
          <w:sz w:val="24"/>
          <w:szCs w:val="24"/>
          <w:lang w:eastAsia="en-GB"/>
        </w:rPr>
      </w:pPr>
      <w:r w:rsidRPr="002B0209">
        <w:rPr>
          <w:rFonts w:ascii="Arial" w:eastAsia="Times New Roman" w:hAnsi="Arial" w:cs="Arial"/>
          <w:color w:val="222222"/>
          <w:sz w:val="24"/>
          <w:szCs w:val="24"/>
          <w:shd w:val="clear" w:color="auto" w:fill="FFFFFF"/>
          <w:lang w:eastAsia="en-GB"/>
        </w:rPr>
        <w:t>National Offender Management Service Young People’s Group. (2014). Interventions Needs Analysis: An analysis of the intervention needs of young people in custody.</w:t>
      </w:r>
    </w:p>
    <w:p w14:paraId="3D182280" w14:textId="77777777" w:rsidR="00EB0267" w:rsidRPr="002B0209" w:rsidRDefault="00EB0267" w:rsidP="00EB0267">
      <w:pPr>
        <w:rPr>
          <w:rFonts w:ascii="Arial" w:hAnsi="Arial" w:cs="Arial"/>
          <w:sz w:val="24"/>
          <w:szCs w:val="24"/>
        </w:rPr>
      </w:pPr>
      <w:r w:rsidRPr="002B0209">
        <w:rPr>
          <w:rFonts w:ascii="Arial" w:hAnsi="Arial" w:cs="Arial"/>
          <w:color w:val="222222"/>
          <w:sz w:val="24"/>
          <w:szCs w:val="24"/>
          <w:shd w:val="clear" w:color="auto" w:fill="FFFFFF"/>
        </w:rPr>
        <w:t xml:space="preserve">Ross, E. C., </w:t>
      </w:r>
      <w:proofErr w:type="spellStart"/>
      <w:r w:rsidRPr="002B0209">
        <w:rPr>
          <w:rFonts w:ascii="Arial" w:hAnsi="Arial" w:cs="Arial"/>
          <w:color w:val="222222"/>
          <w:sz w:val="24"/>
          <w:szCs w:val="24"/>
          <w:shd w:val="clear" w:color="auto" w:fill="FFFFFF"/>
        </w:rPr>
        <w:t>Polaschek</w:t>
      </w:r>
      <w:proofErr w:type="spellEnd"/>
      <w:r w:rsidRPr="002B0209">
        <w:rPr>
          <w:rFonts w:ascii="Arial" w:hAnsi="Arial" w:cs="Arial"/>
          <w:color w:val="222222"/>
          <w:sz w:val="24"/>
          <w:szCs w:val="24"/>
          <w:shd w:val="clear" w:color="auto" w:fill="FFFFFF"/>
        </w:rPr>
        <w:t>, D. L., &amp; Ward, T. (2008). The therapeutic alliance: A theoretical revision for offender rehabilitation.</w:t>
      </w:r>
      <w:r w:rsidRPr="002B0209">
        <w:rPr>
          <w:rStyle w:val="apple-converted-space"/>
          <w:rFonts w:ascii="Arial" w:hAnsi="Arial" w:cs="Arial"/>
          <w:color w:val="222222"/>
          <w:sz w:val="24"/>
          <w:szCs w:val="24"/>
          <w:shd w:val="clear" w:color="auto" w:fill="FFFFFF"/>
        </w:rPr>
        <w:t> </w:t>
      </w:r>
      <w:r w:rsidRPr="002B0209">
        <w:rPr>
          <w:rFonts w:ascii="Arial" w:hAnsi="Arial" w:cs="Arial"/>
          <w:i/>
          <w:iCs/>
          <w:color w:val="222222"/>
          <w:sz w:val="24"/>
          <w:szCs w:val="24"/>
        </w:rPr>
        <w:t xml:space="preserve">Aggression and violent </w:t>
      </w:r>
      <w:proofErr w:type="spellStart"/>
      <w:r w:rsidRPr="002B0209">
        <w:rPr>
          <w:rFonts w:ascii="Arial" w:hAnsi="Arial" w:cs="Arial"/>
          <w:i/>
          <w:iCs/>
          <w:color w:val="222222"/>
          <w:sz w:val="24"/>
          <w:szCs w:val="24"/>
        </w:rPr>
        <w:t>behavior</w:t>
      </w:r>
      <w:proofErr w:type="spellEnd"/>
      <w:r w:rsidRPr="002B0209">
        <w:rPr>
          <w:rFonts w:ascii="Arial" w:hAnsi="Arial" w:cs="Arial"/>
          <w:color w:val="222222"/>
          <w:sz w:val="24"/>
          <w:szCs w:val="24"/>
          <w:shd w:val="clear" w:color="auto" w:fill="FFFFFF"/>
        </w:rPr>
        <w:t>,</w:t>
      </w:r>
      <w:r w:rsidRPr="002B0209">
        <w:rPr>
          <w:rStyle w:val="apple-converted-space"/>
          <w:rFonts w:ascii="Arial" w:hAnsi="Arial" w:cs="Arial"/>
          <w:color w:val="222222"/>
          <w:sz w:val="24"/>
          <w:szCs w:val="24"/>
          <w:shd w:val="clear" w:color="auto" w:fill="FFFFFF"/>
        </w:rPr>
        <w:t> </w:t>
      </w:r>
      <w:r w:rsidRPr="002B0209">
        <w:rPr>
          <w:rFonts w:ascii="Arial" w:hAnsi="Arial" w:cs="Arial"/>
          <w:i/>
          <w:iCs/>
          <w:color w:val="222222"/>
          <w:sz w:val="24"/>
          <w:szCs w:val="24"/>
        </w:rPr>
        <w:t>13</w:t>
      </w:r>
      <w:r w:rsidRPr="002B0209">
        <w:rPr>
          <w:rFonts w:ascii="Arial" w:hAnsi="Arial" w:cs="Arial"/>
          <w:color w:val="222222"/>
          <w:sz w:val="24"/>
          <w:szCs w:val="24"/>
          <w:shd w:val="clear" w:color="auto" w:fill="FFFFFF"/>
        </w:rPr>
        <w:t>(6), 462-480.</w:t>
      </w:r>
    </w:p>
    <w:p w14:paraId="61F04A6F" w14:textId="77777777" w:rsidR="00EB0267" w:rsidRPr="002B0209" w:rsidRDefault="00EB0267" w:rsidP="00EB0267">
      <w:pPr>
        <w:rPr>
          <w:rFonts w:ascii="Arial" w:hAnsi="Arial" w:cs="Arial"/>
          <w:sz w:val="24"/>
          <w:szCs w:val="24"/>
        </w:rPr>
      </w:pPr>
      <w:r w:rsidRPr="002B0209">
        <w:rPr>
          <w:rFonts w:ascii="Arial" w:hAnsi="Arial" w:cs="Arial"/>
          <w:sz w:val="24"/>
          <w:szCs w:val="24"/>
        </w:rPr>
        <w:t xml:space="preserve">Youth Custody Service. (2019). Interventions Operating Manual: Youth Custody Service Assurance Board Approved Interventions. </w:t>
      </w:r>
    </w:p>
    <w:p w14:paraId="5A647E88" w14:textId="77777777" w:rsidR="00EB0267" w:rsidRPr="002B0209" w:rsidRDefault="00EB0267" w:rsidP="00EB0267">
      <w:pPr>
        <w:rPr>
          <w:rFonts w:ascii="Arial" w:hAnsi="Arial" w:cs="Arial"/>
          <w:b/>
          <w:color w:val="00B7A3"/>
          <w:sz w:val="24"/>
          <w:szCs w:val="24"/>
        </w:rPr>
      </w:pPr>
      <w:r w:rsidRPr="002B0209">
        <w:rPr>
          <w:rFonts w:ascii="Arial" w:eastAsia="Times New Roman" w:hAnsi="Arial" w:cs="Arial"/>
          <w:color w:val="222222"/>
          <w:sz w:val="24"/>
          <w:szCs w:val="24"/>
          <w:shd w:val="clear" w:color="auto" w:fill="FFFFFF"/>
          <w:lang w:eastAsia="en-GB"/>
        </w:rPr>
        <w:t>Youth Justice Board. (2002). Key elements of effective practice. </w:t>
      </w:r>
      <w:r w:rsidRPr="002B0209">
        <w:rPr>
          <w:rFonts w:ascii="Arial" w:eastAsia="Times New Roman" w:hAnsi="Arial" w:cs="Arial"/>
          <w:i/>
          <w:iCs/>
          <w:color w:val="222222"/>
          <w:sz w:val="24"/>
          <w:szCs w:val="24"/>
          <w:lang w:eastAsia="en-GB"/>
        </w:rPr>
        <w:t>London: YJB</w:t>
      </w:r>
      <w:r w:rsidRPr="002B0209">
        <w:rPr>
          <w:rFonts w:ascii="Arial" w:eastAsia="Times New Roman" w:hAnsi="Arial" w:cs="Arial"/>
          <w:color w:val="222222"/>
          <w:sz w:val="24"/>
          <w:szCs w:val="24"/>
          <w:shd w:val="clear" w:color="auto" w:fill="FFFFFF"/>
          <w:lang w:eastAsia="en-GB"/>
        </w:rPr>
        <w:t>.</w:t>
      </w:r>
    </w:p>
    <w:p w14:paraId="5C570B0F" w14:textId="77777777" w:rsidR="00FC5328" w:rsidRPr="002B0209" w:rsidRDefault="00FC5328" w:rsidP="00FC5328">
      <w:pPr>
        <w:rPr>
          <w:rFonts w:ascii="Arial" w:eastAsia="Calibri" w:hAnsi="Arial" w:cs="Arial"/>
        </w:rPr>
      </w:pPr>
    </w:p>
    <w:p w14:paraId="12502E9F" w14:textId="77777777" w:rsidR="00FC5328" w:rsidRPr="002B0209" w:rsidRDefault="00FC5328" w:rsidP="00FC5328">
      <w:pPr>
        <w:rPr>
          <w:rFonts w:ascii="Arial" w:eastAsia="Calibri" w:hAnsi="Arial" w:cs="Arial"/>
        </w:rPr>
      </w:pPr>
    </w:p>
    <w:p w14:paraId="29193A04" w14:textId="77777777" w:rsidR="00FC5328" w:rsidRPr="002B0209" w:rsidRDefault="00FC5328" w:rsidP="00FC5328">
      <w:pPr>
        <w:rPr>
          <w:rFonts w:ascii="Arial" w:eastAsia="Calibri" w:hAnsi="Arial" w:cs="Arial"/>
        </w:rPr>
      </w:pPr>
    </w:p>
    <w:p w14:paraId="47D38465" w14:textId="77777777" w:rsidR="00FC5328" w:rsidRPr="002B0209" w:rsidRDefault="00FC5328" w:rsidP="00FC5328">
      <w:pPr>
        <w:rPr>
          <w:rFonts w:ascii="Arial" w:eastAsia="Calibri" w:hAnsi="Arial" w:cs="Arial"/>
        </w:rPr>
      </w:pPr>
    </w:p>
    <w:p w14:paraId="188AE179" w14:textId="77777777" w:rsidR="003A43E1" w:rsidRDefault="00A73D4F" w:rsidP="00FC5328">
      <w:pPr>
        <w:tabs>
          <w:tab w:val="left" w:pos="12780"/>
        </w:tabs>
        <w:rPr>
          <w:rFonts w:ascii="Arial" w:eastAsia="Calibri" w:hAnsi="Arial" w:cs="Arial"/>
        </w:rPr>
      </w:pPr>
      <w:r>
        <w:rPr>
          <w:rFonts w:ascii="Arial" w:eastAsia="Calibri" w:hAnsi="Arial" w:cs="Arial"/>
        </w:rPr>
        <w:lastRenderedPageBreak/>
        <w:t>Annex A</w:t>
      </w:r>
      <w:r w:rsidR="00477003">
        <w:rPr>
          <w:rFonts w:ascii="Arial" w:eastAsia="Calibri" w:hAnsi="Arial" w:cs="Arial"/>
        </w:rPr>
        <w:t xml:space="preserve"> – PPE Table</w:t>
      </w:r>
    </w:p>
    <w:p w14:paraId="22F89D13" w14:textId="77777777" w:rsidR="00A73D4F" w:rsidRDefault="00A73D4F" w:rsidP="00FC5328">
      <w:pPr>
        <w:tabs>
          <w:tab w:val="left" w:pos="12780"/>
        </w:tabs>
        <w:rPr>
          <w:rFonts w:ascii="Arial" w:eastAsia="Calibri" w:hAnsi="Arial" w:cs="Arial"/>
        </w:rPr>
      </w:pPr>
      <w:r>
        <w:rPr>
          <w:noProof/>
          <w:lang w:eastAsia="en-GB"/>
        </w:rPr>
        <w:drawing>
          <wp:inline distT="0" distB="0" distL="0" distR="0" wp14:anchorId="6B24DE29" wp14:editId="006BCDCC">
            <wp:extent cx="5731510" cy="3848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848100"/>
                    </a:xfrm>
                    <a:prstGeom prst="rect">
                      <a:avLst/>
                    </a:prstGeom>
                  </pic:spPr>
                </pic:pic>
              </a:graphicData>
            </a:graphic>
          </wp:inline>
        </w:drawing>
      </w:r>
    </w:p>
    <w:p w14:paraId="36AEABA2" w14:textId="77777777" w:rsidR="006116D7" w:rsidRDefault="006116D7" w:rsidP="00FC5328">
      <w:pPr>
        <w:tabs>
          <w:tab w:val="left" w:pos="12780"/>
        </w:tabs>
        <w:rPr>
          <w:rFonts w:ascii="Arial" w:eastAsia="Calibri" w:hAnsi="Arial" w:cs="Arial"/>
        </w:rPr>
      </w:pPr>
    </w:p>
    <w:p w14:paraId="65FB3580" w14:textId="77777777" w:rsidR="006116D7" w:rsidRDefault="006116D7" w:rsidP="00FC5328">
      <w:pPr>
        <w:tabs>
          <w:tab w:val="left" w:pos="12780"/>
        </w:tabs>
        <w:rPr>
          <w:rFonts w:ascii="Arial" w:eastAsia="Calibri" w:hAnsi="Arial" w:cs="Arial"/>
        </w:rPr>
      </w:pPr>
    </w:p>
    <w:p w14:paraId="71404C8F" w14:textId="77777777" w:rsidR="006116D7" w:rsidRDefault="006116D7" w:rsidP="00FC5328">
      <w:pPr>
        <w:tabs>
          <w:tab w:val="left" w:pos="12780"/>
        </w:tabs>
        <w:rPr>
          <w:rFonts w:ascii="Arial" w:eastAsia="Calibri" w:hAnsi="Arial" w:cs="Arial"/>
        </w:rPr>
      </w:pPr>
      <w:r>
        <w:rPr>
          <w:rFonts w:ascii="Arial" w:eastAsia="Calibri" w:hAnsi="Arial" w:cs="Arial"/>
        </w:rPr>
        <w:t>Annex B: Standard Lines</w:t>
      </w:r>
    </w:p>
    <w:p w14:paraId="4AC5FAB7" w14:textId="77777777" w:rsidR="006116D7" w:rsidRDefault="006116D7" w:rsidP="006116D7">
      <w:pPr>
        <w:rPr>
          <w:i/>
          <w:iCs/>
          <w:sz w:val="24"/>
          <w:szCs w:val="24"/>
        </w:rPr>
      </w:pPr>
      <w:r>
        <w:rPr>
          <w:i/>
          <w:iCs/>
          <w:sz w:val="24"/>
          <w:szCs w:val="24"/>
        </w:rPr>
        <w:t>When delivering and risk assessing this EDM please consider the following:</w:t>
      </w:r>
    </w:p>
    <w:p w14:paraId="2830268F" w14:textId="77777777" w:rsidR="006116D7" w:rsidRDefault="006116D7" w:rsidP="006116D7">
      <w:pPr>
        <w:numPr>
          <w:ilvl w:val="0"/>
          <w:numId w:val="15"/>
        </w:numPr>
        <w:spacing w:line="252" w:lineRule="auto"/>
        <w:contextualSpacing/>
        <w:rPr>
          <w:rFonts w:eastAsia="Times New Roman"/>
          <w:i/>
          <w:iCs/>
          <w:sz w:val="24"/>
          <w:szCs w:val="24"/>
        </w:rPr>
      </w:pPr>
      <w:r>
        <w:rPr>
          <w:rFonts w:eastAsia="Times New Roman"/>
          <w:i/>
          <w:iCs/>
          <w:sz w:val="24"/>
          <w:szCs w:val="24"/>
        </w:rPr>
        <w:t xml:space="preserve">The required provision of PPE, the application of social distancing and maintenance of infection control measures in accordance with PHE advice. </w:t>
      </w:r>
    </w:p>
    <w:p w14:paraId="5A43FAE3" w14:textId="77777777" w:rsidR="006116D7" w:rsidRDefault="006116D7" w:rsidP="006116D7">
      <w:pPr>
        <w:numPr>
          <w:ilvl w:val="0"/>
          <w:numId w:val="15"/>
        </w:numPr>
        <w:spacing w:line="252" w:lineRule="auto"/>
        <w:contextualSpacing/>
        <w:rPr>
          <w:rFonts w:eastAsia="Times New Roman"/>
          <w:i/>
          <w:iCs/>
          <w:sz w:val="24"/>
          <w:szCs w:val="24"/>
        </w:rPr>
      </w:pPr>
      <w:r>
        <w:rPr>
          <w:rFonts w:eastAsia="Times New Roman"/>
          <w:i/>
          <w:iCs/>
          <w:sz w:val="24"/>
          <w:szCs w:val="24"/>
        </w:rPr>
        <w:t xml:space="preserve">the cumulative impact on movements of people into and out from the premises when implementing this EMD alongside others  </w:t>
      </w:r>
    </w:p>
    <w:p w14:paraId="7CFCC67B" w14:textId="77777777" w:rsidR="006116D7" w:rsidRDefault="006116D7" w:rsidP="006116D7">
      <w:pPr>
        <w:numPr>
          <w:ilvl w:val="0"/>
          <w:numId w:val="15"/>
        </w:numPr>
        <w:spacing w:line="252" w:lineRule="auto"/>
        <w:contextualSpacing/>
        <w:rPr>
          <w:rFonts w:eastAsia="Times New Roman"/>
          <w:i/>
          <w:iCs/>
          <w:sz w:val="24"/>
          <w:szCs w:val="24"/>
        </w:rPr>
      </w:pPr>
      <w:r>
        <w:rPr>
          <w:rFonts w:eastAsia="Times New Roman"/>
          <w:i/>
          <w:iCs/>
          <w:sz w:val="24"/>
          <w:szCs w:val="24"/>
        </w:rPr>
        <w:t xml:space="preserve">Any risk posed to vulnerable groups </w:t>
      </w:r>
    </w:p>
    <w:p w14:paraId="08574BBB" w14:textId="77777777" w:rsidR="006116D7" w:rsidRDefault="006116D7" w:rsidP="006116D7">
      <w:pPr>
        <w:numPr>
          <w:ilvl w:val="0"/>
          <w:numId w:val="15"/>
        </w:numPr>
        <w:spacing w:line="252" w:lineRule="auto"/>
        <w:contextualSpacing/>
        <w:rPr>
          <w:rFonts w:eastAsia="Times New Roman"/>
          <w:i/>
          <w:iCs/>
          <w:sz w:val="24"/>
          <w:szCs w:val="24"/>
        </w:rPr>
      </w:pPr>
      <w:r>
        <w:rPr>
          <w:rFonts w:eastAsia="Times New Roman"/>
          <w:i/>
          <w:iCs/>
          <w:sz w:val="24"/>
          <w:szCs w:val="24"/>
        </w:rPr>
        <w:t>The application of NHS England core principles:</w:t>
      </w:r>
    </w:p>
    <w:p w14:paraId="1800FFE8" w14:textId="77777777" w:rsidR="006116D7" w:rsidRDefault="006116D7" w:rsidP="006116D7">
      <w:pPr>
        <w:spacing w:line="252" w:lineRule="auto"/>
        <w:contextualSpacing/>
        <w:rPr>
          <w:i/>
          <w:iCs/>
        </w:rPr>
      </w:pPr>
    </w:p>
    <w:p w14:paraId="796618E1" w14:textId="77777777" w:rsidR="006116D7" w:rsidRDefault="006116D7" w:rsidP="006116D7">
      <w:pPr>
        <w:numPr>
          <w:ilvl w:val="0"/>
          <w:numId w:val="16"/>
        </w:numPr>
        <w:spacing w:after="0" w:line="240" w:lineRule="auto"/>
        <w:rPr>
          <w:rFonts w:eastAsia="Times New Roman"/>
          <w:i/>
          <w:iCs/>
        </w:rPr>
      </w:pPr>
      <w:r>
        <w:rPr>
          <w:rFonts w:eastAsia="Times New Roman"/>
          <w:b/>
          <w:bCs/>
          <w:i/>
          <w:iCs/>
        </w:rPr>
        <w:t>CONNECT:</w:t>
      </w:r>
      <w:r>
        <w:rPr>
          <w:rFonts w:eastAsia="Times New Roman"/>
          <w:i/>
          <w:iCs/>
        </w:rPr>
        <w:t xml:space="preserve"> The single biggest risk to mental well-being is isolation and disconnection from others. In the Secure Estate, given the increased risks of social isolation at this time, it is essential we maximise opportunities for relational connection, whilst maintaining physical distance.</w:t>
      </w:r>
    </w:p>
    <w:p w14:paraId="5CD57961" w14:textId="77777777" w:rsidR="006116D7" w:rsidRDefault="006116D7" w:rsidP="006116D7">
      <w:pPr>
        <w:numPr>
          <w:ilvl w:val="0"/>
          <w:numId w:val="16"/>
        </w:numPr>
        <w:spacing w:after="0" w:line="240" w:lineRule="auto"/>
        <w:rPr>
          <w:rFonts w:eastAsia="Times New Roman"/>
          <w:i/>
          <w:iCs/>
        </w:rPr>
      </w:pPr>
      <w:r>
        <w:rPr>
          <w:rFonts w:eastAsia="Times New Roman"/>
          <w:b/>
          <w:bCs/>
          <w:i/>
          <w:iCs/>
        </w:rPr>
        <w:t>Maintain Relevant Contacts:</w:t>
      </w:r>
      <w:r>
        <w:rPr>
          <w:rFonts w:eastAsia="Times New Roman"/>
          <w:i/>
          <w:iCs/>
        </w:rPr>
        <w:t xml:space="preserve"> Priority should be given to ensuring children and young people can maintain contact with family and Youth Offending Team worker.</w:t>
      </w:r>
    </w:p>
    <w:p w14:paraId="049E7202" w14:textId="77777777" w:rsidR="006116D7" w:rsidRDefault="006116D7" w:rsidP="006116D7">
      <w:pPr>
        <w:numPr>
          <w:ilvl w:val="0"/>
          <w:numId w:val="16"/>
        </w:numPr>
        <w:spacing w:after="0" w:line="240" w:lineRule="auto"/>
        <w:rPr>
          <w:rFonts w:eastAsia="Times New Roman"/>
          <w:i/>
          <w:iCs/>
        </w:rPr>
      </w:pPr>
      <w:r>
        <w:rPr>
          <w:rFonts w:eastAsia="Times New Roman"/>
          <w:b/>
          <w:bCs/>
          <w:i/>
          <w:iCs/>
        </w:rPr>
        <w:t>Promote Physical Health:</w:t>
      </w:r>
      <w:r>
        <w:rPr>
          <w:rFonts w:eastAsia="Times New Roman"/>
          <w:i/>
          <w:iCs/>
        </w:rPr>
        <w:t xml:space="preserve"> Maximise personal and hand hygiene. </w:t>
      </w:r>
    </w:p>
    <w:p w14:paraId="4D885C31" w14:textId="77777777" w:rsidR="006116D7" w:rsidRDefault="006116D7" w:rsidP="006116D7">
      <w:pPr>
        <w:numPr>
          <w:ilvl w:val="0"/>
          <w:numId w:val="16"/>
        </w:numPr>
        <w:spacing w:after="0" w:line="240" w:lineRule="auto"/>
        <w:rPr>
          <w:rFonts w:eastAsia="Times New Roman"/>
          <w:i/>
          <w:iCs/>
        </w:rPr>
      </w:pPr>
      <w:r>
        <w:rPr>
          <w:rFonts w:eastAsia="Times New Roman"/>
          <w:b/>
          <w:bCs/>
          <w:i/>
          <w:iCs/>
        </w:rPr>
        <w:t>Provide as much fresh air as possible:</w:t>
      </w:r>
      <w:r>
        <w:rPr>
          <w:rFonts w:eastAsia="Times New Roman"/>
          <w:i/>
          <w:iCs/>
        </w:rPr>
        <w:t xml:space="preserve"> Maintain good physical and mental health by maximising physical activity and access to fresh air (in line with physical distancing guidance).</w:t>
      </w:r>
    </w:p>
    <w:p w14:paraId="034596C0" w14:textId="77777777" w:rsidR="006116D7" w:rsidRDefault="006116D7" w:rsidP="006116D7">
      <w:pPr>
        <w:numPr>
          <w:ilvl w:val="0"/>
          <w:numId w:val="16"/>
        </w:numPr>
        <w:spacing w:after="0" w:line="240" w:lineRule="auto"/>
        <w:rPr>
          <w:rFonts w:eastAsia="Times New Roman"/>
          <w:i/>
          <w:iCs/>
        </w:rPr>
      </w:pPr>
      <w:r>
        <w:rPr>
          <w:rFonts w:eastAsia="Times New Roman"/>
          <w:b/>
          <w:bCs/>
          <w:i/>
          <w:iCs/>
        </w:rPr>
        <w:t>Structure the day &amp; create routine:</w:t>
      </w:r>
      <w:r>
        <w:rPr>
          <w:rFonts w:eastAsia="Times New Roman"/>
          <w:i/>
          <w:iCs/>
        </w:rPr>
        <w:t xml:space="preserve"> Structure can be helpful especially when living with others, as it allows a sense of predictability and control. Establishing (or maintaining) a </w:t>
      </w:r>
      <w:r>
        <w:rPr>
          <w:rFonts w:eastAsia="Times New Roman"/>
          <w:i/>
          <w:iCs/>
        </w:rPr>
        <w:lastRenderedPageBreak/>
        <w:t>sense of routine is essential. Ensure regular timing for access to medication, including those who may have received a diagnosis of ADHD.</w:t>
      </w:r>
    </w:p>
    <w:p w14:paraId="1FB4FA26" w14:textId="77777777" w:rsidR="006116D7" w:rsidRDefault="006116D7" w:rsidP="006116D7">
      <w:pPr>
        <w:numPr>
          <w:ilvl w:val="0"/>
          <w:numId w:val="16"/>
        </w:numPr>
        <w:spacing w:after="0" w:line="240" w:lineRule="auto"/>
        <w:rPr>
          <w:rFonts w:eastAsia="Times New Roman"/>
          <w:i/>
          <w:iCs/>
        </w:rPr>
      </w:pPr>
      <w:r>
        <w:rPr>
          <w:rFonts w:eastAsia="Times New Roman"/>
          <w:b/>
          <w:bCs/>
          <w:i/>
          <w:iCs/>
        </w:rPr>
        <w:t>Ensuring there are activities to do:</w:t>
      </w:r>
      <w:r>
        <w:rPr>
          <w:rFonts w:eastAsia="Times New Roman"/>
          <w:i/>
          <w:iCs/>
        </w:rPr>
        <w:t xml:space="preserve"> The need for meaningful activity is paramount in protecting well-being and preventing challenging behaviour. </w:t>
      </w:r>
    </w:p>
    <w:p w14:paraId="7CED58B3" w14:textId="77777777" w:rsidR="006116D7" w:rsidRDefault="006116D7" w:rsidP="006116D7">
      <w:pPr>
        <w:numPr>
          <w:ilvl w:val="0"/>
          <w:numId w:val="16"/>
        </w:numPr>
        <w:spacing w:after="0" w:line="240" w:lineRule="auto"/>
        <w:rPr>
          <w:rFonts w:eastAsia="Times New Roman"/>
          <w:i/>
          <w:iCs/>
        </w:rPr>
      </w:pPr>
      <w:r>
        <w:rPr>
          <w:rFonts w:eastAsia="Times New Roman"/>
          <w:b/>
          <w:bCs/>
          <w:i/>
          <w:iCs/>
        </w:rPr>
        <w:t>Allocate or maintain meaningful roles:</w:t>
      </w:r>
      <w:r>
        <w:rPr>
          <w:rFonts w:eastAsia="Times New Roman"/>
          <w:i/>
          <w:iCs/>
        </w:rPr>
        <w:t xml:space="preserve"> Where possible, allow young people to maintain or develop </w:t>
      </w:r>
      <w:proofErr w:type="gramStart"/>
      <w:r>
        <w:rPr>
          <w:rFonts w:eastAsia="Times New Roman"/>
          <w:i/>
          <w:iCs/>
        </w:rPr>
        <w:t>particular roles</w:t>
      </w:r>
      <w:proofErr w:type="gramEnd"/>
      <w:r>
        <w:rPr>
          <w:rFonts w:eastAsia="Times New Roman"/>
          <w:i/>
          <w:iCs/>
        </w:rPr>
        <w:t xml:space="preserve"> and responsibilities, either as individuals or groups. This may be as helpers, mentors, entertainers etc. Developing a respected role is important in maintaining purpose and belonging with others.</w:t>
      </w:r>
    </w:p>
    <w:p w14:paraId="3870B427" w14:textId="77777777" w:rsidR="006116D7" w:rsidRDefault="006116D7" w:rsidP="006116D7">
      <w:pPr>
        <w:numPr>
          <w:ilvl w:val="0"/>
          <w:numId w:val="16"/>
        </w:numPr>
        <w:spacing w:after="0" w:line="240" w:lineRule="auto"/>
        <w:rPr>
          <w:rFonts w:eastAsia="Times New Roman"/>
          <w:i/>
          <w:iCs/>
        </w:rPr>
      </w:pPr>
      <w:r>
        <w:rPr>
          <w:rFonts w:eastAsia="Times New Roman"/>
          <w:b/>
          <w:bCs/>
          <w:i/>
          <w:iCs/>
        </w:rPr>
        <w:t>Promote openness:</w:t>
      </w:r>
      <w:r>
        <w:rPr>
          <w:rFonts w:eastAsia="Times New Roman"/>
          <w:i/>
          <w:iCs/>
        </w:rPr>
        <w:t xml:space="preserve"> Normalise anxiety and encourage children and young people to access support when they need it be particularly watchful over those that are withdrawn, quiet or find it difficult to ask for help. </w:t>
      </w:r>
    </w:p>
    <w:p w14:paraId="56BC1003" w14:textId="77777777" w:rsidR="006116D7" w:rsidRDefault="006116D7" w:rsidP="006116D7">
      <w:pPr>
        <w:numPr>
          <w:ilvl w:val="0"/>
          <w:numId w:val="16"/>
        </w:numPr>
        <w:spacing w:after="0" w:line="240" w:lineRule="auto"/>
        <w:rPr>
          <w:rFonts w:eastAsia="Times New Roman"/>
          <w:i/>
          <w:iCs/>
        </w:rPr>
      </w:pPr>
      <w:r>
        <w:rPr>
          <w:rFonts w:eastAsia="Times New Roman"/>
          <w:b/>
          <w:bCs/>
          <w:i/>
          <w:iCs/>
        </w:rPr>
        <w:t>Crisis plan:</w:t>
      </w:r>
      <w:r>
        <w:rPr>
          <w:rFonts w:eastAsia="Times New Roman"/>
          <w:i/>
          <w:iCs/>
        </w:rPr>
        <w:t xml:space="preserve"> Be pro-active in planning for those children and young people that you suspect may find periods of isolation or high stress particularly difficult. At each site the SECURE STAIRS multi-disciplinary team should be in place to identify and support those children who are most vulnerable. A Formulation and support plan will be critical in providing support. </w:t>
      </w:r>
    </w:p>
    <w:p w14:paraId="07BF26C0" w14:textId="77777777" w:rsidR="006116D7" w:rsidRDefault="006116D7" w:rsidP="006116D7">
      <w:pPr>
        <w:numPr>
          <w:ilvl w:val="0"/>
          <w:numId w:val="16"/>
        </w:numPr>
        <w:spacing w:after="0" w:line="240" w:lineRule="auto"/>
        <w:rPr>
          <w:rFonts w:eastAsia="Times New Roman"/>
          <w:i/>
          <w:iCs/>
        </w:rPr>
      </w:pPr>
      <w:r>
        <w:rPr>
          <w:rFonts w:eastAsia="Times New Roman"/>
          <w:b/>
          <w:bCs/>
          <w:i/>
          <w:iCs/>
        </w:rPr>
        <w:t>Coordinated YCS and NHSE&amp;I Response:</w:t>
      </w:r>
      <w:r>
        <w:rPr>
          <w:rFonts w:eastAsia="Times New Roman"/>
          <w:i/>
          <w:iCs/>
        </w:rPr>
        <w:t xml:space="preserve"> The Critical Case Panel has been extended to ensure support and advice is coordinated across the CYPSE via daily, weekly and monthly review processes in addition to the central Enhanced SECURE STAIRS team that has been mobilised across YCS, psychology and health.</w:t>
      </w:r>
    </w:p>
    <w:p w14:paraId="4B3E3731" w14:textId="77777777" w:rsidR="006116D7" w:rsidRPr="00085210" w:rsidRDefault="006116D7" w:rsidP="00FC5328">
      <w:pPr>
        <w:tabs>
          <w:tab w:val="left" w:pos="12780"/>
        </w:tabs>
        <w:rPr>
          <w:rFonts w:ascii="Arial" w:eastAsia="Calibri" w:hAnsi="Arial" w:cs="Arial"/>
        </w:rPr>
      </w:pPr>
    </w:p>
    <w:sectPr w:rsidR="006116D7" w:rsidRPr="00085210" w:rsidSect="005D1E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4052" w14:textId="77777777" w:rsidR="00E116F5" w:rsidRDefault="00E116F5" w:rsidP="00780C73">
      <w:pPr>
        <w:spacing w:after="0" w:line="240" w:lineRule="auto"/>
      </w:pPr>
      <w:r>
        <w:separator/>
      </w:r>
    </w:p>
  </w:endnote>
  <w:endnote w:type="continuationSeparator" w:id="0">
    <w:p w14:paraId="4C546FD4" w14:textId="77777777" w:rsidR="00E116F5" w:rsidRDefault="00E116F5" w:rsidP="00780C73">
      <w:pPr>
        <w:spacing w:after="0" w:line="240" w:lineRule="auto"/>
      </w:pPr>
      <w:r>
        <w:continuationSeparator/>
      </w:r>
    </w:p>
  </w:endnote>
  <w:endnote w:type="continuationNotice" w:id="1">
    <w:p w14:paraId="2FB3491E" w14:textId="77777777" w:rsidR="00E116F5" w:rsidRDefault="00E11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4807" w14:textId="77777777" w:rsidR="00C34139" w:rsidRPr="00DE4609" w:rsidRDefault="00C34139">
    <w:pPr>
      <w:pStyle w:val="Footer"/>
      <w:rPr>
        <w:rFonts w:ascii="Arial" w:hAnsi="Arial" w:cs="Arial"/>
      </w:rPr>
    </w:pPr>
    <w:r w:rsidRPr="00DE4609">
      <w:rPr>
        <w:rFonts w:ascii="Arial" w:hAnsi="Arial" w:cs="Arial"/>
      </w:rPr>
      <w:t>YCAB Approved Interventions EDM v1 Draft June 20</w:t>
    </w:r>
  </w:p>
  <w:p w14:paraId="1EC924CA" w14:textId="77777777" w:rsidR="00C34139" w:rsidRDefault="00C3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060A" w14:textId="77777777" w:rsidR="00C34139" w:rsidRDefault="00C34139">
    <w:pPr>
      <w:pStyle w:val="Footer"/>
    </w:pPr>
    <w:r>
      <w:rPr>
        <w:noProof/>
        <w:lang w:eastAsia="en-GB"/>
      </w:rPr>
      <w:drawing>
        <wp:anchor distT="0" distB="1778" distL="114300" distR="114300" simplePos="0" relativeHeight="251655680" behindDoc="1" locked="1" layoutInCell="1" allowOverlap="1" wp14:anchorId="5BC4D877" wp14:editId="29B126FF">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456A" w14:textId="77777777" w:rsidR="00C34139" w:rsidRDefault="00C34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77B3" w14:textId="77777777" w:rsidR="00C34139" w:rsidRDefault="00C341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E5D5" w14:textId="77777777" w:rsidR="00C34139" w:rsidRDefault="00C3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77BF" w14:textId="77777777" w:rsidR="00E116F5" w:rsidRDefault="00E116F5" w:rsidP="00780C73">
      <w:pPr>
        <w:spacing w:after="0" w:line="240" w:lineRule="auto"/>
      </w:pPr>
      <w:r>
        <w:separator/>
      </w:r>
    </w:p>
  </w:footnote>
  <w:footnote w:type="continuationSeparator" w:id="0">
    <w:p w14:paraId="6B62E06B" w14:textId="77777777" w:rsidR="00E116F5" w:rsidRDefault="00E116F5" w:rsidP="00780C73">
      <w:pPr>
        <w:spacing w:after="0" w:line="240" w:lineRule="auto"/>
      </w:pPr>
      <w:r>
        <w:continuationSeparator/>
      </w:r>
    </w:p>
  </w:footnote>
  <w:footnote w:type="continuationNotice" w:id="1">
    <w:p w14:paraId="335E5660" w14:textId="77777777" w:rsidR="00E116F5" w:rsidRDefault="00E11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DF20" w14:textId="7263031C" w:rsidR="00C34139" w:rsidRDefault="00C34139">
    <w:pPr>
      <w:pStyle w:val="Header"/>
    </w:pPr>
    <w:r>
      <w:rPr>
        <w:noProof/>
        <w:lang w:eastAsia="en-GB"/>
      </w:rPr>
      <w:drawing>
        <wp:anchor distT="0" distB="0" distL="114300" distR="114300" simplePos="0" relativeHeight="251656704" behindDoc="1" locked="1" layoutInCell="1" allowOverlap="1" wp14:anchorId="5BDC72CF" wp14:editId="332D48E4">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1" layoutInCell="1" allowOverlap="1" wp14:anchorId="6B521690" wp14:editId="473873F2">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DFF" w14:textId="77777777" w:rsidR="00C34139" w:rsidRDefault="00C34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E59C" w14:textId="77777777" w:rsidR="00C34139" w:rsidRDefault="00C34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EB9C" w14:textId="77777777" w:rsidR="00C34139" w:rsidRDefault="00C341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711E" w14:textId="77777777" w:rsidR="00C34139" w:rsidRDefault="00C34139">
    <w:pPr>
      <w:pStyle w:val="Header"/>
    </w:pPr>
    <w:r w:rsidRPr="00D67782">
      <w:rPr>
        <w:noProof/>
        <w:lang w:eastAsia="en-GB"/>
      </w:rPr>
      <w:drawing>
        <wp:anchor distT="0" distB="0" distL="114300" distR="114300" simplePos="0" relativeHeight="251658752" behindDoc="1" locked="0" layoutInCell="1" allowOverlap="1" wp14:anchorId="66E6F5A2" wp14:editId="456A22BD">
          <wp:simplePos x="0" y="0"/>
          <wp:positionH relativeFrom="page">
            <wp:posOffset>15765</wp:posOffset>
          </wp:positionH>
          <wp:positionV relativeFrom="page">
            <wp:posOffset>354352</wp:posOffset>
          </wp:positionV>
          <wp:extent cx="7558760" cy="1008993"/>
          <wp:effectExtent l="0" t="0" r="0" b="0"/>
          <wp:wrapNone/>
          <wp:docPr id="3" name="Picture 3" descr="HM Prison &amp; Probation Service, Youth Custody Service" title="HM Prison &amp; Probation Service, Youth Custod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ch Hogben work\6.3162_HMPPS_NH_HMPPS rebranding\YCS cov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0072"/>
                  <a:stretch/>
                </pic:blipFill>
                <pic:spPr bwMode="auto">
                  <a:xfrm>
                    <a:off x="0" y="0"/>
                    <a:ext cx="7558760" cy="10089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6441" w14:textId="77777777" w:rsidR="00C34139" w:rsidRDefault="00C3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77BC"/>
    <w:multiLevelType w:val="multilevel"/>
    <w:tmpl w:val="7BA6E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2251D3"/>
    <w:multiLevelType w:val="multilevel"/>
    <w:tmpl w:val="922ACE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C6DB9"/>
    <w:multiLevelType w:val="hybridMultilevel"/>
    <w:tmpl w:val="AB72CECC"/>
    <w:lvl w:ilvl="0" w:tplc="879CF2E4">
      <w:start w:val="1"/>
      <w:numFmt w:val="bullet"/>
      <w:pStyle w:val="Bulletlist3"/>
      <w:lvlText w:val=""/>
      <w:lvlJc w:val="left"/>
      <w:pPr>
        <w:ind w:left="1154" w:hanging="360"/>
      </w:pPr>
      <w:rPr>
        <w:rFonts w:ascii="Symbol" w:hAnsi="Symbol" w:hint="default"/>
        <w:color w:val="00B7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5ABF"/>
    <w:multiLevelType w:val="hybridMultilevel"/>
    <w:tmpl w:val="CCFC6F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A2C649C"/>
    <w:multiLevelType w:val="hybridMultilevel"/>
    <w:tmpl w:val="1CFA0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FD367D"/>
    <w:multiLevelType w:val="multilevel"/>
    <w:tmpl w:val="6320504E"/>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45564256"/>
    <w:multiLevelType w:val="hybridMultilevel"/>
    <w:tmpl w:val="FFB4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A0062"/>
    <w:multiLevelType w:val="hybridMultilevel"/>
    <w:tmpl w:val="A786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807EC"/>
    <w:multiLevelType w:val="hybridMultilevel"/>
    <w:tmpl w:val="54F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46359"/>
    <w:multiLevelType w:val="hybridMultilevel"/>
    <w:tmpl w:val="0D2A4D4A"/>
    <w:lvl w:ilvl="0" w:tplc="865C09D0">
      <w:start w:val="1"/>
      <w:numFmt w:val="bullet"/>
      <w:pStyle w:val="Bulletlist1"/>
      <w:lvlText w:val=""/>
      <w:lvlJc w:val="left"/>
      <w:pPr>
        <w:ind w:left="360" w:hanging="360"/>
      </w:pPr>
      <w:rPr>
        <w:rFonts w:ascii="Symbol" w:hAnsi="Symbol" w:hint="default"/>
        <w:color w:val="00B7A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4"/>
  </w:num>
  <w:num w:numId="17">
    <w:abstractNumId w:val="6"/>
    <w:lvlOverride w:ilvl="0">
      <w:startOverride w:val="7"/>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4892"/>
    <w:rsid w:val="0000579C"/>
    <w:rsid w:val="00040801"/>
    <w:rsid w:val="00043D26"/>
    <w:rsid w:val="00047C87"/>
    <w:rsid w:val="00051EAD"/>
    <w:rsid w:val="000565FC"/>
    <w:rsid w:val="00071BBC"/>
    <w:rsid w:val="0007450D"/>
    <w:rsid w:val="00085210"/>
    <w:rsid w:val="000A10CE"/>
    <w:rsid w:val="000B643F"/>
    <w:rsid w:val="000C620E"/>
    <w:rsid w:val="000E1E7E"/>
    <w:rsid w:val="000E7213"/>
    <w:rsid w:val="000E7279"/>
    <w:rsid w:val="0010704F"/>
    <w:rsid w:val="00112560"/>
    <w:rsid w:val="001140B5"/>
    <w:rsid w:val="00114F17"/>
    <w:rsid w:val="0011660B"/>
    <w:rsid w:val="001238FF"/>
    <w:rsid w:val="0012661F"/>
    <w:rsid w:val="001377F6"/>
    <w:rsid w:val="001416DA"/>
    <w:rsid w:val="001476B9"/>
    <w:rsid w:val="00156D3D"/>
    <w:rsid w:val="00175092"/>
    <w:rsid w:val="00177F97"/>
    <w:rsid w:val="001842C3"/>
    <w:rsid w:val="00184453"/>
    <w:rsid w:val="00196186"/>
    <w:rsid w:val="001A1867"/>
    <w:rsid w:val="001B32B0"/>
    <w:rsid w:val="001B5C29"/>
    <w:rsid w:val="001B5C73"/>
    <w:rsid w:val="001C19BB"/>
    <w:rsid w:val="001C1DED"/>
    <w:rsid w:val="001D070D"/>
    <w:rsid w:val="001D3433"/>
    <w:rsid w:val="001D6852"/>
    <w:rsid w:val="001F298C"/>
    <w:rsid w:val="001F4B2C"/>
    <w:rsid w:val="001F60F3"/>
    <w:rsid w:val="002017F5"/>
    <w:rsid w:val="00204611"/>
    <w:rsid w:val="002111AC"/>
    <w:rsid w:val="002114FB"/>
    <w:rsid w:val="00220E9D"/>
    <w:rsid w:val="00223644"/>
    <w:rsid w:val="00225627"/>
    <w:rsid w:val="00233424"/>
    <w:rsid w:val="0025151B"/>
    <w:rsid w:val="00257D4F"/>
    <w:rsid w:val="00267E79"/>
    <w:rsid w:val="00274D3D"/>
    <w:rsid w:val="002800C2"/>
    <w:rsid w:val="00282080"/>
    <w:rsid w:val="00282CAD"/>
    <w:rsid w:val="00283D29"/>
    <w:rsid w:val="002930D1"/>
    <w:rsid w:val="002A183F"/>
    <w:rsid w:val="002A34B3"/>
    <w:rsid w:val="002B0209"/>
    <w:rsid w:val="002B0A1D"/>
    <w:rsid w:val="002C2FB3"/>
    <w:rsid w:val="002C348E"/>
    <w:rsid w:val="002D1A14"/>
    <w:rsid w:val="002F1C4B"/>
    <w:rsid w:val="002F5387"/>
    <w:rsid w:val="002F5462"/>
    <w:rsid w:val="0030699B"/>
    <w:rsid w:val="00315384"/>
    <w:rsid w:val="00325481"/>
    <w:rsid w:val="003510E3"/>
    <w:rsid w:val="0038619C"/>
    <w:rsid w:val="003958C8"/>
    <w:rsid w:val="00396DDA"/>
    <w:rsid w:val="003A1A93"/>
    <w:rsid w:val="003A29F3"/>
    <w:rsid w:val="003A43E1"/>
    <w:rsid w:val="003B0559"/>
    <w:rsid w:val="003B1B3F"/>
    <w:rsid w:val="003C4646"/>
    <w:rsid w:val="003C67C2"/>
    <w:rsid w:val="003D73E5"/>
    <w:rsid w:val="003E2EB1"/>
    <w:rsid w:val="003F0097"/>
    <w:rsid w:val="0040034C"/>
    <w:rsid w:val="004044F2"/>
    <w:rsid w:val="00417FCB"/>
    <w:rsid w:val="004243F3"/>
    <w:rsid w:val="00424FF1"/>
    <w:rsid w:val="00444758"/>
    <w:rsid w:val="00447DF7"/>
    <w:rsid w:val="00454472"/>
    <w:rsid w:val="004544D7"/>
    <w:rsid w:val="00457721"/>
    <w:rsid w:val="00477003"/>
    <w:rsid w:val="00486DD4"/>
    <w:rsid w:val="00487535"/>
    <w:rsid w:val="00492E4F"/>
    <w:rsid w:val="0049611F"/>
    <w:rsid w:val="00496ABF"/>
    <w:rsid w:val="004A24FD"/>
    <w:rsid w:val="004A3B90"/>
    <w:rsid w:val="004A3DE2"/>
    <w:rsid w:val="004A59B7"/>
    <w:rsid w:val="004B1174"/>
    <w:rsid w:val="004B1462"/>
    <w:rsid w:val="004B188F"/>
    <w:rsid w:val="004B2F57"/>
    <w:rsid w:val="004D2C93"/>
    <w:rsid w:val="004D52B6"/>
    <w:rsid w:val="004F4184"/>
    <w:rsid w:val="004F4336"/>
    <w:rsid w:val="00500A31"/>
    <w:rsid w:val="005029D8"/>
    <w:rsid w:val="005043A0"/>
    <w:rsid w:val="005262AF"/>
    <w:rsid w:val="005360A6"/>
    <w:rsid w:val="00541135"/>
    <w:rsid w:val="00547FF2"/>
    <w:rsid w:val="005520D0"/>
    <w:rsid w:val="00557B1B"/>
    <w:rsid w:val="00573748"/>
    <w:rsid w:val="00576C5C"/>
    <w:rsid w:val="005775B0"/>
    <w:rsid w:val="005777E4"/>
    <w:rsid w:val="00594ACA"/>
    <w:rsid w:val="00595EB2"/>
    <w:rsid w:val="00596FB0"/>
    <w:rsid w:val="005A223F"/>
    <w:rsid w:val="005B02B6"/>
    <w:rsid w:val="005B4342"/>
    <w:rsid w:val="005C051A"/>
    <w:rsid w:val="005C18E7"/>
    <w:rsid w:val="005D1EF4"/>
    <w:rsid w:val="005D1FE4"/>
    <w:rsid w:val="005F7A3B"/>
    <w:rsid w:val="00601587"/>
    <w:rsid w:val="00603CAC"/>
    <w:rsid w:val="006116D7"/>
    <w:rsid w:val="00617D80"/>
    <w:rsid w:val="00620914"/>
    <w:rsid w:val="00621842"/>
    <w:rsid w:val="006223A5"/>
    <w:rsid w:val="006405A3"/>
    <w:rsid w:val="00641785"/>
    <w:rsid w:val="006430DC"/>
    <w:rsid w:val="00644526"/>
    <w:rsid w:val="00645D00"/>
    <w:rsid w:val="0066109A"/>
    <w:rsid w:val="00667E73"/>
    <w:rsid w:val="00676DE0"/>
    <w:rsid w:val="00681352"/>
    <w:rsid w:val="00687F69"/>
    <w:rsid w:val="006928BB"/>
    <w:rsid w:val="00693E2D"/>
    <w:rsid w:val="006B165F"/>
    <w:rsid w:val="006C258E"/>
    <w:rsid w:val="006C4EA1"/>
    <w:rsid w:val="006E1C32"/>
    <w:rsid w:val="00701B3D"/>
    <w:rsid w:val="007138DA"/>
    <w:rsid w:val="007214F3"/>
    <w:rsid w:val="007246FC"/>
    <w:rsid w:val="00725138"/>
    <w:rsid w:val="00731533"/>
    <w:rsid w:val="00734F84"/>
    <w:rsid w:val="007409A7"/>
    <w:rsid w:val="0075300D"/>
    <w:rsid w:val="007678A9"/>
    <w:rsid w:val="00771B79"/>
    <w:rsid w:val="00772012"/>
    <w:rsid w:val="00774CED"/>
    <w:rsid w:val="00776D89"/>
    <w:rsid w:val="00780C73"/>
    <w:rsid w:val="007A1652"/>
    <w:rsid w:val="007A196F"/>
    <w:rsid w:val="007A569C"/>
    <w:rsid w:val="007A75D4"/>
    <w:rsid w:val="007B1134"/>
    <w:rsid w:val="007B2FB1"/>
    <w:rsid w:val="007B37DC"/>
    <w:rsid w:val="007C239A"/>
    <w:rsid w:val="007D0DBA"/>
    <w:rsid w:val="007E056D"/>
    <w:rsid w:val="007E3D4C"/>
    <w:rsid w:val="007F5B3F"/>
    <w:rsid w:val="00804409"/>
    <w:rsid w:val="00806A94"/>
    <w:rsid w:val="00810544"/>
    <w:rsid w:val="00826CD6"/>
    <w:rsid w:val="0083403B"/>
    <w:rsid w:val="00846A53"/>
    <w:rsid w:val="00864FFC"/>
    <w:rsid w:val="008709DC"/>
    <w:rsid w:val="00871CF0"/>
    <w:rsid w:val="008766BA"/>
    <w:rsid w:val="00880EC8"/>
    <w:rsid w:val="008839EF"/>
    <w:rsid w:val="00890724"/>
    <w:rsid w:val="00893407"/>
    <w:rsid w:val="00894ED4"/>
    <w:rsid w:val="008A20C1"/>
    <w:rsid w:val="008A3ACB"/>
    <w:rsid w:val="008C0E63"/>
    <w:rsid w:val="008C2F36"/>
    <w:rsid w:val="008C6ED6"/>
    <w:rsid w:val="008D43BD"/>
    <w:rsid w:val="008D4DD3"/>
    <w:rsid w:val="008F7135"/>
    <w:rsid w:val="009041CF"/>
    <w:rsid w:val="009062FC"/>
    <w:rsid w:val="00912D18"/>
    <w:rsid w:val="00933E3F"/>
    <w:rsid w:val="0094277D"/>
    <w:rsid w:val="00947BEA"/>
    <w:rsid w:val="0095038A"/>
    <w:rsid w:val="00955239"/>
    <w:rsid w:val="009574AF"/>
    <w:rsid w:val="00973E52"/>
    <w:rsid w:val="009975F2"/>
    <w:rsid w:val="009A0EA0"/>
    <w:rsid w:val="009C738E"/>
    <w:rsid w:val="009E4F7A"/>
    <w:rsid w:val="00A11321"/>
    <w:rsid w:val="00A44329"/>
    <w:rsid w:val="00A44998"/>
    <w:rsid w:val="00A5018D"/>
    <w:rsid w:val="00A52824"/>
    <w:rsid w:val="00A57768"/>
    <w:rsid w:val="00A643E6"/>
    <w:rsid w:val="00A6626F"/>
    <w:rsid w:val="00A73D4F"/>
    <w:rsid w:val="00A84850"/>
    <w:rsid w:val="00A87E83"/>
    <w:rsid w:val="00A93624"/>
    <w:rsid w:val="00A97892"/>
    <w:rsid w:val="00AA08A2"/>
    <w:rsid w:val="00AA6977"/>
    <w:rsid w:val="00AA7A1A"/>
    <w:rsid w:val="00AB3CF7"/>
    <w:rsid w:val="00AB5646"/>
    <w:rsid w:val="00AC0580"/>
    <w:rsid w:val="00AC4F6E"/>
    <w:rsid w:val="00AC6E70"/>
    <w:rsid w:val="00AC70E9"/>
    <w:rsid w:val="00AE284E"/>
    <w:rsid w:val="00B03B99"/>
    <w:rsid w:val="00B044F4"/>
    <w:rsid w:val="00B05F43"/>
    <w:rsid w:val="00B07E46"/>
    <w:rsid w:val="00B1121A"/>
    <w:rsid w:val="00B22212"/>
    <w:rsid w:val="00B32E4D"/>
    <w:rsid w:val="00B511E5"/>
    <w:rsid w:val="00B74CDD"/>
    <w:rsid w:val="00B77E6A"/>
    <w:rsid w:val="00B81D79"/>
    <w:rsid w:val="00B924C8"/>
    <w:rsid w:val="00B9485D"/>
    <w:rsid w:val="00B95C89"/>
    <w:rsid w:val="00BA310A"/>
    <w:rsid w:val="00BA6447"/>
    <w:rsid w:val="00BC4017"/>
    <w:rsid w:val="00BC5317"/>
    <w:rsid w:val="00BC541C"/>
    <w:rsid w:val="00BD3AFC"/>
    <w:rsid w:val="00BD4EC5"/>
    <w:rsid w:val="00BE4118"/>
    <w:rsid w:val="00BE7A04"/>
    <w:rsid w:val="00C03D4F"/>
    <w:rsid w:val="00C059EB"/>
    <w:rsid w:val="00C12DC5"/>
    <w:rsid w:val="00C145A1"/>
    <w:rsid w:val="00C21DC2"/>
    <w:rsid w:val="00C23F51"/>
    <w:rsid w:val="00C3206C"/>
    <w:rsid w:val="00C32DC1"/>
    <w:rsid w:val="00C34139"/>
    <w:rsid w:val="00C46E52"/>
    <w:rsid w:val="00C47C83"/>
    <w:rsid w:val="00C573F6"/>
    <w:rsid w:val="00C73AD1"/>
    <w:rsid w:val="00C772E4"/>
    <w:rsid w:val="00C94C6C"/>
    <w:rsid w:val="00CA5895"/>
    <w:rsid w:val="00CA67B9"/>
    <w:rsid w:val="00CC051B"/>
    <w:rsid w:val="00CC2E08"/>
    <w:rsid w:val="00CE1C21"/>
    <w:rsid w:val="00CF59BB"/>
    <w:rsid w:val="00CF79F3"/>
    <w:rsid w:val="00D05062"/>
    <w:rsid w:val="00D0521A"/>
    <w:rsid w:val="00D0659B"/>
    <w:rsid w:val="00D075B4"/>
    <w:rsid w:val="00D2183C"/>
    <w:rsid w:val="00D22F15"/>
    <w:rsid w:val="00D41F29"/>
    <w:rsid w:val="00D50246"/>
    <w:rsid w:val="00D51382"/>
    <w:rsid w:val="00D5660A"/>
    <w:rsid w:val="00D7743D"/>
    <w:rsid w:val="00D77B1D"/>
    <w:rsid w:val="00D83E7A"/>
    <w:rsid w:val="00D854C8"/>
    <w:rsid w:val="00D90784"/>
    <w:rsid w:val="00DA6105"/>
    <w:rsid w:val="00DA76CE"/>
    <w:rsid w:val="00DA7FF1"/>
    <w:rsid w:val="00DB3A05"/>
    <w:rsid w:val="00DC0584"/>
    <w:rsid w:val="00DC2DAE"/>
    <w:rsid w:val="00DD2174"/>
    <w:rsid w:val="00DD4D5A"/>
    <w:rsid w:val="00DD6282"/>
    <w:rsid w:val="00DD6613"/>
    <w:rsid w:val="00DE049C"/>
    <w:rsid w:val="00DE06D4"/>
    <w:rsid w:val="00DE4609"/>
    <w:rsid w:val="00DE4628"/>
    <w:rsid w:val="00DE783A"/>
    <w:rsid w:val="00E0045A"/>
    <w:rsid w:val="00E10141"/>
    <w:rsid w:val="00E116F5"/>
    <w:rsid w:val="00E2425C"/>
    <w:rsid w:val="00E264E5"/>
    <w:rsid w:val="00E27272"/>
    <w:rsid w:val="00E3214D"/>
    <w:rsid w:val="00E35BBF"/>
    <w:rsid w:val="00E406A4"/>
    <w:rsid w:val="00E47015"/>
    <w:rsid w:val="00E634BD"/>
    <w:rsid w:val="00E6591E"/>
    <w:rsid w:val="00E7363B"/>
    <w:rsid w:val="00E73C8E"/>
    <w:rsid w:val="00E815C4"/>
    <w:rsid w:val="00E81DC9"/>
    <w:rsid w:val="00E85AF1"/>
    <w:rsid w:val="00E85C96"/>
    <w:rsid w:val="00E86529"/>
    <w:rsid w:val="00EA36C9"/>
    <w:rsid w:val="00EB0267"/>
    <w:rsid w:val="00EB5EDE"/>
    <w:rsid w:val="00EB77FD"/>
    <w:rsid w:val="00EE33AA"/>
    <w:rsid w:val="00EE72D6"/>
    <w:rsid w:val="00EF1DE4"/>
    <w:rsid w:val="00EF67D5"/>
    <w:rsid w:val="00EF734A"/>
    <w:rsid w:val="00F026E0"/>
    <w:rsid w:val="00F063ED"/>
    <w:rsid w:val="00F06F5A"/>
    <w:rsid w:val="00F15391"/>
    <w:rsid w:val="00F16018"/>
    <w:rsid w:val="00F2044C"/>
    <w:rsid w:val="00F218C3"/>
    <w:rsid w:val="00F21F2B"/>
    <w:rsid w:val="00F22E0F"/>
    <w:rsid w:val="00F31D79"/>
    <w:rsid w:val="00F41F32"/>
    <w:rsid w:val="00F4514C"/>
    <w:rsid w:val="00F512EE"/>
    <w:rsid w:val="00F57F6B"/>
    <w:rsid w:val="00F84914"/>
    <w:rsid w:val="00F858C3"/>
    <w:rsid w:val="00FA133C"/>
    <w:rsid w:val="00FB7415"/>
    <w:rsid w:val="00FC1E0E"/>
    <w:rsid w:val="00FC5328"/>
    <w:rsid w:val="00FC6233"/>
    <w:rsid w:val="00FD1132"/>
    <w:rsid w:val="00FE7DE8"/>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3932A"/>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1">
    <w:name w:val="heading 1"/>
    <w:basedOn w:val="Normal"/>
    <w:next w:val="Normal"/>
    <w:link w:val="Heading1Char"/>
    <w:uiPriority w:val="9"/>
    <w:qFormat/>
    <w:rsid w:val="00DE4609"/>
    <w:pPr>
      <w:keepNext/>
      <w:numPr>
        <w:numId w:val="11"/>
      </w:numPr>
      <w:spacing w:before="120" w:after="120" w:line="240" w:lineRule="auto"/>
      <w:outlineLvl w:val="0"/>
    </w:pPr>
    <w:rPr>
      <w:rFonts w:ascii="Arial" w:eastAsia="Calibri" w:hAnsi="Arial" w:cs="Arial"/>
      <w:b/>
      <w:color w:val="00B7A3"/>
      <w:sz w:val="54"/>
      <w:lang w:bidi="he-IL"/>
    </w:rPr>
  </w:style>
  <w:style w:type="paragraph" w:styleId="Heading2">
    <w:name w:val="heading 2"/>
    <w:basedOn w:val="Normal"/>
    <w:link w:val="Heading2Char"/>
    <w:uiPriority w:val="9"/>
    <w:qFormat/>
    <w:rsid w:val="00DE4609"/>
    <w:pPr>
      <w:spacing w:before="100" w:beforeAutospacing="1" w:after="100" w:afterAutospacing="1" w:line="240" w:lineRule="auto"/>
      <w:ind w:left="720"/>
      <w:outlineLvl w:val="1"/>
    </w:pPr>
    <w:rPr>
      <w:rFonts w:ascii="Arial" w:eastAsia="Times New Roman" w:hAnsi="Arial"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609"/>
    <w:rPr>
      <w:rFonts w:ascii="Arial" w:eastAsia="Times New Roman" w:hAnsi="Arial"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paragraph" w:styleId="FootnoteText">
    <w:name w:val="footnote text"/>
    <w:basedOn w:val="Normal"/>
    <w:link w:val="FootnoteTextChar"/>
    <w:uiPriority w:val="99"/>
    <w:semiHidden/>
    <w:unhideWhenUsed/>
    <w:rsid w:val="00F06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3ED"/>
    <w:rPr>
      <w:sz w:val="20"/>
      <w:szCs w:val="20"/>
    </w:rPr>
  </w:style>
  <w:style w:type="character" w:styleId="FootnoteReference">
    <w:name w:val="footnote reference"/>
    <w:basedOn w:val="DefaultParagraphFont"/>
    <w:uiPriority w:val="99"/>
    <w:semiHidden/>
    <w:unhideWhenUsed/>
    <w:rsid w:val="00F063ED"/>
    <w:rPr>
      <w:vertAlign w:val="superscript"/>
    </w:rPr>
  </w:style>
  <w:style w:type="character" w:styleId="Hyperlink">
    <w:name w:val="Hyperlink"/>
    <w:basedOn w:val="DefaultParagraphFont"/>
    <w:uiPriority w:val="99"/>
    <w:semiHidden/>
    <w:unhideWhenUsed/>
    <w:rsid w:val="00085210"/>
    <w:rPr>
      <w:color w:val="0563C1"/>
      <w:u w:val="single"/>
    </w:rPr>
  </w:style>
  <w:style w:type="character" w:customStyle="1" w:styleId="Heading1Char">
    <w:name w:val="Heading 1 Char"/>
    <w:basedOn w:val="DefaultParagraphFont"/>
    <w:link w:val="Heading1"/>
    <w:uiPriority w:val="9"/>
    <w:rsid w:val="00DE4609"/>
    <w:rPr>
      <w:rFonts w:ascii="Arial" w:eastAsia="Calibri" w:hAnsi="Arial" w:cs="Arial"/>
      <w:b/>
      <w:color w:val="00B7A3"/>
      <w:sz w:val="54"/>
      <w:lang w:bidi="he-IL"/>
    </w:rPr>
  </w:style>
  <w:style w:type="paragraph" w:customStyle="1" w:styleId="Bulletlist1">
    <w:name w:val="Bullet list 1"/>
    <w:basedOn w:val="Normal"/>
    <w:autoRedefine/>
    <w:qFormat/>
    <w:rsid w:val="002C2FB3"/>
    <w:pPr>
      <w:numPr>
        <w:numId w:val="2"/>
      </w:numPr>
      <w:spacing w:before="120" w:after="120" w:line="240" w:lineRule="auto"/>
      <w:ind w:left="357" w:hanging="357"/>
    </w:pPr>
    <w:rPr>
      <w:rFonts w:ascii="Arial" w:eastAsia="Calibri" w:hAnsi="Arial" w:cs="Arial"/>
      <w:lang w:bidi="he-IL"/>
    </w:rPr>
  </w:style>
  <w:style w:type="paragraph" w:customStyle="1" w:styleId="TableandChartNote">
    <w:name w:val="Table and Chart Note"/>
    <w:basedOn w:val="Normal"/>
    <w:autoRedefine/>
    <w:qFormat/>
    <w:rsid w:val="00EB0267"/>
    <w:pPr>
      <w:spacing w:before="120" w:after="120" w:line="240" w:lineRule="auto"/>
    </w:pPr>
    <w:rPr>
      <w:rFonts w:ascii="Arial" w:eastAsia="Calibri" w:hAnsi="Arial" w:cs="Arial"/>
      <w:b/>
      <w:noProof/>
      <w:color w:val="00B7A3"/>
      <w:sz w:val="20"/>
      <w:szCs w:val="20"/>
      <w:lang w:bidi="he-IL"/>
    </w:rPr>
  </w:style>
  <w:style w:type="paragraph" w:customStyle="1" w:styleId="TableText">
    <w:name w:val="Table Text"/>
    <w:basedOn w:val="Normal"/>
    <w:autoRedefine/>
    <w:qFormat/>
    <w:rsid w:val="008709DC"/>
    <w:pPr>
      <w:spacing w:before="120" w:after="120" w:line="240" w:lineRule="auto"/>
    </w:pPr>
    <w:rPr>
      <w:rFonts w:ascii="Arial" w:eastAsia="Calibri" w:hAnsi="Arial" w:cs="Arial"/>
      <w:sz w:val="20"/>
      <w:lang w:bidi="he-IL"/>
    </w:rPr>
  </w:style>
  <w:style w:type="character" w:customStyle="1" w:styleId="apple-converted-space">
    <w:name w:val="apple-converted-space"/>
    <w:basedOn w:val="DefaultParagraphFont"/>
    <w:rsid w:val="00EB0267"/>
  </w:style>
  <w:style w:type="character" w:styleId="Emphasis">
    <w:name w:val="Emphasis"/>
    <w:basedOn w:val="DefaultParagraphFont"/>
    <w:uiPriority w:val="99"/>
    <w:qFormat/>
    <w:rsid w:val="00EB0267"/>
    <w:rPr>
      <w:rFonts w:cs="Times New Roman"/>
      <w:i/>
      <w:iCs/>
    </w:rPr>
  </w:style>
  <w:style w:type="paragraph" w:customStyle="1" w:styleId="Bulletlist3">
    <w:name w:val="Bullet list 3"/>
    <w:basedOn w:val="Normal"/>
    <w:autoRedefine/>
    <w:qFormat/>
    <w:rsid w:val="00EB0267"/>
    <w:pPr>
      <w:numPr>
        <w:numId w:val="5"/>
      </w:numPr>
      <w:spacing w:before="120" w:after="120" w:line="240" w:lineRule="auto"/>
      <w:ind w:left="1071" w:hanging="357"/>
      <w:jc w:val="both"/>
    </w:pPr>
    <w:rPr>
      <w:rFonts w:ascii="Arial" w:eastAsia="Calibri" w:hAnsi="Arial" w:cs="Arial"/>
      <w:noProof/>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6412">
      <w:bodyDiv w:val="1"/>
      <w:marLeft w:val="0"/>
      <w:marRight w:val="0"/>
      <w:marTop w:val="0"/>
      <w:marBottom w:val="0"/>
      <w:divBdr>
        <w:top w:val="none" w:sz="0" w:space="0" w:color="auto"/>
        <w:left w:val="none" w:sz="0" w:space="0" w:color="auto"/>
        <w:bottom w:val="none" w:sz="0" w:space="0" w:color="auto"/>
        <w:right w:val="none" w:sz="0" w:space="0" w:color="auto"/>
      </w:divBdr>
    </w:div>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17208302">
      <w:bodyDiv w:val="1"/>
      <w:marLeft w:val="0"/>
      <w:marRight w:val="0"/>
      <w:marTop w:val="0"/>
      <w:marBottom w:val="0"/>
      <w:divBdr>
        <w:top w:val="none" w:sz="0" w:space="0" w:color="auto"/>
        <w:left w:val="none" w:sz="0" w:space="0" w:color="auto"/>
        <w:bottom w:val="none" w:sz="0" w:space="0" w:color="auto"/>
        <w:right w:val="none" w:sz="0" w:space="0" w:color="auto"/>
      </w:divBdr>
    </w:div>
    <w:div w:id="227807626">
      <w:bodyDiv w:val="1"/>
      <w:marLeft w:val="0"/>
      <w:marRight w:val="0"/>
      <w:marTop w:val="0"/>
      <w:marBottom w:val="0"/>
      <w:divBdr>
        <w:top w:val="none" w:sz="0" w:space="0" w:color="auto"/>
        <w:left w:val="none" w:sz="0" w:space="0" w:color="auto"/>
        <w:bottom w:val="none" w:sz="0" w:space="0" w:color="auto"/>
        <w:right w:val="none" w:sz="0" w:space="0" w:color="auto"/>
      </w:divBdr>
      <w:divsChild>
        <w:div w:id="1261715017">
          <w:marLeft w:val="0"/>
          <w:marRight w:val="0"/>
          <w:marTop w:val="300"/>
          <w:marBottom w:val="0"/>
          <w:divBdr>
            <w:top w:val="none" w:sz="0" w:space="0" w:color="auto"/>
            <w:left w:val="none" w:sz="0" w:space="0" w:color="auto"/>
            <w:bottom w:val="none" w:sz="0" w:space="0" w:color="auto"/>
            <w:right w:val="none" w:sz="0" w:space="0" w:color="auto"/>
          </w:divBdr>
          <w:divsChild>
            <w:div w:id="1321158903">
              <w:marLeft w:val="0"/>
              <w:marRight w:val="0"/>
              <w:marTop w:val="0"/>
              <w:marBottom w:val="0"/>
              <w:divBdr>
                <w:top w:val="none" w:sz="0" w:space="0" w:color="auto"/>
                <w:left w:val="none" w:sz="0" w:space="0" w:color="auto"/>
                <w:bottom w:val="none" w:sz="0" w:space="0" w:color="auto"/>
                <w:right w:val="none" w:sz="0" w:space="0" w:color="auto"/>
              </w:divBdr>
              <w:divsChild>
                <w:div w:id="12451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372263549">
      <w:bodyDiv w:val="1"/>
      <w:marLeft w:val="0"/>
      <w:marRight w:val="0"/>
      <w:marTop w:val="0"/>
      <w:marBottom w:val="0"/>
      <w:divBdr>
        <w:top w:val="none" w:sz="0" w:space="0" w:color="auto"/>
        <w:left w:val="none" w:sz="0" w:space="0" w:color="auto"/>
        <w:bottom w:val="none" w:sz="0" w:space="0" w:color="auto"/>
        <w:right w:val="none" w:sz="0" w:space="0" w:color="auto"/>
      </w:divBdr>
    </w:div>
    <w:div w:id="1464696508">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5741">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mppsintranet.org.uk/prison-ersd/purpos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ycs.interventions@justic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49F61C34FE444A20E12D4A7262CF4" ma:contentTypeVersion="8" ma:contentTypeDescription="Create a new document." ma:contentTypeScope="" ma:versionID="352b464d25a4676dc084fa2e0c000150">
  <xsd:schema xmlns:xsd="http://www.w3.org/2001/XMLSchema" xmlns:xs="http://www.w3.org/2001/XMLSchema" xmlns:p="http://schemas.microsoft.com/office/2006/metadata/properties" xmlns:ns3="9aa83ae7-633f-41d2-9176-0a4dd7fefef1" targetNamespace="http://schemas.microsoft.com/office/2006/metadata/properties" ma:root="true" ma:fieldsID="395f2a1c43f18a6954e885b3ccfd560e" ns3:_="">
    <xsd:import namespace="9aa83ae7-633f-41d2-9176-0a4dd7fef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83ae7-633f-41d2-9176-0a4dd7fe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9378FA-97FE-4C39-B788-00252B728806}">
  <ds:schemaRefs>
    <ds:schemaRef ds:uri="http://schemas.microsoft.com/sharepoint/v3/contenttype/forms"/>
  </ds:schemaRefs>
</ds:datastoreItem>
</file>

<file path=customXml/itemProps2.xml><?xml version="1.0" encoding="utf-8"?>
<ds:datastoreItem xmlns:ds="http://schemas.openxmlformats.org/officeDocument/2006/customXml" ds:itemID="{FC0E31BC-8F79-40D4-9EBF-A5EB4754F2C0}">
  <ds:schemaRefs>
    <ds:schemaRef ds:uri="http://purl.org/dc/terms/"/>
    <ds:schemaRef ds:uri="http://schemas.openxmlformats.org/package/2006/metadata/core-properties"/>
    <ds:schemaRef ds:uri="9aa83ae7-633f-41d2-9176-0a4dd7fefe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871606-5295-4C2A-A882-A844D250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83ae7-633f-41d2-9176-0a4dd7fef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88E1E-08E4-4C4D-9F45-B59411CC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6195</Words>
  <Characters>35314</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Briggs, Neale</cp:lastModifiedBy>
  <cp:revision>2</cp:revision>
  <dcterms:created xsi:type="dcterms:W3CDTF">2020-07-06T16:33:00Z</dcterms:created>
  <dcterms:modified xsi:type="dcterms:W3CDTF">2020-07-06T16:33:00Z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0x01010055E49F61C34FE444A20E12D4A7262CF4</vt:lpwstr>
  </property>
</Properties>
</file>