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0FFEB350" w14:textId="77777777" w:rsidTr="6961FE4D">
        <w:trPr>
          <w:trHeight w:hRule="exact" w:val="2796"/>
        </w:trPr>
        <w:tc>
          <w:tcPr>
            <w:tcW w:w="9468" w:type="dxa"/>
            <w:shd w:val="clear" w:color="auto" w:fill="auto"/>
          </w:tcPr>
          <w:p w14:paraId="76B4C537" w14:textId="77777777" w:rsidR="00175092" w:rsidRPr="00C20562" w:rsidRDefault="00175092" w:rsidP="0094555F">
            <w:pPr>
              <w:jc w:val="both"/>
            </w:pPr>
          </w:p>
        </w:tc>
      </w:tr>
      <w:tr w:rsidR="00175092" w:rsidRPr="00550D4A" w14:paraId="7BAAB801" w14:textId="77777777" w:rsidTr="6961FE4D">
        <w:trPr>
          <w:trHeight w:hRule="exact" w:val="4253"/>
        </w:trPr>
        <w:tc>
          <w:tcPr>
            <w:tcW w:w="9468" w:type="dxa"/>
            <w:shd w:val="clear" w:color="auto" w:fill="auto"/>
          </w:tcPr>
          <w:p w14:paraId="449CEC52" w14:textId="0F238770" w:rsidR="00BC541C" w:rsidRPr="005029D8" w:rsidRDefault="00BC541C" w:rsidP="00BC541C">
            <w:pPr>
              <w:pStyle w:val="CoverTitle"/>
              <w:rPr>
                <w:sz w:val="52"/>
                <w:szCs w:val="52"/>
              </w:rPr>
            </w:pPr>
            <w:r w:rsidRPr="005029D8">
              <w:rPr>
                <w:sz w:val="52"/>
                <w:szCs w:val="52"/>
              </w:rPr>
              <w:t>Exceptional Delivery Model (EDM)</w:t>
            </w:r>
            <w:r w:rsidR="003A5FF5">
              <w:rPr>
                <w:sz w:val="52"/>
                <w:szCs w:val="52"/>
              </w:rPr>
              <w:t xml:space="preserve"> 15</w:t>
            </w:r>
          </w:p>
          <w:p w14:paraId="2151AB4F" w14:textId="77777777" w:rsidR="00BC541C" w:rsidRDefault="7B6B2371" w:rsidP="45D7F732">
            <w:pPr>
              <w:pStyle w:val="CoverTitle"/>
              <w:rPr>
                <w:sz w:val="48"/>
                <w:szCs w:val="48"/>
              </w:rPr>
            </w:pPr>
            <w:r w:rsidRPr="6961FE4D">
              <w:rPr>
                <w:sz w:val="48"/>
                <w:szCs w:val="48"/>
              </w:rPr>
              <w:t xml:space="preserve">Youth Custody Service - </w:t>
            </w:r>
            <w:r w:rsidR="006B322F" w:rsidRPr="6961FE4D">
              <w:rPr>
                <w:sz w:val="48"/>
                <w:szCs w:val="48"/>
              </w:rPr>
              <w:t>Education</w:t>
            </w:r>
            <w:r w:rsidR="4014A891" w:rsidRPr="6961FE4D">
              <w:rPr>
                <w:sz w:val="48"/>
                <w:szCs w:val="48"/>
              </w:rPr>
              <w:t>,</w:t>
            </w:r>
            <w:r w:rsidR="7FEF1931" w:rsidRPr="6961FE4D">
              <w:rPr>
                <w:sz w:val="48"/>
                <w:szCs w:val="48"/>
              </w:rPr>
              <w:t xml:space="preserve"> </w:t>
            </w:r>
            <w:r w:rsidR="4014A891" w:rsidRPr="6961FE4D">
              <w:rPr>
                <w:sz w:val="48"/>
                <w:szCs w:val="48"/>
              </w:rPr>
              <w:t>PE and</w:t>
            </w:r>
            <w:r w:rsidR="2DE558E9" w:rsidRPr="6961FE4D">
              <w:rPr>
                <w:sz w:val="48"/>
                <w:szCs w:val="48"/>
              </w:rPr>
              <w:t xml:space="preserve"> </w:t>
            </w:r>
            <w:r w:rsidR="000157F6" w:rsidRPr="6961FE4D">
              <w:rPr>
                <w:sz w:val="48"/>
                <w:szCs w:val="48"/>
              </w:rPr>
              <w:t>Libraries</w:t>
            </w:r>
            <w:r w:rsidR="0F1B61C9" w:rsidRPr="6961FE4D">
              <w:rPr>
                <w:sz w:val="48"/>
                <w:szCs w:val="48"/>
              </w:rPr>
              <w:t xml:space="preserve">. </w:t>
            </w:r>
          </w:p>
          <w:p w14:paraId="5322DDFB" w14:textId="22541C8F" w:rsidR="00343987" w:rsidRPr="005029D8" w:rsidRDefault="00551FD9" w:rsidP="45D7F732">
            <w:pPr>
              <w:pStyle w:val="CoverTitle"/>
              <w:rPr>
                <w:sz w:val="48"/>
                <w:szCs w:val="48"/>
              </w:rPr>
            </w:pPr>
            <w:r>
              <w:rPr>
                <w:sz w:val="48"/>
                <w:szCs w:val="48"/>
              </w:rPr>
              <w:t>Agreed Version 1.0</w:t>
            </w:r>
          </w:p>
        </w:tc>
      </w:tr>
      <w:tr w:rsidR="00175092" w:rsidRPr="00EA1B3A" w14:paraId="49B57D5C" w14:textId="77777777" w:rsidTr="6961FE4D">
        <w:trPr>
          <w:trHeight w:hRule="exact" w:val="1985"/>
        </w:trPr>
        <w:tc>
          <w:tcPr>
            <w:tcW w:w="9468" w:type="dxa"/>
            <w:shd w:val="clear" w:color="auto" w:fill="auto"/>
          </w:tcPr>
          <w:p w14:paraId="5F61E5B0" w14:textId="77777777" w:rsidR="00175092" w:rsidRPr="005029D8" w:rsidRDefault="00175092" w:rsidP="0094555F">
            <w:pPr>
              <w:pStyle w:val="CoverAuthor"/>
              <w:jc w:val="both"/>
              <w:rPr>
                <w:b/>
                <w:sz w:val="48"/>
              </w:rPr>
            </w:pPr>
          </w:p>
        </w:tc>
      </w:tr>
      <w:tr w:rsidR="00175092" w:rsidRPr="00EA1B3A" w14:paraId="06C9E302" w14:textId="77777777" w:rsidTr="6961FE4D">
        <w:tblPrEx>
          <w:tblCellMar>
            <w:left w:w="108" w:type="dxa"/>
            <w:right w:w="108" w:type="dxa"/>
          </w:tblCellMar>
        </w:tblPrEx>
        <w:tc>
          <w:tcPr>
            <w:tcW w:w="10286" w:type="dxa"/>
            <w:shd w:val="clear" w:color="auto" w:fill="auto"/>
          </w:tcPr>
          <w:p w14:paraId="529705E4" w14:textId="67C04E57" w:rsidR="00175092" w:rsidRPr="006A79AE" w:rsidRDefault="00551FD9" w:rsidP="0094555F">
            <w:pPr>
              <w:pStyle w:val="CoverDate"/>
              <w:jc w:val="both"/>
              <w:rPr>
                <w:b/>
              </w:rPr>
            </w:pPr>
            <w:r>
              <w:rPr>
                <w:b/>
              </w:rPr>
              <w:t>3 July 2020</w:t>
            </w:r>
          </w:p>
        </w:tc>
      </w:tr>
    </w:tbl>
    <w:p w14:paraId="0A167BC7" w14:textId="77777777" w:rsidR="00175092" w:rsidRDefault="00175092" w:rsidP="00175092">
      <w:pPr>
        <w:spacing w:after="0"/>
        <w:jc w:val="both"/>
        <w:sectPr w:rsidR="00175092" w:rsidSect="00175092">
          <w:headerReference w:type="first" r:id="rId11"/>
          <w:footerReference w:type="first" r:id="rId12"/>
          <w:pgSz w:w="11906" w:h="16838" w:code="9"/>
          <w:pgMar w:top="1531" w:right="851" w:bottom="1134" w:left="851" w:header="737" w:footer="227" w:gutter="170"/>
          <w:cols w:space="312"/>
          <w:titlePg/>
          <w:docGrid w:linePitch="360"/>
        </w:sectPr>
      </w:pPr>
    </w:p>
    <w:p w14:paraId="1B972FAD" w14:textId="77777777" w:rsidR="00B22212" w:rsidRPr="008766BA" w:rsidRDefault="00B22212" w:rsidP="002930D1">
      <w:pPr>
        <w:spacing w:after="0" w:line="240" w:lineRule="auto"/>
        <w:jc w:val="both"/>
        <w:rPr>
          <w:b/>
          <w:sz w:val="24"/>
          <w:szCs w:val="24"/>
        </w:rPr>
      </w:pPr>
    </w:p>
    <w:p w14:paraId="120CC409" w14:textId="77777777" w:rsidR="001B5C73" w:rsidRDefault="67D59445" w:rsidP="45D7F732">
      <w:pPr>
        <w:spacing w:after="0" w:line="360" w:lineRule="auto"/>
        <w:jc w:val="both"/>
        <w:rPr>
          <w:b/>
          <w:bCs/>
          <w:sz w:val="32"/>
          <w:szCs w:val="32"/>
        </w:rPr>
      </w:pPr>
      <w:r w:rsidRPr="6961FE4D">
        <w:rPr>
          <w:b/>
          <w:bCs/>
          <w:sz w:val="32"/>
          <w:szCs w:val="32"/>
        </w:rPr>
        <w:t>YCS Children and Young People</w:t>
      </w:r>
      <w:r w:rsidR="34EA5B61" w:rsidRPr="6961FE4D">
        <w:rPr>
          <w:b/>
          <w:bCs/>
          <w:sz w:val="32"/>
          <w:szCs w:val="32"/>
        </w:rPr>
        <w:t xml:space="preserve"> </w:t>
      </w:r>
      <w:r w:rsidRPr="6961FE4D">
        <w:rPr>
          <w:b/>
          <w:bCs/>
          <w:sz w:val="32"/>
          <w:szCs w:val="32"/>
        </w:rPr>
        <w:t>Secure Estate</w:t>
      </w:r>
      <w:r w:rsidR="0EFEFD6E" w:rsidRPr="6961FE4D">
        <w:rPr>
          <w:b/>
          <w:bCs/>
          <w:sz w:val="32"/>
          <w:szCs w:val="32"/>
        </w:rPr>
        <w:t xml:space="preserve"> - </w:t>
      </w:r>
      <w:r w:rsidR="006B322F" w:rsidRPr="6961FE4D">
        <w:rPr>
          <w:b/>
          <w:bCs/>
          <w:sz w:val="32"/>
          <w:szCs w:val="32"/>
        </w:rPr>
        <w:t>Education</w:t>
      </w:r>
      <w:r w:rsidR="6B19DC04" w:rsidRPr="6961FE4D">
        <w:rPr>
          <w:b/>
          <w:bCs/>
          <w:sz w:val="32"/>
          <w:szCs w:val="32"/>
        </w:rPr>
        <w:t>, PE and</w:t>
      </w:r>
      <w:r w:rsidR="000157F6" w:rsidRPr="6961FE4D">
        <w:rPr>
          <w:b/>
          <w:bCs/>
          <w:sz w:val="32"/>
          <w:szCs w:val="32"/>
        </w:rPr>
        <w:t xml:space="preserve"> libraries</w:t>
      </w:r>
    </w:p>
    <w:p w14:paraId="17A27D19" w14:textId="77777777" w:rsidR="007230AB" w:rsidRPr="007230AB" w:rsidRDefault="007230AB" w:rsidP="007230AB">
      <w:pPr>
        <w:spacing w:after="0" w:line="360" w:lineRule="auto"/>
        <w:jc w:val="both"/>
        <w:rPr>
          <w:rFonts w:eastAsia="Times New Roman" w:cstheme="minorHAnsi"/>
          <w:b/>
          <w:u w:val="single"/>
        </w:rPr>
      </w:pPr>
      <w:r w:rsidRPr="007230AB">
        <w:rPr>
          <w:rFonts w:eastAsia="Times New Roman" w:cstheme="minorHAnsi"/>
          <w:b/>
          <w:u w:val="single"/>
        </w:rPr>
        <w:t xml:space="preserve">Introduction </w:t>
      </w:r>
    </w:p>
    <w:p w14:paraId="4FA5ED9D" w14:textId="77777777" w:rsidR="007230AB" w:rsidRPr="007230AB" w:rsidRDefault="007230AB" w:rsidP="007230AB">
      <w:pPr>
        <w:rPr>
          <w:rFonts w:cstheme="minorHAnsi"/>
          <w:b/>
          <w:bCs/>
          <w:u w:val="single"/>
        </w:rPr>
      </w:pPr>
      <w:r w:rsidRPr="007230AB">
        <w:rPr>
          <w:rFonts w:cstheme="minorHAnsi"/>
          <w:b/>
          <w:bCs/>
          <w:u w:val="single"/>
        </w:rPr>
        <w:t>Exceptional Delivery Models (EDMs)</w:t>
      </w:r>
    </w:p>
    <w:p w14:paraId="60932095" w14:textId="70D64E75" w:rsidR="008E5C7A" w:rsidRPr="008E5C7A" w:rsidRDefault="008E5C7A" w:rsidP="008E5C7A">
      <w:pPr>
        <w:jc w:val="both"/>
        <w:rPr>
          <w:rFonts w:cstheme="minorHAnsi"/>
        </w:rPr>
      </w:pPr>
      <w:bookmarkStart w:id="0" w:name="_Hlk44949035"/>
      <w:bookmarkStart w:id="1" w:name="_Hlk44949513"/>
      <w:r w:rsidRPr="008E5C7A">
        <w:rPr>
          <w:rFonts w:cstheme="minorHAnsi"/>
        </w:rPr>
        <w:t xml:space="preserve">A suite of EDMs are being published as part of the guidance for secure settings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8E5C7A">
        <w:rPr>
          <w:rFonts w:cstheme="minorHAnsi"/>
        </w:rPr>
        <w:t>cohorting</w:t>
      </w:r>
      <w:proofErr w:type="spellEnd"/>
      <w:r w:rsidRPr="008E5C7A">
        <w:rPr>
          <w:rFonts w:cstheme="minorHAnsi"/>
        </w:rPr>
        <w:t xml:space="preserve"> measures, medical considerations, PPE and hygiene requirements (including regular hand-washing), as well as security and safety considerations. Each EDM will also guide secure settings on the most procedurally just way to stand up each regime element under continuing COVID restrictions. </w:t>
      </w:r>
    </w:p>
    <w:p w14:paraId="039FFFB1" w14:textId="58830DEB" w:rsidR="008E5C7A" w:rsidRPr="008E5C7A" w:rsidRDefault="008E5C7A" w:rsidP="008E5C7A">
      <w:pPr>
        <w:jc w:val="both"/>
        <w:rPr>
          <w:rFonts w:cstheme="minorHAnsi"/>
        </w:rPr>
      </w:pPr>
      <w:r w:rsidRPr="008E5C7A">
        <w:rPr>
          <w:rFonts w:cstheme="minorHAnsi"/>
        </w:rPr>
        <w:t xml:space="preserve">Each secure setting must create a plan for every element of regime that is relevant to their category and function based on the guidance in its respective EDM. Mirroring the approach taken during the development of ERMPs, secure settings have local autonomy to determine the formal and contents of each plan or procedure they produce from the EDMs but the RRP they complete summarising their local recovery proposal will be based on a template provided. </w:t>
      </w:r>
      <w:bookmarkStart w:id="2" w:name="_GoBack"/>
      <w:bookmarkEnd w:id="2"/>
    </w:p>
    <w:p w14:paraId="2C20C8C6" w14:textId="77777777" w:rsidR="008E5C7A" w:rsidRPr="008E5C7A" w:rsidRDefault="008E5C7A" w:rsidP="008E5C7A">
      <w:pPr>
        <w:jc w:val="both"/>
        <w:rPr>
          <w:rFonts w:cstheme="minorHAnsi"/>
        </w:rPr>
      </w:pPr>
      <w:r w:rsidRPr="008E5C7A">
        <w:rPr>
          <w:rFonts w:cstheme="minorHAnsi"/>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secure setting. Every baseline requirement has an importance weighting from one (lowest) to three (highest) attributed to it, to assist secure settings in planning and sequencing activity required. Baselines are split into those that are mandatory and those that are desirable. Each baseline also has a “level of autonomy” attached. This describes the level of freedom a secure setting has over the design of the product/output required to satisfy each baseline. </w:t>
      </w:r>
    </w:p>
    <w:bookmarkEnd w:id="1"/>
    <w:p w14:paraId="3ABA5D5A" w14:textId="09B8718E" w:rsidR="008E5C7A" w:rsidRPr="008E5C7A" w:rsidRDefault="008E5C7A" w:rsidP="008E5C7A">
      <w:pPr>
        <w:spacing w:after="0" w:line="240" w:lineRule="auto"/>
        <w:jc w:val="both"/>
        <w:rPr>
          <w:rFonts w:eastAsia="Times New Roman" w:cstheme="minorHAnsi"/>
        </w:rPr>
      </w:pPr>
    </w:p>
    <w:p w14:paraId="1A9C0A1C" w14:textId="77777777" w:rsidR="008E5C7A" w:rsidRPr="008E5C7A" w:rsidRDefault="008E5C7A" w:rsidP="008E5C7A">
      <w:pPr>
        <w:jc w:val="both"/>
        <w:rPr>
          <w:rFonts w:cstheme="minorHAnsi"/>
          <w:b/>
          <w:bCs/>
          <w:u w:val="single"/>
        </w:rPr>
      </w:pPr>
      <w:bookmarkStart w:id="3" w:name="_Hlk44949576"/>
      <w:r w:rsidRPr="008E5C7A">
        <w:rPr>
          <w:rFonts w:cstheme="minorHAnsi"/>
          <w:b/>
          <w:bCs/>
          <w:u w:val="single"/>
        </w:rPr>
        <w:t>Regime Recovery Management Plans- RRMP</w:t>
      </w:r>
    </w:p>
    <w:p w14:paraId="6F3C816D" w14:textId="77777777" w:rsidR="008E5C7A" w:rsidRPr="008E5C7A" w:rsidRDefault="008E5C7A" w:rsidP="008E5C7A">
      <w:pPr>
        <w:spacing w:after="0" w:line="240" w:lineRule="auto"/>
        <w:jc w:val="both"/>
        <w:rPr>
          <w:rFonts w:eastAsia="Times New Roman" w:cstheme="minorHAnsi"/>
        </w:rPr>
      </w:pPr>
      <w:r w:rsidRPr="008E5C7A">
        <w:rPr>
          <w:rFonts w:eastAsia="Times New Roman" w:cstheme="minorHAnsi"/>
        </w:rPr>
        <w:t>YCS Children and Young People Secure Estate are required to develop local Regime Recovery Management Plans (RRMP) based on a suite of national guidance documents called Exceptional Delivery Models (EDM). Secure settings are being provided with high level guidance outlining the parameters they must work within but have autonomy to build their own bespoke plans based on what works locally. Secure settings will submit their RRMP together with a readiness assessment to their respective Prison Group Director (PGD). Further details are contained within the published National Framework on Regimes &amp; Services.</w:t>
      </w:r>
    </w:p>
    <w:bookmarkEnd w:id="0"/>
    <w:bookmarkEnd w:id="3"/>
    <w:p w14:paraId="46132940" w14:textId="77777777" w:rsidR="00177BCB" w:rsidRDefault="00177BCB" w:rsidP="006405A3">
      <w:pPr>
        <w:spacing w:after="0" w:line="240" w:lineRule="auto"/>
        <w:jc w:val="both"/>
        <w:rPr>
          <w:rFonts w:cs="Arial"/>
          <w:b/>
          <w:sz w:val="32"/>
          <w:szCs w:val="32"/>
        </w:rPr>
      </w:pPr>
    </w:p>
    <w:p w14:paraId="68224D18" w14:textId="77777777" w:rsidR="00177BCB" w:rsidRPr="006223A5" w:rsidRDefault="00177BCB" w:rsidP="5C878AF4">
      <w:pPr>
        <w:jc w:val="both"/>
        <w:rPr>
          <w:b/>
          <w:bCs/>
          <w:sz w:val="28"/>
          <w:szCs w:val="28"/>
        </w:rPr>
      </w:pPr>
      <w:r w:rsidRPr="6961FE4D">
        <w:rPr>
          <w:b/>
          <w:bCs/>
          <w:sz w:val="28"/>
          <w:szCs w:val="28"/>
        </w:rPr>
        <w:t>Exceptional Delivery Regime model: Education</w:t>
      </w:r>
      <w:r w:rsidR="00B84C63" w:rsidRPr="6961FE4D">
        <w:rPr>
          <w:b/>
          <w:bCs/>
          <w:sz w:val="28"/>
          <w:szCs w:val="28"/>
        </w:rPr>
        <w:t>, P</w:t>
      </w:r>
      <w:r w:rsidR="0386E7B6" w:rsidRPr="6961FE4D">
        <w:rPr>
          <w:b/>
          <w:bCs/>
          <w:sz w:val="28"/>
          <w:szCs w:val="28"/>
        </w:rPr>
        <w:t>E</w:t>
      </w:r>
      <w:r w:rsidRPr="6961FE4D">
        <w:rPr>
          <w:b/>
          <w:bCs/>
          <w:sz w:val="28"/>
          <w:szCs w:val="28"/>
        </w:rPr>
        <w:t xml:space="preserve"> and Libraries</w:t>
      </w:r>
    </w:p>
    <w:p w14:paraId="06F4918D" w14:textId="77777777" w:rsidR="00177BCB" w:rsidRDefault="00177BCB" w:rsidP="00177BCB">
      <w:pPr>
        <w:spacing w:after="0" w:line="240" w:lineRule="auto"/>
        <w:jc w:val="both"/>
        <w:rPr>
          <w:color w:val="000000" w:themeColor="text1"/>
        </w:rPr>
      </w:pPr>
    </w:p>
    <w:p w14:paraId="6F807D0D" w14:textId="77777777" w:rsidR="00420CEE" w:rsidRPr="00420CEE" w:rsidRDefault="00177BCB" w:rsidP="00420CEE">
      <w:pPr>
        <w:numPr>
          <w:ilvl w:val="0"/>
          <w:numId w:val="31"/>
        </w:numPr>
        <w:spacing w:after="0" w:line="216" w:lineRule="auto"/>
        <w:rPr>
          <w:rFonts w:eastAsia="Times New Roman"/>
          <w:lang w:eastAsia="en-GB"/>
        </w:rPr>
      </w:pPr>
      <w:r w:rsidRPr="6961FE4D">
        <w:rPr>
          <w:b/>
          <w:bCs/>
          <w:color w:val="000000" w:themeColor="text1"/>
        </w:rPr>
        <w:t>This EDM applies to</w:t>
      </w:r>
      <w:r w:rsidR="21AECBEC" w:rsidRPr="6961FE4D">
        <w:rPr>
          <w:b/>
          <w:bCs/>
          <w:color w:val="000000" w:themeColor="text1"/>
        </w:rPr>
        <w:t xml:space="preserve"> </w:t>
      </w:r>
      <w:r w:rsidR="00B91D27">
        <w:rPr>
          <w:b/>
          <w:bCs/>
          <w:color w:val="000000" w:themeColor="text1"/>
        </w:rPr>
        <w:t>YOIs and Secure Training Centres</w:t>
      </w:r>
      <w:r w:rsidR="001F4107">
        <w:rPr>
          <w:b/>
          <w:bCs/>
          <w:color w:val="000000" w:themeColor="text1"/>
        </w:rPr>
        <w:t xml:space="preserve"> in th</w:t>
      </w:r>
      <w:r w:rsidR="00F84391">
        <w:rPr>
          <w:b/>
          <w:bCs/>
          <w:color w:val="000000" w:themeColor="text1"/>
        </w:rPr>
        <w:t>e</w:t>
      </w:r>
      <w:r w:rsidR="001F4107">
        <w:rPr>
          <w:b/>
          <w:bCs/>
          <w:color w:val="000000" w:themeColor="text1"/>
        </w:rPr>
        <w:t xml:space="preserve"> </w:t>
      </w:r>
      <w:proofErr w:type="gramStart"/>
      <w:r w:rsidR="001F4107">
        <w:rPr>
          <w:b/>
          <w:bCs/>
          <w:color w:val="000000" w:themeColor="text1"/>
        </w:rPr>
        <w:t>CYPSE</w:t>
      </w:r>
      <w:r w:rsidR="00420CEE">
        <w:rPr>
          <w:b/>
          <w:bCs/>
          <w:color w:val="000000" w:themeColor="text1"/>
        </w:rPr>
        <w:t xml:space="preserve">  (</w:t>
      </w:r>
      <w:proofErr w:type="gramEnd"/>
      <w:r w:rsidR="00420CEE" w:rsidRPr="00420CEE">
        <w:rPr>
          <w:rFonts w:eastAsia="Times New Roman"/>
          <w:lang w:eastAsia="en-GB"/>
        </w:rPr>
        <w:t>Secure Training Centres: where application may require interpretation where the legislative framework or operating model is substantially different from a prison</w:t>
      </w:r>
      <w:r w:rsidR="00420CEE">
        <w:rPr>
          <w:rFonts w:eastAsia="Times New Roman"/>
          <w:lang w:eastAsia="en-GB"/>
        </w:rPr>
        <w:t>).</w:t>
      </w:r>
    </w:p>
    <w:p w14:paraId="2F4A49B8" w14:textId="77777777" w:rsidR="00177BCB" w:rsidRPr="00B523F2" w:rsidRDefault="00177BCB" w:rsidP="5C878AF4">
      <w:pPr>
        <w:spacing w:after="0" w:line="240" w:lineRule="auto"/>
        <w:jc w:val="both"/>
        <w:rPr>
          <w:b/>
          <w:bCs/>
          <w:color w:val="000000" w:themeColor="text1"/>
        </w:rPr>
      </w:pPr>
    </w:p>
    <w:p w14:paraId="4FFAE432" w14:textId="77777777" w:rsidR="00177BCB" w:rsidRPr="00B523F2" w:rsidRDefault="00177BCB" w:rsidP="6961FE4D">
      <w:pPr>
        <w:spacing w:after="0" w:line="240" w:lineRule="auto"/>
        <w:jc w:val="both"/>
        <w:rPr>
          <w:color w:val="000000" w:themeColor="text1"/>
        </w:rPr>
      </w:pPr>
      <w:r w:rsidRPr="10F90095">
        <w:rPr>
          <w:color w:val="000000" w:themeColor="text1"/>
        </w:rPr>
        <w:lastRenderedPageBreak/>
        <w:t xml:space="preserve">The aim of the EDM is to give </w:t>
      </w:r>
      <w:r w:rsidR="0DB36615" w:rsidRPr="10F90095">
        <w:rPr>
          <w:color w:val="000000" w:themeColor="text1"/>
        </w:rPr>
        <w:t>C</w:t>
      </w:r>
      <w:r w:rsidR="001F4107">
        <w:rPr>
          <w:color w:val="000000" w:themeColor="text1"/>
        </w:rPr>
        <w:t>YPSE</w:t>
      </w:r>
      <w:r w:rsidR="0DB36615" w:rsidRPr="10F90095">
        <w:rPr>
          <w:color w:val="000000" w:themeColor="text1"/>
        </w:rPr>
        <w:t xml:space="preserve"> </w:t>
      </w:r>
      <w:r w:rsidRPr="10F90095">
        <w:rPr>
          <w:color w:val="000000" w:themeColor="text1"/>
        </w:rPr>
        <w:t>and education providers a series of steps to take to build on the in-</w:t>
      </w:r>
      <w:r w:rsidR="553ABF79" w:rsidRPr="10F90095">
        <w:rPr>
          <w:color w:val="000000" w:themeColor="text1"/>
        </w:rPr>
        <w:t>room</w:t>
      </w:r>
      <w:r w:rsidRPr="10F90095">
        <w:rPr>
          <w:color w:val="000000" w:themeColor="text1"/>
        </w:rPr>
        <w:t xml:space="preserve"> learning model that was instituted when </w:t>
      </w:r>
      <w:r w:rsidR="593271DA" w:rsidRPr="10F90095">
        <w:rPr>
          <w:color w:val="000000" w:themeColor="text1"/>
        </w:rPr>
        <w:t>C</w:t>
      </w:r>
      <w:r w:rsidR="001F4107">
        <w:rPr>
          <w:color w:val="000000" w:themeColor="text1"/>
        </w:rPr>
        <w:t>YPSE</w:t>
      </w:r>
      <w:r w:rsidR="593271DA" w:rsidRPr="10F90095">
        <w:rPr>
          <w:color w:val="000000" w:themeColor="text1"/>
        </w:rPr>
        <w:t xml:space="preserve"> </w:t>
      </w:r>
      <w:r w:rsidRPr="10F90095">
        <w:rPr>
          <w:color w:val="000000" w:themeColor="text1"/>
        </w:rPr>
        <w:t>regimes were fully restricted due to C</w:t>
      </w:r>
      <w:r w:rsidR="00B70EE4" w:rsidRPr="10F90095">
        <w:rPr>
          <w:color w:val="000000" w:themeColor="text1"/>
        </w:rPr>
        <w:t>OVID</w:t>
      </w:r>
      <w:r w:rsidRPr="10F90095">
        <w:rPr>
          <w:color w:val="000000" w:themeColor="text1"/>
        </w:rPr>
        <w:t xml:space="preserve"> 19 and works from a baseline which sees suppliers providing in </w:t>
      </w:r>
      <w:r w:rsidR="01793F41" w:rsidRPr="10F90095">
        <w:rPr>
          <w:color w:val="000000" w:themeColor="text1"/>
        </w:rPr>
        <w:t>room</w:t>
      </w:r>
      <w:r w:rsidRPr="10F90095">
        <w:rPr>
          <w:color w:val="000000" w:themeColor="text1"/>
        </w:rPr>
        <w:t xml:space="preserve"> materials (distraction packs and learning materials) into </w:t>
      </w:r>
      <w:r w:rsidR="7861A631" w:rsidRPr="10F90095">
        <w:rPr>
          <w:color w:val="000000" w:themeColor="text1"/>
        </w:rPr>
        <w:t>C</w:t>
      </w:r>
      <w:r w:rsidR="001F4107">
        <w:rPr>
          <w:color w:val="000000" w:themeColor="text1"/>
        </w:rPr>
        <w:t>YPSE</w:t>
      </w:r>
      <w:r w:rsidRPr="10F90095">
        <w:rPr>
          <w:color w:val="000000" w:themeColor="text1"/>
        </w:rPr>
        <w:t xml:space="preserve">. </w:t>
      </w:r>
    </w:p>
    <w:p w14:paraId="67112F86" w14:textId="77777777" w:rsidR="00177BCB" w:rsidRPr="00B523F2" w:rsidRDefault="00177BCB" w:rsidP="00177BCB">
      <w:pPr>
        <w:spacing w:after="0" w:line="240" w:lineRule="auto"/>
        <w:jc w:val="both"/>
        <w:rPr>
          <w:color w:val="000000" w:themeColor="text1"/>
        </w:rPr>
      </w:pPr>
    </w:p>
    <w:p w14:paraId="19590DF6" w14:textId="77777777" w:rsidR="00177BCB" w:rsidRDefault="00177BCB" w:rsidP="006405A3">
      <w:pPr>
        <w:spacing w:after="0" w:line="240" w:lineRule="auto"/>
        <w:jc w:val="both"/>
        <w:rPr>
          <w:rFonts w:cs="Arial"/>
          <w:b/>
          <w:sz w:val="32"/>
          <w:szCs w:val="32"/>
        </w:rPr>
      </w:pPr>
    </w:p>
    <w:p w14:paraId="08794786" w14:textId="77777777" w:rsidR="000D5291" w:rsidRDefault="00F61BEB" w:rsidP="6961FE4D">
      <w:pPr>
        <w:spacing w:after="0" w:line="240" w:lineRule="auto"/>
        <w:jc w:val="both"/>
        <w:rPr>
          <w:rFonts w:cs="Arial"/>
          <w:b/>
          <w:bCs/>
          <w:sz w:val="32"/>
          <w:szCs w:val="32"/>
        </w:rPr>
      </w:pPr>
      <w:r w:rsidRPr="16A7ACFB">
        <w:rPr>
          <w:rFonts w:cs="Arial"/>
          <w:b/>
          <w:bCs/>
          <w:sz w:val="32"/>
          <w:szCs w:val="32"/>
        </w:rPr>
        <w:t xml:space="preserve">Why </w:t>
      </w:r>
      <w:r w:rsidR="3220EF9F" w:rsidRPr="16A7ACFB">
        <w:rPr>
          <w:rFonts w:cs="Arial"/>
          <w:b/>
          <w:bCs/>
          <w:sz w:val="32"/>
          <w:szCs w:val="32"/>
        </w:rPr>
        <w:t xml:space="preserve">in the Children and Young People Secure Estate is </w:t>
      </w:r>
      <w:r w:rsidRPr="16A7ACFB">
        <w:rPr>
          <w:rFonts w:cs="Arial"/>
          <w:b/>
          <w:bCs/>
          <w:sz w:val="32"/>
          <w:szCs w:val="32"/>
        </w:rPr>
        <w:t>Education</w:t>
      </w:r>
      <w:r w:rsidR="63E308CA" w:rsidRPr="16A7ACFB">
        <w:rPr>
          <w:rFonts w:cs="Arial"/>
          <w:b/>
          <w:bCs/>
          <w:sz w:val="32"/>
          <w:szCs w:val="32"/>
        </w:rPr>
        <w:t xml:space="preserve">, </w:t>
      </w:r>
      <w:r w:rsidR="0D33F0A5" w:rsidRPr="16A7ACFB">
        <w:rPr>
          <w:rFonts w:cs="Arial"/>
          <w:b/>
          <w:bCs/>
          <w:sz w:val="32"/>
          <w:szCs w:val="32"/>
        </w:rPr>
        <w:t>PE</w:t>
      </w:r>
      <w:r w:rsidR="53894444" w:rsidRPr="16A7ACFB">
        <w:rPr>
          <w:rFonts w:cs="Arial"/>
          <w:b/>
          <w:bCs/>
          <w:sz w:val="32"/>
          <w:szCs w:val="32"/>
        </w:rPr>
        <w:t xml:space="preserve"> and </w:t>
      </w:r>
      <w:r w:rsidR="00B80541" w:rsidRPr="16A7ACFB">
        <w:rPr>
          <w:rFonts w:cs="Arial"/>
          <w:b/>
          <w:bCs/>
          <w:sz w:val="32"/>
          <w:szCs w:val="32"/>
        </w:rPr>
        <w:t xml:space="preserve">libraries </w:t>
      </w:r>
      <w:r w:rsidRPr="16A7ACFB">
        <w:rPr>
          <w:rFonts w:cs="Arial"/>
          <w:b/>
          <w:bCs/>
          <w:sz w:val="32"/>
          <w:szCs w:val="32"/>
        </w:rPr>
        <w:t>important</w:t>
      </w:r>
      <w:r w:rsidR="742B7CCB" w:rsidRPr="16A7ACFB">
        <w:rPr>
          <w:rFonts w:cs="Arial"/>
          <w:b/>
          <w:bCs/>
          <w:sz w:val="32"/>
          <w:szCs w:val="32"/>
        </w:rPr>
        <w:t xml:space="preserve"> </w:t>
      </w:r>
    </w:p>
    <w:p w14:paraId="2FB99927" w14:textId="77777777" w:rsidR="16A7ACFB" w:rsidRDefault="16A7ACFB" w:rsidP="16A7ACFB">
      <w:pPr>
        <w:spacing w:after="0" w:line="240" w:lineRule="auto"/>
        <w:jc w:val="both"/>
        <w:rPr>
          <w:rFonts w:cs="Arial"/>
          <w:b/>
          <w:bCs/>
          <w:sz w:val="32"/>
          <w:szCs w:val="32"/>
        </w:rPr>
      </w:pPr>
    </w:p>
    <w:p w14:paraId="7E352CDB" w14:textId="77777777" w:rsidR="009409A3" w:rsidRPr="00B14D37" w:rsidRDefault="000D5291">
      <w:pPr>
        <w:pStyle w:val="Default"/>
        <w:jc w:val="both"/>
        <w:rPr>
          <w:rFonts w:asciiTheme="minorHAnsi" w:hAnsiTheme="minorHAnsi" w:cstheme="minorBidi"/>
        </w:rPr>
      </w:pPr>
      <w:r w:rsidRPr="16A7ACFB">
        <w:rPr>
          <w:rFonts w:asciiTheme="minorHAnsi" w:hAnsiTheme="minorHAnsi" w:cstheme="minorBidi"/>
          <w:sz w:val="22"/>
          <w:szCs w:val="22"/>
        </w:rPr>
        <w:t>Since lockdown</w:t>
      </w:r>
      <w:r w:rsidR="00E55AA5" w:rsidRPr="16A7ACFB">
        <w:rPr>
          <w:rFonts w:asciiTheme="minorHAnsi" w:hAnsiTheme="minorHAnsi" w:cstheme="minorBidi"/>
          <w:sz w:val="22"/>
          <w:szCs w:val="22"/>
        </w:rPr>
        <w:t xml:space="preserve"> face to face education in </w:t>
      </w:r>
      <w:r w:rsidR="08B674B2" w:rsidRPr="16A7ACFB">
        <w:rPr>
          <w:rFonts w:asciiTheme="minorHAnsi" w:eastAsiaTheme="minorEastAsia" w:hAnsiTheme="minorHAnsi" w:cstheme="minorBidi"/>
          <w:color w:val="000000" w:themeColor="text1"/>
          <w:sz w:val="22"/>
          <w:szCs w:val="22"/>
        </w:rPr>
        <w:t>C</w:t>
      </w:r>
      <w:r w:rsidR="001F4107">
        <w:rPr>
          <w:rFonts w:asciiTheme="minorHAnsi" w:eastAsiaTheme="minorEastAsia" w:hAnsiTheme="minorHAnsi" w:cstheme="minorBidi"/>
          <w:color w:val="000000" w:themeColor="text1"/>
          <w:sz w:val="22"/>
          <w:szCs w:val="22"/>
        </w:rPr>
        <w:t>YPSE</w:t>
      </w:r>
      <w:r w:rsidR="08B674B2" w:rsidRPr="16A7ACFB">
        <w:rPr>
          <w:rFonts w:asciiTheme="minorHAnsi" w:eastAsiaTheme="minorEastAsia" w:hAnsiTheme="minorHAnsi" w:cstheme="minorBidi"/>
          <w:color w:val="000000" w:themeColor="text1"/>
          <w:sz w:val="22"/>
          <w:szCs w:val="22"/>
        </w:rPr>
        <w:t xml:space="preserve"> </w:t>
      </w:r>
      <w:r w:rsidR="00E55AA5" w:rsidRPr="16A7ACFB">
        <w:rPr>
          <w:rFonts w:asciiTheme="minorHAnsi" w:hAnsiTheme="minorHAnsi" w:cstheme="minorBidi"/>
          <w:sz w:val="22"/>
          <w:szCs w:val="22"/>
        </w:rPr>
        <w:t xml:space="preserve">has ceased, however </w:t>
      </w:r>
      <w:r w:rsidR="00294A8D" w:rsidRPr="16A7ACFB">
        <w:rPr>
          <w:rFonts w:asciiTheme="minorHAnsi" w:hAnsiTheme="minorHAnsi" w:cstheme="minorBidi"/>
          <w:sz w:val="22"/>
          <w:szCs w:val="22"/>
        </w:rPr>
        <w:t xml:space="preserve">learners have continued to be supported using in </w:t>
      </w:r>
      <w:r w:rsidR="0B56B9E9" w:rsidRPr="16A7ACFB">
        <w:rPr>
          <w:rFonts w:asciiTheme="minorHAnsi" w:hAnsiTheme="minorHAnsi" w:cstheme="minorBidi"/>
          <w:sz w:val="22"/>
          <w:szCs w:val="22"/>
        </w:rPr>
        <w:t>room</w:t>
      </w:r>
      <w:r w:rsidR="10237EDF" w:rsidRPr="16A7ACFB">
        <w:rPr>
          <w:rFonts w:asciiTheme="minorHAnsi" w:hAnsiTheme="minorHAnsi" w:cstheme="minorBidi"/>
          <w:sz w:val="22"/>
          <w:szCs w:val="22"/>
        </w:rPr>
        <w:t xml:space="preserve"> </w:t>
      </w:r>
      <w:r w:rsidR="00294A8D" w:rsidRPr="16A7ACFB">
        <w:rPr>
          <w:rFonts w:asciiTheme="minorHAnsi" w:hAnsiTheme="minorHAnsi" w:cstheme="minorBidi"/>
          <w:sz w:val="22"/>
          <w:szCs w:val="22"/>
        </w:rPr>
        <w:t xml:space="preserve">materials. </w:t>
      </w:r>
      <w:r w:rsidR="0056184B" w:rsidRPr="16A7ACFB">
        <w:rPr>
          <w:rFonts w:asciiTheme="minorHAnsi" w:hAnsiTheme="minorHAnsi" w:cstheme="minorBidi"/>
          <w:sz w:val="22"/>
          <w:szCs w:val="22"/>
        </w:rPr>
        <w:t xml:space="preserve">Education </w:t>
      </w:r>
      <w:r w:rsidR="19FE891F" w:rsidRPr="16A7ACFB">
        <w:rPr>
          <w:rFonts w:asciiTheme="minorHAnsi" w:hAnsiTheme="minorHAnsi" w:cstheme="minorBidi"/>
          <w:sz w:val="22"/>
          <w:szCs w:val="22"/>
        </w:rPr>
        <w:t xml:space="preserve">across HMPPS and YCS </w:t>
      </w:r>
      <w:r w:rsidR="0056184B" w:rsidRPr="16A7ACFB">
        <w:rPr>
          <w:rFonts w:asciiTheme="minorHAnsi" w:hAnsiTheme="minorHAnsi" w:cstheme="minorBidi"/>
          <w:sz w:val="22"/>
          <w:szCs w:val="22"/>
        </w:rPr>
        <w:t xml:space="preserve">is valued at £150 million annually, and in line with Cabinet Office guidance, </w:t>
      </w:r>
      <w:r w:rsidR="009409A3" w:rsidRPr="16A7ACFB">
        <w:rPr>
          <w:rFonts w:asciiTheme="minorHAnsi" w:hAnsiTheme="minorHAnsi" w:cstheme="minorBidi"/>
          <w:sz w:val="22"/>
          <w:szCs w:val="22"/>
        </w:rPr>
        <w:t xml:space="preserve">HMPPS is providing </w:t>
      </w:r>
      <w:r w:rsidR="00B70EE4" w:rsidRPr="16A7ACFB">
        <w:rPr>
          <w:rFonts w:asciiTheme="minorHAnsi" w:hAnsiTheme="minorHAnsi" w:cstheme="minorBidi"/>
          <w:color w:val="000000" w:themeColor="text1"/>
          <w:sz w:val="22"/>
          <w:szCs w:val="22"/>
        </w:rPr>
        <w:t xml:space="preserve">COVID </w:t>
      </w:r>
      <w:r w:rsidR="00177BCB" w:rsidRPr="16A7ACFB">
        <w:rPr>
          <w:rFonts w:asciiTheme="minorHAnsi" w:hAnsiTheme="minorHAnsi" w:cstheme="minorBidi"/>
          <w:sz w:val="22"/>
          <w:szCs w:val="22"/>
        </w:rPr>
        <w:t xml:space="preserve">-19 </w:t>
      </w:r>
      <w:r w:rsidR="0056184B" w:rsidRPr="16A7ACFB">
        <w:rPr>
          <w:rFonts w:asciiTheme="minorHAnsi" w:hAnsiTheme="minorHAnsi" w:cstheme="minorBidi"/>
          <w:sz w:val="22"/>
          <w:szCs w:val="22"/>
        </w:rPr>
        <w:t xml:space="preserve">relief payments </w:t>
      </w:r>
      <w:r w:rsidR="009409A3" w:rsidRPr="16A7ACFB">
        <w:rPr>
          <w:rFonts w:asciiTheme="minorHAnsi" w:hAnsiTheme="minorHAnsi" w:cstheme="minorBidi"/>
          <w:sz w:val="22"/>
          <w:szCs w:val="22"/>
        </w:rPr>
        <w:t xml:space="preserve">to help </w:t>
      </w:r>
      <w:r w:rsidR="00800EB2" w:rsidRPr="16A7ACFB">
        <w:rPr>
          <w:rFonts w:asciiTheme="minorHAnsi" w:hAnsiTheme="minorHAnsi" w:cstheme="minorBidi"/>
          <w:sz w:val="22"/>
          <w:szCs w:val="22"/>
        </w:rPr>
        <w:t xml:space="preserve">ensure suppliers </w:t>
      </w:r>
      <w:r w:rsidR="00177BCB" w:rsidRPr="16A7ACFB">
        <w:rPr>
          <w:rFonts w:asciiTheme="minorHAnsi" w:hAnsiTheme="minorHAnsi" w:cstheme="minorBidi"/>
          <w:sz w:val="22"/>
          <w:szCs w:val="22"/>
        </w:rPr>
        <w:t>continue to be present in the market and</w:t>
      </w:r>
      <w:r w:rsidR="000565DD" w:rsidRPr="16A7ACFB">
        <w:rPr>
          <w:rFonts w:asciiTheme="minorHAnsi" w:hAnsiTheme="minorHAnsi" w:cstheme="minorBidi"/>
          <w:sz w:val="22"/>
          <w:szCs w:val="22"/>
        </w:rPr>
        <w:t xml:space="preserve"> </w:t>
      </w:r>
      <w:r w:rsidR="00800EB2" w:rsidRPr="16A7ACFB">
        <w:rPr>
          <w:rFonts w:asciiTheme="minorHAnsi" w:hAnsiTheme="minorHAnsi" w:cstheme="minorBidi"/>
          <w:sz w:val="22"/>
          <w:szCs w:val="22"/>
        </w:rPr>
        <w:t xml:space="preserve">to </w:t>
      </w:r>
      <w:r w:rsidR="009409A3" w:rsidRPr="16A7ACFB">
        <w:rPr>
          <w:rFonts w:asciiTheme="minorHAnsi" w:hAnsiTheme="minorHAnsi" w:cstheme="minorBidi"/>
          <w:sz w:val="22"/>
          <w:szCs w:val="22"/>
        </w:rPr>
        <w:t>resume education</w:t>
      </w:r>
      <w:r w:rsidR="00800EB2" w:rsidRPr="16A7ACFB">
        <w:rPr>
          <w:rFonts w:asciiTheme="minorHAnsi" w:hAnsiTheme="minorHAnsi" w:cstheme="minorBidi"/>
          <w:sz w:val="22"/>
          <w:szCs w:val="22"/>
        </w:rPr>
        <w:t xml:space="preserve"> provision </w:t>
      </w:r>
      <w:r w:rsidR="009409A3" w:rsidRPr="16A7ACFB">
        <w:rPr>
          <w:rFonts w:asciiTheme="minorHAnsi" w:hAnsiTheme="minorHAnsi" w:cstheme="minorBidi"/>
          <w:sz w:val="22"/>
          <w:szCs w:val="22"/>
        </w:rPr>
        <w:t xml:space="preserve">fully </w:t>
      </w:r>
      <w:r w:rsidR="00800EB2" w:rsidRPr="16A7ACFB">
        <w:rPr>
          <w:rFonts w:asciiTheme="minorHAnsi" w:hAnsiTheme="minorHAnsi" w:cstheme="minorBidi"/>
          <w:sz w:val="22"/>
          <w:szCs w:val="22"/>
        </w:rPr>
        <w:t xml:space="preserve">when </w:t>
      </w:r>
      <w:r w:rsidR="0038457D" w:rsidRPr="16A7ACFB">
        <w:rPr>
          <w:rFonts w:asciiTheme="minorHAnsi" w:hAnsiTheme="minorHAnsi" w:cstheme="minorBidi"/>
          <w:sz w:val="22"/>
          <w:szCs w:val="22"/>
        </w:rPr>
        <w:t xml:space="preserve">it is deemed </w:t>
      </w:r>
      <w:r w:rsidR="00800EB2" w:rsidRPr="16A7ACFB">
        <w:rPr>
          <w:rFonts w:asciiTheme="minorHAnsi" w:hAnsiTheme="minorHAnsi" w:cstheme="minorBidi"/>
          <w:sz w:val="22"/>
          <w:szCs w:val="22"/>
        </w:rPr>
        <w:t>appropriate to do so.</w:t>
      </w:r>
      <w:r w:rsidR="009409A3" w:rsidRPr="16A7ACFB">
        <w:rPr>
          <w:rFonts w:asciiTheme="minorHAnsi" w:hAnsiTheme="minorHAnsi" w:cstheme="minorBidi"/>
          <w:sz w:val="22"/>
          <w:szCs w:val="22"/>
        </w:rPr>
        <w:t xml:space="preserve">  A </w:t>
      </w:r>
      <w:r w:rsidR="00DC645D" w:rsidRPr="16A7ACFB">
        <w:rPr>
          <w:rFonts w:asciiTheme="minorHAnsi" w:hAnsiTheme="minorHAnsi" w:cstheme="minorBidi"/>
          <w:sz w:val="22"/>
          <w:szCs w:val="22"/>
        </w:rPr>
        <w:t>condition</w:t>
      </w:r>
      <w:r w:rsidR="009409A3" w:rsidRPr="16A7ACFB">
        <w:rPr>
          <w:rFonts w:asciiTheme="minorHAnsi" w:hAnsiTheme="minorHAnsi" w:cstheme="minorBidi"/>
          <w:sz w:val="22"/>
          <w:szCs w:val="22"/>
        </w:rPr>
        <w:t xml:space="preserve"> of this relief is that suppliers</w:t>
      </w:r>
      <w:r w:rsidR="00DC645D" w:rsidRPr="16A7ACFB">
        <w:rPr>
          <w:rFonts w:asciiTheme="minorHAnsi" w:hAnsiTheme="minorHAnsi" w:cstheme="minorBidi"/>
          <w:sz w:val="22"/>
          <w:szCs w:val="22"/>
        </w:rPr>
        <w:t xml:space="preserve"> continue to pay their staff in full and that they will</w:t>
      </w:r>
      <w:r w:rsidR="009409A3" w:rsidRPr="16A7ACFB">
        <w:rPr>
          <w:rFonts w:asciiTheme="minorHAnsi" w:hAnsiTheme="minorHAnsi" w:cstheme="minorBidi"/>
          <w:sz w:val="22"/>
          <w:szCs w:val="22"/>
        </w:rPr>
        <w:t xml:space="preserve"> collaborate </w:t>
      </w:r>
      <w:r w:rsidR="00DC645D" w:rsidRPr="16A7ACFB">
        <w:rPr>
          <w:rFonts w:asciiTheme="minorHAnsi" w:hAnsiTheme="minorHAnsi" w:cstheme="minorBidi"/>
          <w:sz w:val="22"/>
          <w:szCs w:val="22"/>
        </w:rPr>
        <w:t>and</w:t>
      </w:r>
      <w:r w:rsidR="009409A3" w:rsidRPr="16A7ACFB">
        <w:rPr>
          <w:rFonts w:asciiTheme="minorHAnsi" w:hAnsiTheme="minorHAnsi" w:cstheme="minorBidi"/>
          <w:sz w:val="22"/>
          <w:szCs w:val="22"/>
        </w:rPr>
        <w:t xml:space="preserve"> agre</w:t>
      </w:r>
      <w:r w:rsidR="00DC645D" w:rsidRPr="16A7ACFB">
        <w:rPr>
          <w:rFonts w:asciiTheme="minorHAnsi" w:hAnsiTheme="minorHAnsi" w:cstheme="minorBidi"/>
          <w:sz w:val="22"/>
          <w:szCs w:val="22"/>
        </w:rPr>
        <w:t xml:space="preserve">e with HMPPS </w:t>
      </w:r>
      <w:r w:rsidR="009409A3" w:rsidRPr="16A7ACFB">
        <w:rPr>
          <w:rFonts w:asciiTheme="minorHAnsi" w:hAnsiTheme="minorHAnsi" w:cstheme="minorBidi"/>
          <w:sz w:val="22"/>
          <w:szCs w:val="22"/>
        </w:rPr>
        <w:t>revised delivery models to support education</w:t>
      </w:r>
      <w:r w:rsidR="00DC645D" w:rsidRPr="16A7ACFB">
        <w:rPr>
          <w:rFonts w:asciiTheme="minorHAnsi" w:hAnsiTheme="minorHAnsi" w:cstheme="minorBidi"/>
          <w:sz w:val="22"/>
          <w:szCs w:val="22"/>
        </w:rPr>
        <w:t xml:space="preserve"> during this period.</w:t>
      </w:r>
      <w:r w:rsidR="009409A3" w:rsidRPr="16A7ACFB">
        <w:rPr>
          <w:rFonts w:asciiTheme="minorHAnsi" w:hAnsiTheme="minorHAnsi" w:cstheme="minorBidi"/>
          <w:sz w:val="22"/>
          <w:szCs w:val="22"/>
        </w:rPr>
        <w:t xml:space="preserve"> </w:t>
      </w:r>
    </w:p>
    <w:p w14:paraId="5906B688" w14:textId="77777777" w:rsidR="000D5291" w:rsidRDefault="000D5291" w:rsidP="00B70EE4">
      <w:pPr>
        <w:spacing w:after="0" w:line="240" w:lineRule="auto"/>
        <w:jc w:val="both"/>
        <w:rPr>
          <w:rFonts w:cs="Arial"/>
        </w:rPr>
      </w:pPr>
    </w:p>
    <w:p w14:paraId="71956BAD" w14:textId="77777777" w:rsidR="00557844" w:rsidRDefault="00557844" w:rsidP="00530078">
      <w:pPr>
        <w:pStyle w:val="Default"/>
        <w:jc w:val="both"/>
        <w:rPr>
          <w:rFonts w:asciiTheme="minorHAnsi" w:hAnsiTheme="minorHAnsi" w:cstheme="minorHAnsi"/>
          <w:sz w:val="22"/>
          <w:szCs w:val="22"/>
        </w:rPr>
      </w:pPr>
    </w:p>
    <w:p w14:paraId="0C50B7BF" w14:textId="77777777" w:rsidR="000F2DC7" w:rsidRPr="00875E0B" w:rsidRDefault="000F2DC7" w:rsidP="00530078">
      <w:pPr>
        <w:pStyle w:val="Default"/>
        <w:jc w:val="both"/>
        <w:rPr>
          <w:rFonts w:asciiTheme="minorHAnsi" w:hAnsiTheme="minorHAnsi" w:cstheme="minorHAnsi"/>
          <w:sz w:val="22"/>
          <w:szCs w:val="22"/>
        </w:rPr>
      </w:pPr>
      <w:r w:rsidRPr="00875E0B">
        <w:rPr>
          <w:rFonts w:asciiTheme="minorHAnsi" w:hAnsiTheme="minorHAnsi" w:cstheme="minorHAnsi"/>
          <w:sz w:val="22"/>
          <w:szCs w:val="22"/>
        </w:rPr>
        <w:t>Under Rule 3</w:t>
      </w:r>
      <w:r w:rsidR="00292484" w:rsidRPr="00875E0B">
        <w:rPr>
          <w:rFonts w:asciiTheme="minorHAnsi" w:hAnsiTheme="minorHAnsi" w:cstheme="minorHAnsi"/>
          <w:sz w:val="22"/>
          <w:szCs w:val="22"/>
        </w:rPr>
        <w:t>8</w:t>
      </w:r>
      <w:r w:rsidRPr="00875E0B">
        <w:rPr>
          <w:rFonts w:asciiTheme="minorHAnsi" w:hAnsiTheme="minorHAnsi" w:cstheme="minorHAnsi"/>
          <w:sz w:val="22"/>
          <w:szCs w:val="22"/>
        </w:rPr>
        <w:t xml:space="preserve"> of the Young Offender Institution Rules 2000</w:t>
      </w:r>
      <w:r w:rsidR="007E7781" w:rsidRPr="00875E0B">
        <w:rPr>
          <w:rFonts w:asciiTheme="minorHAnsi" w:hAnsiTheme="minorHAnsi" w:cstheme="minorHAnsi"/>
          <w:sz w:val="22"/>
          <w:szCs w:val="22"/>
        </w:rPr>
        <w:t xml:space="preserve"> (“</w:t>
      </w:r>
      <w:r w:rsidR="00532ACA" w:rsidRPr="00875E0B">
        <w:rPr>
          <w:rFonts w:asciiTheme="minorHAnsi" w:hAnsiTheme="minorHAnsi" w:cstheme="minorHAnsi"/>
          <w:sz w:val="22"/>
          <w:szCs w:val="22"/>
        </w:rPr>
        <w:t xml:space="preserve">the </w:t>
      </w:r>
      <w:r w:rsidR="007E7781" w:rsidRPr="00875E0B">
        <w:rPr>
          <w:rFonts w:asciiTheme="minorHAnsi" w:hAnsiTheme="minorHAnsi" w:cstheme="minorHAnsi"/>
          <w:sz w:val="22"/>
          <w:szCs w:val="22"/>
        </w:rPr>
        <w:t>YOI Rules”)</w:t>
      </w:r>
      <w:r w:rsidRPr="00875E0B">
        <w:rPr>
          <w:rFonts w:asciiTheme="minorHAnsi" w:hAnsiTheme="minorHAnsi" w:cstheme="minorHAnsi"/>
          <w:sz w:val="22"/>
          <w:szCs w:val="22"/>
        </w:rPr>
        <w:t xml:space="preserve">: </w:t>
      </w:r>
    </w:p>
    <w:p w14:paraId="0FA5E372" w14:textId="77777777" w:rsidR="00A428B9" w:rsidRPr="00875E0B" w:rsidRDefault="00A428B9" w:rsidP="00530078">
      <w:pPr>
        <w:pStyle w:val="Default"/>
        <w:jc w:val="both"/>
        <w:rPr>
          <w:rFonts w:asciiTheme="minorHAnsi" w:hAnsiTheme="minorHAnsi" w:cstheme="minorHAnsi"/>
          <w:sz w:val="22"/>
          <w:szCs w:val="22"/>
        </w:rPr>
      </w:pPr>
    </w:p>
    <w:p w14:paraId="6A1343B5" w14:textId="77777777" w:rsidR="00A428B9" w:rsidRPr="00875E0B" w:rsidRDefault="00A428B9" w:rsidP="00A428B9">
      <w:pPr>
        <w:shd w:val="clear" w:color="auto" w:fill="F7F7F7"/>
        <w:spacing w:after="0" w:line="384" w:lineRule="atLeast"/>
        <w:rPr>
          <w:rFonts w:eastAsia="Times New Roman" w:cstheme="minorHAnsi"/>
          <w:color w:val="212121"/>
          <w:lang w:eastAsia="en-GB"/>
        </w:rPr>
      </w:pPr>
      <w:r w:rsidRPr="00875E0B">
        <w:rPr>
          <w:rFonts w:eastAsia="Times New Roman" w:cstheme="minorHAnsi"/>
          <w:color w:val="212121"/>
          <w:lang w:eastAsia="en-GB"/>
        </w:rPr>
        <w:t>(1)  Provision shall be made at a young offender institution for the education of inmates by means of programmes of class teaching or private study within the normal working week and, so far as practicable, programmes of evening and weekend educational classes or private study. The educational activities shall, so far as practicable, be such as will foster personal responsibility and an inmate's interests and skills and help him to prepare for his return to the community.</w:t>
      </w:r>
    </w:p>
    <w:p w14:paraId="001978E9" w14:textId="77777777" w:rsidR="00A428B9" w:rsidRPr="00875E0B" w:rsidRDefault="00A428B9" w:rsidP="00A428B9">
      <w:pPr>
        <w:shd w:val="clear" w:color="auto" w:fill="F7F7F7"/>
        <w:spacing w:after="0" w:line="384" w:lineRule="atLeast"/>
        <w:rPr>
          <w:rFonts w:eastAsia="Times New Roman" w:cstheme="minorHAnsi"/>
          <w:color w:val="212121"/>
          <w:lang w:eastAsia="en-GB"/>
        </w:rPr>
      </w:pPr>
      <w:r w:rsidRPr="00875E0B">
        <w:rPr>
          <w:rFonts w:eastAsia="Times New Roman" w:cstheme="minorHAnsi"/>
          <w:color w:val="212121"/>
          <w:lang w:eastAsia="en-GB"/>
        </w:rPr>
        <w:t>(2)  In the case of an inmate of compulsory school age, arrangements shall be made for his participation in education or training courses for at least 15 hours a week within the normal working week.</w:t>
      </w:r>
    </w:p>
    <w:p w14:paraId="6C402350" w14:textId="77777777" w:rsidR="00A428B9" w:rsidRPr="00875E0B" w:rsidRDefault="00A428B9" w:rsidP="00A428B9">
      <w:pPr>
        <w:shd w:val="clear" w:color="auto" w:fill="F7F7F7"/>
        <w:spacing w:after="0" w:line="384" w:lineRule="atLeast"/>
        <w:rPr>
          <w:rFonts w:eastAsia="Times New Roman" w:cstheme="minorHAnsi"/>
          <w:color w:val="212121"/>
          <w:lang w:eastAsia="en-GB"/>
        </w:rPr>
      </w:pPr>
      <w:r w:rsidRPr="00875E0B">
        <w:rPr>
          <w:rFonts w:eastAsia="Times New Roman" w:cstheme="minorHAnsi"/>
          <w:color w:val="212121"/>
          <w:lang w:eastAsia="en-GB"/>
        </w:rPr>
        <w:t>(3)  In the case of an inmate aged 17 or over who has special educational needs, arrangements shall be made for education appropriate to his needs, if necessary within the normal working week.</w:t>
      </w:r>
    </w:p>
    <w:p w14:paraId="73979565" w14:textId="77777777" w:rsidR="00A428B9" w:rsidRPr="00875E0B" w:rsidRDefault="00A428B9" w:rsidP="00A428B9">
      <w:pPr>
        <w:shd w:val="clear" w:color="auto" w:fill="F7F7F7"/>
        <w:spacing w:after="0" w:line="384" w:lineRule="atLeast"/>
        <w:rPr>
          <w:rFonts w:eastAsia="Times New Roman" w:cstheme="minorHAnsi"/>
          <w:color w:val="212121"/>
          <w:lang w:eastAsia="en-GB"/>
        </w:rPr>
      </w:pPr>
      <w:r w:rsidRPr="00875E0B">
        <w:rPr>
          <w:rFonts w:eastAsia="Times New Roman" w:cstheme="minorHAnsi"/>
          <w:color w:val="212121"/>
          <w:lang w:eastAsia="en-GB"/>
        </w:rPr>
        <w:t>(4)  In the case of a female inmate aged 21 or over who is serving a sentence of imprisonment or who has been committed to prison for default and who is detained in a young offender institution instead of a prison, reasonable facilities shall be afforded if she wishes to improve her education, by class teaching or private study.</w:t>
      </w:r>
    </w:p>
    <w:p w14:paraId="194B295F" w14:textId="77777777" w:rsidR="00A428B9" w:rsidRPr="00875E0B" w:rsidRDefault="00A428B9" w:rsidP="00530078">
      <w:pPr>
        <w:pStyle w:val="Default"/>
        <w:jc w:val="both"/>
        <w:rPr>
          <w:rFonts w:asciiTheme="minorHAnsi" w:hAnsiTheme="minorHAnsi" w:cstheme="minorHAnsi"/>
          <w:sz w:val="22"/>
          <w:szCs w:val="22"/>
        </w:rPr>
      </w:pPr>
    </w:p>
    <w:p w14:paraId="737EE7B7" w14:textId="77777777" w:rsidR="000F2DC7" w:rsidRPr="00875E0B" w:rsidRDefault="00532ACA" w:rsidP="00530078">
      <w:pPr>
        <w:pStyle w:val="Default"/>
        <w:jc w:val="both"/>
        <w:rPr>
          <w:rFonts w:asciiTheme="minorHAnsi" w:hAnsiTheme="minorHAnsi" w:cstheme="minorHAnsi"/>
          <w:sz w:val="22"/>
          <w:szCs w:val="22"/>
        </w:rPr>
      </w:pPr>
      <w:r w:rsidRPr="00875E0B">
        <w:rPr>
          <w:rFonts w:asciiTheme="minorHAnsi" w:hAnsiTheme="minorHAnsi" w:cstheme="minorHAnsi"/>
          <w:sz w:val="22"/>
          <w:szCs w:val="22"/>
        </w:rPr>
        <w:t>Under rule 28 of the Secure Training Centre Rules 1998 (“the STC Rules”):</w:t>
      </w:r>
    </w:p>
    <w:p w14:paraId="668C5F40" w14:textId="77777777" w:rsidR="00532ACA" w:rsidRPr="00875E0B" w:rsidRDefault="00532ACA" w:rsidP="00530078">
      <w:pPr>
        <w:pStyle w:val="Default"/>
        <w:jc w:val="both"/>
        <w:rPr>
          <w:rFonts w:asciiTheme="minorHAnsi" w:hAnsiTheme="minorHAnsi" w:cstheme="minorHAnsi"/>
          <w:sz w:val="22"/>
          <w:szCs w:val="22"/>
        </w:rPr>
      </w:pPr>
    </w:p>
    <w:p w14:paraId="322EF92F" w14:textId="77777777" w:rsidR="00532ACA" w:rsidRPr="00875E0B" w:rsidRDefault="00532ACA" w:rsidP="00875E0B">
      <w:pPr>
        <w:shd w:val="clear" w:color="auto" w:fill="F7F7F7"/>
        <w:spacing w:line="240" w:lineRule="auto"/>
        <w:rPr>
          <w:rFonts w:cstheme="minorHAnsi"/>
          <w:color w:val="212121"/>
        </w:rPr>
      </w:pPr>
      <w:r w:rsidRPr="00875E0B">
        <w:rPr>
          <w:rFonts w:cstheme="minorHAnsi"/>
          <w:color w:val="212121"/>
        </w:rPr>
        <w:t>(1)  Arrangements shall be made at a centre for the education and training of each trainee according to his age and his personal needs as assessed and recorded in his training plan under</w:t>
      </w:r>
      <w:r w:rsidRPr="00875E0B">
        <w:rPr>
          <w:rFonts w:cstheme="minorHAnsi"/>
        </w:rPr>
        <w:t xml:space="preserve"> </w:t>
      </w:r>
      <w:hyperlink r:id="rId13" w:history="1">
        <w:r w:rsidRPr="00875E0B">
          <w:rPr>
            <w:rFonts w:cstheme="minorHAnsi"/>
          </w:rPr>
          <w:t>rule 27</w:t>
        </w:r>
      </w:hyperlink>
      <w:r w:rsidRPr="00875E0B">
        <w:rPr>
          <w:rFonts w:cstheme="minorHAnsi"/>
          <w:color w:val="212121"/>
        </w:rPr>
        <w:t xml:space="preserve"> of these Rules.</w:t>
      </w:r>
    </w:p>
    <w:p w14:paraId="4F1A5F3C" w14:textId="77777777" w:rsidR="00532ACA" w:rsidRPr="00875E0B" w:rsidRDefault="00532ACA" w:rsidP="00875E0B">
      <w:pPr>
        <w:shd w:val="clear" w:color="auto" w:fill="F7F7F7"/>
        <w:spacing w:line="240" w:lineRule="auto"/>
        <w:rPr>
          <w:rFonts w:cstheme="minorHAnsi"/>
          <w:color w:val="212121"/>
        </w:rPr>
      </w:pPr>
      <w:r w:rsidRPr="00875E0B">
        <w:rPr>
          <w:rFonts w:cstheme="minorHAnsi"/>
          <w:color w:val="212121"/>
        </w:rPr>
        <w:t>(2)  Those arrangements shall be such as to ensure the participation of each trainee in education or training courses for at least 25 hours a week.</w:t>
      </w:r>
    </w:p>
    <w:p w14:paraId="41C44E7F" w14:textId="77777777" w:rsidR="00532ACA" w:rsidRPr="00875E0B" w:rsidRDefault="00532ACA" w:rsidP="00875E0B">
      <w:pPr>
        <w:shd w:val="clear" w:color="auto" w:fill="F7F7F7"/>
        <w:spacing w:line="240" w:lineRule="auto"/>
        <w:rPr>
          <w:rFonts w:cstheme="minorHAnsi"/>
          <w:color w:val="212121"/>
        </w:rPr>
      </w:pPr>
      <w:r w:rsidRPr="00875E0B">
        <w:rPr>
          <w:rFonts w:cstheme="minorHAnsi"/>
          <w:color w:val="212121"/>
        </w:rPr>
        <w:lastRenderedPageBreak/>
        <w:t>(3)  The activities provided under this rule shall, so far as practicable, be such as will foster personal responsibility and a trainee's interests and skills and help him to prepare for his return to the community.</w:t>
      </w:r>
    </w:p>
    <w:p w14:paraId="230445D7" w14:textId="77777777" w:rsidR="00EF5714" w:rsidRDefault="00532ACA" w:rsidP="00875E0B">
      <w:pPr>
        <w:shd w:val="clear" w:color="auto" w:fill="F7F7F7"/>
        <w:spacing w:line="240" w:lineRule="auto"/>
        <w:rPr>
          <w:rFonts w:cstheme="minorHAnsi"/>
        </w:rPr>
      </w:pPr>
      <w:r w:rsidRPr="00875E0B">
        <w:rPr>
          <w:rFonts w:cstheme="minorHAnsi"/>
          <w:color w:val="212121"/>
        </w:rPr>
        <w:t xml:space="preserve">(4)  In the case of a trainee who is of compulsory school age, the curriculum shall be appropriate to his age, ability and aptitude and to any special educational needs he may have, and shall as far as possible reflect the requirements of the National Curriculum within the meaning of the </w:t>
      </w:r>
      <w:hyperlink r:id="rId14" w:history="1">
        <w:r w:rsidRPr="00875E0B">
          <w:rPr>
            <w:rFonts w:cstheme="minorHAnsi"/>
          </w:rPr>
          <w:t>Education Act 1996</w:t>
        </w:r>
      </w:hyperlink>
      <w:r w:rsidRPr="00875E0B">
        <w:rPr>
          <w:rFonts w:cstheme="minorHAnsi"/>
          <w:color w:val="212121"/>
        </w:rPr>
        <w:t>.</w:t>
      </w:r>
    </w:p>
    <w:p w14:paraId="75F80B90" w14:textId="77777777" w:rsidR="00817A69" w:rsidRDefault="00817A69" w:rsidP="6961FE4D">
      <w:pPr>
        <w:spacing w:after="0" w:line="240" w:lineRule="auto"/>
        <w:jc w:val="both"/>
      </w:pPr>
      <w:r w:rsidRPr="16A7ACFB">
        <w:t>During a coronavirus period</w:t>
      </w:r>
      <w:r w:rsidR="00BF163A">
        <w:t xml:space="preserve"> YOI rule </w:t>
      </w:r>
      <w:r w:rsidR="00532ACA">
        <w:t xml:space="preserve">38 </w:t>
      </w:r>
      <w:r w:rsidR="00620802">
        <w:t xml:space="preserve">and STC Rules </w:t>
      </w:r>
      <w:r w:rsidR="00391D99">
        <w:t xml:space="preserve">28 </w:t>
      </w:r>
      <w:r w:rsidR="00532ACA">
        <w:t>ha</w:t>
      </w:r>
      <w:r w:rsidR="00391D99">
        <w:t>ve</w:t>
      </w:r>
      <w:r w:rsidR="00532ACA">
        <w:t xml:space="preserve"> been modified to provide that</w:t>
      </w:r>
      <w:r w:rsidR="00562BDD">
        <w:t xml:space="preserve"> education will be provided so far as reasonably practicable</w:t>
      </w:r>
      <w:r w:rsidR="00DC2FDB">
        <w:t>.</w:t>
      </w:r>
      <w:r w:rsidR="00532ACA">
        <w:t xml:space="preserve"> </w:t>
      </w:r>
    </w:p>
    <w:p w14:paraId="47E097EF" w14:textId="77777777" w:rsidR="00A522F1" w:rsidRDefault="00A522F1" w:rsidP="006405A3">
      <w:pPr>
        <w:spacing w:after="0" w:line="240" w:lineRule="auto"/>
        <w:jc w:val="both"/>
        <w:rPr>
          <w:rFonts w:cstheme="minorHAnsi"/>
        </w:rPr>
      </w:pPr>
    </w:p>
    <w:p w14:paraId="0E319926" w14:textId="77777777" w:rsidR="003958C8" w:rsidRDefault="0002547F" w:rsidP="16A7ACFB">
      <w:pPr>
        <w:spacing w:after="0" w:line="240" w:lineRule="auto"/>
        <w:jc w:val="both"/>
      </w:pPr>
      <w:r w:rsidRPr="16A7ACFB">
        <w:rPr>
          <w:rFonts w:cs="Arial"/>
        </w:rPr>
        <w:t xml:space="preserve">Every </w:t>
      </w:r>
      <w:r w:rsidR="00B7404E">
        <w:rPr>
          <w:rFonts w:cs="Arial"/>
        </w:rPr>
        <w:t>secure setting</w:t>
      </w:r>
      <w:r w:rsidR="009C300F">
        <w:rPr>
          <w:rFonts w:cs="Arial"/>
        </w:rPr>
        <w:t xml:space="preserve"> across the YCS </w:t>
      </w:r>
      <w:r w:rsidRPr="16A7ACFB">
        <w:rPr>
          <w:rFonts w:cs="Arial"/>
        </w:rPr>
        <w:t xml:space="preserve">is required to have a library and every </w:t>
      </w:r>
      <w:r w:rsidR="009C300F">
        <w:rPr>
          <w:rFonts w:cs="Arial"/>
        </w:rPr>
        <w:t>inmate and trainee</w:t>
      </w:r>
      <w:r w:rsidRPr="16A7ACFB">
        <w:rPr>
          <w:rFonts w:cs="Arial"/>
        </w:rPr>
        <w:t xml:space="preserve"> must be allowed to have and exchange library books</w:t>
      </w:r>
      <w:r w:rsidR="007E7781" w:rsidRPr="16A7ACFB">
        <w:rPr>
          <w:rFonts w:cs="Arial"/>
        </w:rPr>
        <w:t>, subject to any directions of the Secretary of State,</w:t>
      </w:r>
      <w:r w:rsidRPr="16A7ACFB">
        <w:rPr>
          <w:rFonts w:cs="Arial"/>
        </w:rPr>
        <w:t xml:space="preserve"> under the </w:t>
      </w:r>
      <w:r w:rsidR="007E7781" w:rsidRPr="16A7ACFB">
        <w:rPr>
          <w:rFonts w:cs="Arial"/>
        </w:rPr>
        <w:t>YOI Rules</w:t>
      </w:r>
      <w:r w:rsidR="00B512ED">
        <w:rPr>
          <w:rFonts w:cs="Arial"/>
        </w:rPr>
        <w:t xml:space="preserve"> and STC Rules</w:t>
      </w:r>
      <w:r w:rsidRPr="16A7ACFB">
        <w:rPr>
          <w:rFonts w:cs="Arial"/>
        </w:rPr>
        <w:t>.</w:t>
      </w:r>
    </w:p>
    <w:p w14:paraId="1FCCFACF" w14:textId="77777777" w:rsidR="16A7ACFB" w:rsidRDefault="16A7ACFB" w:rsidP="16A7ACFB">
      <w:pPr>
        <w:spacing w:after="0" w:line="240" w:lineRule="auto"/>
        <w:jc w:val="both"/>
        <w:rPr>
          <w:rFonts w:cs="Arial"/>
        </w:rPr>
      </w:pPr>
    </w:p>
    <w:p w14:paraId="15BE8CED" w14:textId="77777777" w:rsidR="5E16ADE0" w:rsidRDefault="5E16ADE0" w:rsidP="009E693B">
      <w:pPr>
        <w:jc w:val="both"/>
        <w:rPr>
          <w:rFonts w:ascii="Arial" w:eastAsia="Arial" w:hAnsi="Arial" w:cs="Arial"/>
          <w:b/>
          <w:bCs/>
          <w:sz w:val="24"/>
          <w:szCs w:val="24"/>
        </w:rPr>
      </w:pPr>
      <w:r w:rsidRPr="2E1D24CA">
        <w:rPr>
          <w:rFonts w:ascii="Arial" w:eastAsia="Arial" w:hAnsi="Arial" w:cs="Arial"/>
          <w:b/>
          <w:bCs/>
          <w:sz w:val="24"/>
          <w:szCs w:val="24"/>
        </w:rPr>
        <w:t>YCS vision for learning</w:t>
      </w:r>
      <w:r w:rsidR="504746DC" w:rsidRPr="2E1D24CA">
        <w:rPr>
          <w:rFonts w:ascii="Arial" w:eastAsia="Arial" w:hAnsi="Arial" w:cs="Arial"/>
          <w:b/>
          <w:bCs/>
          <w:sz w:val="24"/>
          <w:szCs w:val="24"/>
        </w:rPr>
        <w:t xml:space="preserve">  </w:t>
      </w:r>
    </w:p>
    <w:p w14:paraId="4A311CA4" w14:textId="77777777" w:rsidR="07910B63" w:rsidRDefault="07910B63" w:rsidP="2E1D24CA">
      <w:pPr>
        <w:pStyle w:val="ListParagraph"/>
        <w:numPr>
          <w:ilvl w:val="0"/>
          <w:numId w:val="3"/>
        </w:numPr>
        <w:spacing w:line="252" w:lineRule="auto"/>
        <w:jc w:val="both"/>
        <w:rPr>
          <w:rFonts w:eastAsiaTheme="minorEastAsia"/>
        </w:rPr>
      </w:pPr>
      <w:r w:rsidRPr="009E693B">
        <w:rPr>
          <w:rFonts w:eastAsiaTheme="minorEastAsia"/>
        </w:rPr>
        <w:t>Since Charlie Taylor published his review of the youth justice system in 2016,</w:t>
      </w:r>
      <w:hyperlink r:id="rId15" w:anchor="_ftn1" w:history="1">
        <w:r w:rsidRPr="2E1D24CA">
          <w:rPr>
            <w:rStyle w:val="Hyperlink"/>
            <w:rFonts w:ascii="Arial" w:eastAsia="Arial" w:hAnsi="Arial" w:cs="Arial"/>
            <w:color w:val="0563C1"/>
            <w:vertAlign w:val="superscript"/>
          </w:rPr>
          <w:t>[1]</w:t>
        </w:r>
      </w:hyperlink>
      <w:r w:rsidRPr="009E693B">
        <w:rPr>
          <w:rFonts w:eastAsiaTheme="minorEastAsia"/>
        </w:rPr>
        <w:t xml:space="preserve"> the Ministry of Justice (MoJ), the Youth Justice Board (YJB) and the Youth Custody Service (YCS), and its predecessor agencies in the National Offender M</w:t>
      </w:r>
      <w:r w:rsidRPr="2E1D24CA">
        <w:rPr>
          <w:rFonts w:eastAsiaTheme="minorEastAsia"/>
        </w:rPr>
        <w:t xml:space="preserve">anagement Service (NOMS), have embarked on a significant programme of reform for the </w:t>
      </w:r>
      <w:r w:rsidR="25065EFF" w:rsidRPr="2E1D24CA">
        <w:rPr>
          <w:rFonts w:eastAsiaTheme="minorEastAsia"/>
        </w:rPr>
        <w:t>C</w:t>
      </w:r>
      <w:r w:rsidR="00190677">
        <w:rPr>
          <w:rFonts w:eastAsiaTheme="minorEastAsia"/>
        </w:rPr>
        <w:t>YPSE</w:t>
      </w:r>
      <w:r w:rsidR="25065EFF" w:rsidRPr="2E1D24CA">
        <w:rPr>
          <w:rFonts w:eastAsiaTheme="minorEastAsia"/>
        </w:rPr>
        <w:t>.</w:t>
      </w:r>
    </w:p>
    <w:p w14:paraId="5924906D" w14:textId="77777777" w:rsidR="07910B63" w:rsidRDefault="07910B63" w:rsidP="2E1D24CA">
      <w:pPr>
        <w:pStyle w:val="ListParagraph"/>
        <w:numPr>
          <w:ilvl w:val="0"/>
          <w:numId w:val="3"/>
        </w:numPr>
        <w:spacing w:line="252" w:lineRule="auto"/>
        <w:jc w:val="both"/>
        <w:rPr>
          <w:rFonts w:eastAsiaTheme="minorEastAsia"/>
        </w:rPr>
      </w:pPr>
      <w:r w:rsidRPr="009E693B">
        <w:rPr>
          <w:rFonts w:eastAsiaTheme="minorEastAsia"/>
        </w:rPr>
        <w:t xml:space="preserve">The basic underlying principle behind this programme is that, to get the best outcomes for children </w:t>
      </w:r>
      <w:r w:rsidR="37B14416" w:rsidRPr="2E1D24CA">
        <w:rPr>
          <w:rFonts w:eastAsiaTheme="minorEastAsia"/>
        </w:rPr>
        <w:t xml:space="preserve">and young people </w:t>
      </w:r>
      <w:r w:rsidRPr="2E1D24CA">
        <w:rPr>
          <w:rFonts w:eastAsiaTheme="minorEastAsia"/>
        </w:rPr>
        <w:t>i</w:t>
      </w:r>
      <w:r w:rsidRPr="009E693B">
        <w:rPr>
          <w:rFonts w:eastAsiaTheme="minorEastAsia"/>
        </w:rPr>
        <w:t xml:space="preserve">n custody and, ultimately, reduce reoffending, services need to be flexible enough to be tailored to their individual needs – put simply, that one size does not fit all. </w:t>
      </w:r>
    </w:p>
    <w:p w14:paraId="6AC57F0F" w14:textId="77777777" w:rsidR="07910B63" w:rsidRDefault="07910B63" w:rsidP="2E1D24CA">
      <w:pPr>
        <w:pStyle w:val="ListParagraph"/>
        <w:numPr>
          <w:ilvl w:val="0"/>
          <w:numId w:val="3"/>
        </w:numPr>
        <w:spacing w:line="252" w:lineRule="auto"/>
        <w:jc w:val="both"/>
        <w:rPr>
          <w:rFonts w:eastAsiaTheme="minorEastAsia"/>
        </w:rPr>
      </w:pPr>
      <w:r w:rsidRPr="009E693B">
        <w:rPr>
          <w:rFonts w:eastAsiaTheme="minorEastAsia"/>
        </w:rPr>
        <w:t xml:space="preserve">The evidence is clear that children </w:t>
      </w:r>
      <w:r w:rsidR="42DC39DA" w:rsidRPr="2E1D24CA">
        <w:rPr>
          <w:rFonts w:eastAsiaTheme="minorEastAsia"/>
        </w:rPr>
        <w:t xml:space="preserve">and young people </w:t>
      </w:r>
      <w:r w:rsidRPr="009E693B">
        <w:rPr>
          <w:rFonts w:eastAsiaTheme="minorEastAsia"/>
        </w:rPr>
        <w:t>who offend are substantially more likely to have one or more underlying complex needs and risk factors, and that this likelihood further increases for the cohort sentenced to custody:</w:t>
      </w:r>
    </w:p>
    <w:p w14:paraId="35A85E02" w14:textId="77777777" w:rsidR="07910B63" w:rsidRDefault="07910B63" w:rsidP="2E1D24CA">
      <w:pPr>
        <w:spacing w:line="252" w:lineRule="auto"/>
        <w:jc w:val="both"/>
        <w:rPr>
          <w:rFonts w:eastAsiaTheme="minorEastAsia"/>
        </w:rPr>
      </w:pPr>
      <w:r w:rsidRPr="2E1D24CA">
        <w:rPr>
          <w:rFonts w:eastAsiaTheme="minorEastAsia"/>
        </w:rPr>
        <w:t xml:space="preserve"> </w:t>
      </w:r>
    </w:p>
    <w:p w14:paraId="172B3A70" w14:textId="77777777" w:rsidR="07910B63" w:rsidRPr="009E693B" w:rsidRDefault="07910B63" w:rsidP="2E1D24CA">
      <w:pPr>
        <w:spacing w:line="252" w:lineRule="auto"/>
        <w:jc w:val="center"/>
        <w:rPr>
          <w:rStyle w:val="Hyperlink"/>
          <w:rFonts w:eastAsiaTheme="minorEastAsia"/>
          <w:b/>
          <w:bCs/>
          <w:i/>
          <w:iCs/>
          <w:color w:val="0563C1"/>
          <w:vertAlign w:val="superscript"/>
        </w:rPr>
      </w:pPr>
      <w:r w:rsidRPr="2E1D24CA">
        <w:rPr>
          <w:rFonts w:eastAsiaTheme="minorEastAsia"/>
          <w:i/>
          <w:iCs/>
          <w:color w:val="1F3864" w:themeColor="accent5" w:themeShade="80"/>
        </w:rPr>
        <w:t xml:space="preserve">In 2018/19, 30% of new admissions to custody were assessed as having </w:t>
      </w:r>
      <w:r w:rsidRPr="2E1D24CA">
        <w:rPr>
          <w:rFonts w:eastAsiaTheme="minorEastAsia"/>
          <w:b/>
          <w:bCs/>
          <w:i/>
          <w:iCs/>
          <w:color w:val="1F3864" w:themeColor="accent5" w:themeShade="80"/>
        </w:rPr>
        <w:t>special educational needs and disabilities (SEND)</w:t>
      </w:r>
      <w:r w:rsidRPr="2E1D24CA">
        <w:rPr>
          <w:rFonts w:eastAsiaTheme="minorEastAsia"/>
          <w:i/>
          <w:iCs/>
          <w:color w:val="1F3864" w:themeColor="accent5" w:themeShade="80"/>
        </w:rPr>
        <w:t>, a rate twice as high as the national average.</w:t>
      </w:r>
      <w:hyperlink r:id="rId16" w:anchor="_ftn2" w:history="1">
        <w:r w:rsidRPr="2E1D24CA">
          <w:rPr>
            <w:rStyle w:val="Hyperlink"/>
            <w:rFonts w:ascii="Arial" w:eastAsia="Arial" w:hAnsi="Arial" w:cs="Arial"/>
            <w:b/>
            <w:bCs/>
            <w:i/>
            <w:iCs/>
            <w:color w:val="0563C1"/>
            <w:vertAlign w:val="superscript"/>
          </w:rPr>
          <w:t>[2]</w:t>
        </w:r>
      </w:hyperlink>
    </w:p>
    <w:p w14:paraId="706D87A4" w14:textId="77777777" w:rsidR="07910B63" w:rsidRPr="009E693B" w:rsidRDefault="07910B63" w:rsidP="009E693B">
      <w:pPr>
        <w:spacing w:line="252" w:lineRule="auto"/>
        <w:jc w:val="center"/>
        <w:rPr>
          <w:rStyle w:val="Hyperlink"/>
          <w:rFonts w:eastAsiaTheme="minorEastAsia"/>
          <w:b/>
          <w:bCs/>
          <w:i/>
          <w:iCs/>
          <w:color w:val="0563C1"/>
          <w:vertAlign w:val="superscript"/>
        </w:rPr>
      </w:pPr>
      <w:r w:rsidRPr="009E693B">
        <w:rPr>
          <w:rFonts w:eastAsiaTheme="minorEastAsia"/>
          <w:i/>
          <w:iCs/>
          <w:color w:val="1F3864" w:themeColor="accent5" w:themeShade="80"/>
        </w:rPr>
        <w:t xml:space="preserve">In the 2017/18 HMIP Children in Custody survey, 32% of boys in YOIs said they had </w:t>
      </w:r>
      <w:r w:rsidRPr="009E693B">
        <w:rPr>
          <w:rFonts w:eastAsiaTheme="minorEastAsia"/>
          <w:b/>
          <w:bCs/>
          <w:i/>
          <w:iCs/>
          <w:color w:val="1F3864" w:themeColor="accent5" w:themeShade="80"/>
        </w:rPr>
        <w:t xml:space="preserve">a problem with drugs </w:t>
      </w:r>
      <w:r w:rsidRPr="009E693B">
        <w:rPr>
          <w:rFonts w:eastAsiaTheme="minorEastAsia"/>
          <w:i/>
          <w:iCs/>
          <w:color w:val="1F3864" w:themeColor="accent5" w:themeShade="80"/>
        </w:rPr>
        <w:t xml:space="preserve">when they arrived in custody, 8% said they had a </w:t>
      </w:r>
      <w:r w:rsidRPr="009E693B">
        <w:rPr>
          <w:rFonts w:eastAsiaTheme="minorEastAsia"/>
          <w:b/>
          <w:bCs/>
          <w:i/>
          <w:iCs/>
          <w:color w:val="1F3864" w:themeColor="accent5" w:themeShade="80"/>
        </w:rPr>
        <w:t>problem with alcohol</w:t>
      </w:r>
      <w:r w:rsidRPr="009E693B">
        <w:rPr>
          <w:rFonts w:eastAsiaTheme="minorEastAsia"/>
          <w:i/>
          <w:iCs/>
          <w:color w:val="1F3864" w:themeColor="accent5" w:themeShade="80"/>
        </w:rPr>
        <w:t xml:space="preserve">. 16% said they had </w:t>
      </w:r>
      <w:r w:rsidRPr="009E693B">
        <w:rPr>
          <w:rFonts w:eastAsiaTheme="minorEastAsia"/>
          <w:b/>
          <w:bCs/>
          <w:i/>
          <w:iCs/>
          <w:color w:val="1F3864" w:themeColor="accent5" w:themeShade="80"/>
        </w:rPr>
        <w:t xml:space="preserve">gang problems </w:t>
      </w:r>
      <w:r w:rsidRPr="009E693B">
        <w:rPr>
          <w:rFonts w:eastAsiaTheme="minorEastAsia"/>
          <w:i/>
          <w:iCs/>
          <w:color w:val="1F3864" w:themeColor="accent5" w:themeShade="80"/>
        </w:rPr>
        <w:t xml:space="preserve">when they first arrived, and 32% reported </w:t>
      </w:r>
      <w:r w:rsidRPr="009E693B">
        <w:rPr>
          <w:rFonts w:eastAsiaTheme="minorEastAsia"/>
          <w:b/>
          <w:bCs/>
          <w:i/>
          <w:iCs/>
          <w:color w:val="1F3864" w:themeColor="accent5" w:themeShade="80"/>
        </w:rPr>
        <w:t>emotional or mental health problems.</w:t>
      </w:r>
      <w:hyperlink r:id="rId17" w:anchor="_ftn3" w:history="1">
        <w:r w:rsidRPr="2E1D24CA">
          <w:rPr>
            <w:rStyle w:val="Hyperlink"/>
            <w:rFonts w:ascii="Arial" w:eastAsia="Arial" w:hAnsi="Arial" w:cs="Arial"/>
            <w:b/>
            <w:bCs/>
            <w:i/>
            <w:iCs/>
            <w:color w:val="0563C1"/>
            <w:vertAlign w:val="superscript"/>
          </w:rPr>
          <w:t>[3]</w:t>
        </w:r>
      </w:hyperlink>
    </w:p>
    <w:p w14:paraId="34F99E2F" w14:textId="77777777" w:rsidR="07910B63" w:rsidRPr="009E693B" w:rsidRDefault="07910B63" w:rsidP="009E693B">
      <w:pPr>
        <w:spacing w:line="252" w:lineRule="auto"/>
        <w:jc w:val="center"/>
        <w:rPr>
          <w:rStyle w:val="Hyperlink"/>
          <w:rFonts w:eastAsiaTheme="minorEastAsia"/>
          <w:b/>
          <w:bCs/>
          <w:i/>
          <w:iCs/>
          <w:color w:val="0563C1"/>
          <w:vertAlign w:val="superscript"/>
        </w:rPr>
      </w:pPr>
      <w:r w:rsidRPr="009E693B">
        <w:rPr>
          <w:rFonts w:eastAsiaTheme="minorEastAsia"/>
          <w:i/>
          <w:iCs/>
          <w:color w:val="1F3864" w:themeColor="accent5" w:themeShade="80"/>
        </w:rPr>
        <w:t xml:space="preserve">In 2014, 9 in 10 young people aged 16 to 17 years old sentenced to custody had </w:t>
      </w:r>
      <w:r w:rsidRPr="009E693B">
        <w:rPr>
          <w:rFonts w:eastAsiaTheme="minorEastAsia"/>
          <w:b/>
          <w:bCs/>
          <w:i/>
          <w:iCs/>
          <w:color w:val="1F3864" w:themeColor="accent5" w:themeShade="80"/>
        </w:rPr>
        <w:t>a record of persistent absence from school,</w:t>
      </w:r>
      <w:r w:rsidRPr="009E693B">
        <w:rPr>
          <w:rFonts w:eastAsiaTheme="minorEastAsia"/>
          <w:i/>
          <w:iCs/>
          <w:color w:val="1F3864" w:themeColor="accent5" w:themeShade="80"/>
        </w:rPr>
        <w:t xml:space="preserve"> and 1 in 4 of those sentenced to &lt;12 months in custody had been permanently excluded from school.</w:t>
      </w:r>
      <w:hyperlink r:id="rId18" w:anchor="_ftn4" w:history="1">
        <w:r w:rsidRPr="2E1D24CA">
          <w:rPr>
            <w:rStyle w:val="Hyperlink"/>
            <w:rFonts w:ascii="Arial" w:eastAsia="Arial" w:hAnsi="Arial" w:cs="Arial"/>
            <w:b/>
            <w:bCs/>
            <w:i/>
            <w:iCs/>
            <w:color w:val="0563C1"/>
            <w:vertAlign w:val="superscript"/>
          </w:rPr>
          <w:t>[4]</w:t>
        </w:r>
      </w:hyperlink>
    </w:p>
    <w:p w14:paraId="67363170" w14:textId="77777777" w:rsidR="07910B63" w:rsidRPr="009E693B" w:rsidRDefault="07910B63" w:rsidP="009E693B">
      <w:pPr>
        <w:spacing w:line="252" w:lineRule="auto"/>
        <w:jc w:val="center"/>
        <w:rPr>
          <w:rStyle w:val="Hyperlink"/>
          <w:rFonts w:eastAsiaTheme="minorEastAsia"/>
          <w:b/>
          <w:bCs/>
          <w:i/>
          <w:iCs/>
          <w:color w:val="0563C1"/>
          <w:vertAlign w:val="superscript"/>
        </w:rPr>
      </w:pPr>
      <w:r w:rsidRPr="009E693B">
        <w:rPr>
          <w:rFonts w:eastAsiaTheme="minorEastAsia"/>
          <w:i/>
          <w:iCs/>
          <w:color w:val="1F3864" w:themeColor="accent5" w:themeShade="80"/>
        </w:rPr>
        <w:t xml:space="preserve">Of new admissions to youth custody between April 2014 and March 2016, 33% were recorded as currently being a </w:t>
      </w:r>
      <w:r w:rsidRPr="009E693B">
        <w:rPr>
          <w:rFonts w:eastAsiaTheme="minorEastAsia"/>
          <w:b/>
          <w:bCs/>
          <w:i/>
          <w:iCs/>
          <w:color w:val="1F3864" w:themeColor="accent5" w:themeShade="80"/>
        </w:rPr>
        <w:t xml:space="preserve">‘looked after child’ (LAC), </w:t>
      </w:r>
      <w:r w:rsidRPr="009E693B">
        <w:rPr>
          <w:rFonts w:eastAsiaTheme="minorEastAsia"/>
          <w:i/>
          <w:iCs/>
          <w:color w:val="1F3864" w:themeColor="accent5" w:themeShade="80"/>
        </w:rPr>
        <w:t>with a further 16% having previously been a LAC.</w:t>
      </w:r>
      <w:hyperlink r:id="rId19" w:anchor="_ftn5" w:history="1">
        <w:r w:rsidRPr="2E1D24CA">
          <w:rPr>
            <w:rStyle w:val="Hyperlink"/>
            <w:rFonts w:ascii="Arial" w:eastAsia="Arial" w:hAnsi="Arial" w:cs="Arial"/>
            <w:b/>
            <w:bCs/>
            <w:i/>
            <w:iCs/>
            <w:color w:val="0563C1"/>
            <w:vertAlign w:val="superscript"/>
          </w:rPr>
          <w:t>[5]</w:t>
        </w:r>
      </w:hyperlink>
    </w:p>
    <w:p w14:paraId="251370A7" w14:textId="77777777" w:rsidR="07910B63" w:rsidRPr="009E693B" w:rsidRDefault="07910B63" w:rsidP="009E693B">
      <w:pPr>
        <w:spacing w:line="252" w:lineRule="auto"/>
        <w:jc w:val="both"/>
        <w:rPr>
          <w:rFonts w:eastAsiaTheme="minorEastAsia"/>
        </w:rPr>
      </w:pPr>
      <w:r w:rsidRPr="009E693B">
        <w:rPr>
          <w:rFonts w:eastAsiaTheme="minorEastAsia"/>
        </w:rPr>
        <w:t xml:space="preserve"> </w:t>
      </w:r>
    </w:p>
    <w:p w14:paraId="75D57DC6" w14:textId="77777777" w:rsidR="07910B63" w:rsidRDefault="07910B63" w:rsidP="2E1D24CA">
      <w:pPr>
        <w:pStyle w:val="ListParagraph"/>
        <w:numPr>
          <w:ilvl w:val="0"/>
          <w:numId w:val="3"/>
        </w:numPr>
        <w:spacing w:line="252" w:lineRule="auto"/>
        <w:jc w:val="both"/>
        <w:rPr>
          <w:rFonts w:eastAsiaTheme="minorEastAsia"/>
        </w:rPr>
      </w:pPr>
      <w:r w:rsidRPr="2E1D24CA">
        <w:rPr>
          <w:rFonts w:eastAsiaTheme="minorEastAsia"/>
        </w:rPr>
        <w:t xml:space="preserve">To most effectively tackle the root causes of offending behaviour, services within </w:t>
      </w:r>
      <w:r w:rsidR="00190677">
        <w:rPr>
          <w:rFonts w:eastAsiaTheme="minorEastAsia"/>
        </w:rPr>
        <w:t>CYPSE</w:t>
      </w:r>
      <w:r w:rsidR="395D40C3" w:rsidRPr="2E1D24CA">
        <w:rPr>
          <w:rFonts w:eastAsiaTheme="minorEastAsia"/>
        </w:rPr>
        <w:t xml:space="preserve"> </w:t>
      </w:r>
      <w:r w:rsidRPr="2E1D24CA">
        <w:rPr>
          <w:rFonts w:eastAsiaTheme="minorEastAsia"/>
        </w:rPr>
        <w:t xml:space="preserve">need the capacity and capability to be able to respond to these needs in an individualised yet cohesive way. </w:t>
      </w:r>
    </w:p>
    <w:p w14:paraId="1A46FD3C" w14:textId="77777777" w:rsidR="07910B63" w:rsidRDefault="07910B63" w:rsidP="2E1D24CA">
      <w:pPr>
        <w:pStyle w:val="ListParagraph"/>
        <w:numPr>
          <w:ilvl w:val="0"/>
          <w:numId w:val="3"/>
        </w:numPr>
        <w:spacing w:line="252" w:lineRule="auto"/>
        <w:jc w:val="both"/>
        <w:rPr>
          <w:rFonts w:eastAsiaTheme="minorEastAsia"/>
        </w:rPr>
      </w:pPr>
      <w:r w:rsidRPr="2E1D24CA">
        <w:rPr>
          <w:rFonts w:eastAsiaTheme="minorEastAsia"/>
        </w:rPr>
        <w:t>As part of the youth custody reform programme, the aim of better meeting these needs and integrating</w:t>
      </w:r>
      <w:r w:rsidR="5E29E2AD" w:rsidRPr="2E1D24CA">
        <w:rPr>
          <w:rFonts w:eastAsiaTheme="minorEastAsia"/>
        </w:rPr>
        <w:t xml:space="preserve"> education</w:t>
      </w:r>
      <w:r w:rsidRPr="2E1D24CA">
        <w:rPr>
          <w:rFonts w:eastAsiaTheme="minorEastAsia"/>
        </w:rPr>
        <w:t xml:space="preserve"> learning services into a holistic model of care</w:t>
      </w:r>
      <w:r w:rsidR="52F3A8B5" w:rsidRPr="2E1D24CA">
        <w:rPr>
          <w:rFonts w:eastAsiaTheme="minorEastAsia"/>
        </w:rPr>
        <w:t xml:space="preserve"> is key</w:t>
      </w:r>
      <w:r w:rsidRPr="2E1D24CA">
        <w:rPr>
          <w:rFonts w:eastAsiaTheme="minorEastAsia"/>
        </w:rPr>
        <w:t>.</w:t>
      </w:r>
    </w:p>
    <w:p w14:paraId="306D9448" w14:textId="77777777" w:rsidR="07910B63" w:rsidRDefault="07910B63" w:rsidP="2E1D24CA">
      <w:pPr>
        <w:pStyle w:val="ListParagraph"/>
        <w:numPr>
          <w:ilvl w:val="0"/>
          <w:numId w:val="3"/>
        </w:numPr>
        <w:spacing w:line="252" w:lineRule="auto"/>
        <w:jc w:val="both"/>
        <w:rPr>
          <w:rFonts w:eastAsiaTheme="minorEastAsia"/>
        </w:rPr>
      </w:pPr>
      <w:r w:rsidRPr="10F90095">
        <w:rPr>
          <w:rFonts w:eastAsiaTheme="minorEastAsia"/>
        </w:rPr>
        <w:lastRenderedPageBreak/>
        <w:t>Th</w:t>
      </w:r>
      <w:r w:rsidR="5B90812A" w:rsidRPr="10F90095">
        <w:rPr>
          <w:rFonts w:eastAsiaTheme="minorEastAsia"/>
        </w:rPr>
        <w:t>e</w:t>
      </w:r>
      <w:r w:rsidRPr="10F90095">
        <w:rPr>
          <w:rFonts w:eastAsiaTheme="minorEastAsia"/>
        </w:rPr>
        <w:t xml:space="preserve"> target operating model (TOM) provides guidance for what should be expected from learning services in</w:t>
      </w:r>
      <w:r w:rsidR="4E39460B" w:rsidRPr="10F90095">
        <w:rPr>
          <w:rFonts w:eastAsiaTheme="minorEastAsia"/>
        </w:rPr>
        <w:t xml:space="preserve"> C</w:t>
      </w:r>
      <w:r w:rsidR="00190677">
        <w:rPr>
          <w:rFonts w:eastAsiaTheme="minorEastAsia"/>
        </w:rPr>
        <w:t>YPSE</w:t>
      </w:r>
      <w:r w:rsidRPr="10F90095">
        <w:rPr>
          <w:rFonts w:eastAsiaTheme="minorEastAsia"/>
        </w:rPr>
        <w:t xml:space="preserve"> and offers examples of how autonomy can be used. </w:t>
      </w:r>
    </w:p>
    <w:p w14:paraId="76DE4B72" w14:textId="77777777" w:rsidR="07910B63" w:rsidRDefault="07910B63" w:rsidP="2E1D24CA">
      <w:pPr>
        <w:jc w:val="both"/>
        <w:rPr>
          <w:rFonts w:eastAsiaTheme="minorEastAsia"/>
          <w:b/>
          <w:bCs/>
        </w:rPr>
      </w:pPr>
      <w:r w:rsidRPr="2E1D24CA">
        <w:rPr>
          <w:rFonts w:eastAsiaTheme="minorEastAsia"/>
          <w:b/>
          <w:bCs/>
        </w:rPr>
        <w:t xml:space="preserve">II: Vision </w:t>
      </w:r>
    </w:p>
    <w:p w14:paraId="49014495" w14:textId="77777777" w:rsidR="07910B63" w:rsidRDefault="07910B63" w:rsidP="2E1D24CA">
      <w:pPr>
        <w:pStyle w:val="ListParagraph"/>
        <w:numPr>
          <w:ilvl w:val="0"/>
          <w:numId w:val="3"/>
        </w:numPr>
        <w:spacing w:line="252" w:lineRule="auto"/>
        <w:jc w:val="both"/>
        <w:rPr>
          <w:rFonts w:eastAsiaTheme="minorEastAsia"/>
        </w:rPr>
      </w:pPr>
      <w:r w:rsidRPr="2E1D24CA">
        <w:rPr>
          <w:rFonts w:eastAsiaTheme="minorEastAsia"/>
        </w:rPr>
        <w:t>At the start of the education reform project, a “vision for learning in youth custody” was agreed with key stakeholders and educational experts, outlining the fundamental principles of how learning should be and what it should aim to achieve. The basic aim being that:</w:t>
      </w:r>
    </w:p>
    <w:p w14:paraId="50B0DED2" w14:textId="77777777" w:rsidR="07910B63" w:rsidRDefault="07910B63" w:rsidP="2E1D24CA">
      <w:pPr>
        <w:spacing w:line="252" w:lineRule="auto"/>
        <w:jc w:val="both"/>
        <w:rPr>
          <w:rFonts w:eastAsiaTheme="minorEastAsia"/>
        </w:rPr>
      </w:pPr>
      <w:r w:rsidRPr="2E1D24CA">
        <w:rPr>
          <w:rFonts w:eastAsiaTheme="minorEastAsia"/>
        </w:rPr>
        <w:t xml:space="preserve"> </w:t>
      </w:r>
    </w:p>
    <w:p w14:paraId="2C60FE33" w14:textId="77777777" w:rsidR="07910B63" w:rsidRDefault="07910B63" w:rsidP="2E1D24CA">
      <w:pPr>
        <w:spacing w:line="252" w:lineRule="auto"/>
        <w:jc w:val="center"/>
        <w:rPr>
          <w:rFonts w:eastAsiaTheme="minorEastAsia"/>
          <w:i/>
          <w:iCs/>
          <w:color w:val="1F3864" w:themeColor="accent5" w:themeShade="80"/>
        </w:rPr>
      </w:pPr>
      <w:r w:rsidRPr="2E1D24CA">
        <w:rPr>
          <w:rFonts w:eastAsiaTheme="minorEastAsia"/>
          <w:i/>
          <w:iCs/>
          <w:color w:val="1F3864" w:themeColor="accent5" w:themeShade="80"/>
        </w:rPr>
        <w:t>Children will be supported to learn through an individualised and structural approach.</w:t>
      </w:r>
    </w:p>
    <w:p w14:paraId="2004B130" w14:textId="77777777" w:rsidR="07910B63" w:rsidRDefault="07910B63" w:rsidP="2E1D24CA">
      <w:pPr>
        <w:spacing w:line="252" w:lineRule="auto"/>
        <w:jc w:val="center"/>
        <w:rPr>
          <w:rFonts w:eastAsiaTheme="minorEastAsia"/>
          <w:i/>
          <w:iCs/>
          <w:color w:val="1F3864" w:themeColor="accent5" w:themeShade="80"/>
        </w:rPr>
      </w:pPr>
      <w:r w:rsidRPr="2E1D24CA">
        <w:rPr>
          <w:rFonts w:eastAsiaTheme="minorEastAsia"/>
          <w:i/>
          <w:iCs/>
          <w:color w:val="1F3864" w:themeColor="accent5" w:themeShade="80"/>
        </w:rPr>
        <w:t>All services will be responsive to meeting the diverse needs and interests of each child to facilitate the way they view themselves.</w:t>
      </w:r>
    </w:p>
    <w:p w14:paraId="6F0E3CED" w14:textId="77777777" w:rsidR="07910B63" w:rsidRDefault="07910B63" w:rsidP="2E1D24CA">
      <w:pPr>
        <w:spacing w:line="252" w:lineRule="auto"/>
        <w:jc w:val="center"/>
        <w:rPr>
          <w:rFonts w:eastAsiaTheme="minorEastAsia"/>
          <w:i/>
          <w:iCs/>
          <w:color w:val="1F3864" w:themeColor="accent5" w:themeShade="80"/>
        </w:rPr>
      </w:pPr>
      <w:r w:rsidRPr="2E1D24CA">
        <w:rPr>
          <w:rFonts w:eastAsiaTheme="minorEastAsia"/>
          <w:i/>
          <w:iCs/>
          <w:color w:val="1F3864" w:themeColor="accent5" w:themeShade="80"/>
        </w:rPr>
        <w:t>Each child will be given the opportunity to leave our care with the tools they need to lead crime-free lives and integrate into society with a pro-social identity.</w:t>
      </w:r>
    </w:p>
    <w:p w14:paraId="10443CAC" w14:textId="77777777" w:rsidR="07910B63" w:rsidRDefault="07910B63" w:rsidP="2E1D24CA">
      <w:pPr>
        <w:spacing w:line="252" w:lineRule="auto"/>
        <w:jc w:val="both"/>
        <w:rPr>
          <w:rFonts w:eastAsiaTheme="minorEastAsia"/>
        </w:rPr>
      </w:pPr>
      <w:r w:rsidRPr="2E1D24CA">
        <w:rPr>
          <w:rFonts w:eastAsiaTheme="minorEastAsia"/>
        </w:rPr>
        <w:t xml:space="preserve"> </w:t>
      </w:r>
    </w:p>
    <w:p w14:paraId="24D84D9B" w14:textId="77777777" w:rsidR="07910B63" w:rsidRDefault="07910B63" w:rsidP="2E1D24CA">
      <w:pPr>
        <w:pStyle w:val="ListParagraph"/>
        <w:numPr>
          <w:ilvl w:val="0"/>
          <w:numId w:val="3"/>
        </w:numPr>
        <w:spacing w:line="252" w:lineRule="auto"/>
        <w:jc w:val="both"/>
        <w:rPr>
          <w:rFonts w:eastAsiaTheme="minorEastAsia"/>
        </w:rPr>
      </w:pPr>
      <w:r w:rsidRPr="2E1D24CA">
        <w:rPr>
          <w:rFonts w:eastAsiaTheme="minorEastAsia"/>
        </w:rPr>
        <w:t>This was further broken down into the following principles for service delivery, which will equally form the backbone of retendered learning services in the future:</w:t>
      </w:r>
    </w:p>
    <w:p w14:paraId="1925F2DA"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 xml:space="preserve">Flexibility: </w:t>
      </w:r>
      <w:r w:rsidRPr="2E1D24CA">
        <w:rPr>
          <w:rFonts w:eastAsiaTheme="minorEastAsia"/>
          <w:color w:val="000000" w:themeColor="text1"/>
        </w:rPr>
        <w:t>Learning will be flexible in its use of space, time and resources to provide the best possible opportunities for children in our care. There will be recognition of the value of a balance of classroom-based learning, vocational pathways and enrichment activity.</w:t>
      </w:r>
    </w:p>
    <w:p w14:paraId="5FE249DE"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 xml:space="preserve">Tailored to Need: </w:t>
      </w:r>
      <w:r w:rsidRPr="2E1D24CA">
        <w:rPr>
          <w:rFonts w:eastAsiaTheme="minorEastAsia"/>
          <w:color w:val="000000" w:themeColor="text1"/>
        </w:rPr>
        <w:t>A child’s needs will be quickly assessed and regularly reviewed. Services will be flexible in meeting the assessed need – including for special education needs, disabilities and/or trauma.</w:t>
      </w:r>
    </w:p>
    <w:p w14:paraId="0738BE17"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10F90095">
        <w:rPr>
          <w:rFonts w:eastAsiaTheme="minorEastAsia"/>
          <w:b/>
          <w:bCs/>
          <w:color w:val="000000" w:themeColor="text1"/>
        </w:rPr>
        <w:t xml:space="preserve">A Whole Establishment Approach: </w:t>
      </w:r>
      <w:r w:rsidRPr="10F90095">
        <w:rPr>
          <w:rFonts w:eastAsiaTheme="minorEastAsia"/>
          <w:color w:val="000000" w:themeColor="text1"/>
        </w:rPr>
        <w:t>Services will work together to support child engagement with learning. This includes meeting health and wellbeing needs and psychologically</w:t>
      </w:r>
      <w:r w:rsidR="7D7C404A" w:rsidRPr="10F90095">
        <w:rPr>
          <w:rFonts w:eastAsiaTheme="minorEastAsia"/>
          <w:color w:val="000000" w:themeColor="text1"/>
        </w:rPr>
        <w:t xml:space="preserve"> </w:t>
      </w:r>
      <w:r w:rsidRPr="10F90095">
        <w:rPr>
          <w:rFonts w:eastAsiaTheme="minorEastAsia"/>
          <w:color w:val="000000" w:themeColor="text1"/>
        </w:rPr>
        <w:t>informed provision, alongside academic and vocational education opportunities.</w:t>
      </w:r>
    </w:p>
    <w:p w14:paraId="26E1362C"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 xml:space="preserve">A Learning Community: </w:t>
      </w:r>
      <w:r w:rsidRPr="2E1D24CA">
        <w:rPr>
          <w:rFonts w:eastAsiaTheme="minorEastAsia"/>
          <w:color w:val="000000" w:themeColor="text1"/>
        </w:rPr>
        <w:t xml:space="preserve">All staff working within youth custody will form part of a wider learning community. Whatever their role in the </w:t>
      </w:r>
      <w:r w:rsidR="00190677">
        <w:rPr>
          <w:rFonts w:eastAsiaTheme="minorEastAsia"/>
          <w:color w:val="000000" w:themeColor="text1"/>
        </w:rPr>
        <w:t>secure setting</w:t>
      </w:r>
      <w:r w:rsidRPr="2E1D24CA">
        <w:rPr>
          <w:rFonts w:eastAsiaTheme="minorEastAsia"/>
          <w:color w:val="000000" w:themeColor="text1"/>
        </w:rPr>
        <w:t>, staff will be recruited on their basis of their motivation to work with children and be given the support, time and freedom to develop their professional skills.</w:t>
      </w:r>
    </w:p>
    <w:p w14:paraId="28E80A35"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 xml:space="preserve">Gaining Experience: </w:t>
      </w:r>
      <w:r w:rsidRPr="2E1D24CA">
        <w:rPr>
          <w:rFonts w:eastAsiaTheme="minorEastAsia"/>
          <w:color w:val="000000" w:themeColor="text1"/>
        </w:rPr>
        <w:t>Children will be given the opportunity to access a rich and diverse set of experiences. Learning opportunities will allow them to use their time in custody to explore their interests and build skills they can draw upon on their release.</w:t>
      </w:r>
    </w:p>
    <w:p w14:paraId="68DC4D05"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 xml:space="preserve">Planning for the Future: </w:t>
      </w:r>
      <w:r w:rsidRPr="2E1D24CA">
        <w:rPr>
          <w:rFonts w:eastAsiaTheme="minorEastAsia"/>
          <w:color w:val="000000" w:themeColor="text1"/>
        </w:rPr>
        <w:t>Children will feel included in the development of their learning journey and be supported to make realistic and hopeful plans to move into education, training or employment.</w:t>
      </w:r>
    </w:p>
    <w:p w14:paraId="6683BABD"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Partnerships:</w:t>
      </w:r>
      <w:r w:rsidRPr="2E1D24CA">
        <w:rPr>
          <w:rFonts w:eastAsiaTheme="minorEastAsia"/>
          <w:color w:val="000000" w:themeColor="text1"/>
        </w:rPr>
        <w:t xml:space="preserve"> Innovative partnerships with a wide range of community agencies, charities and social enterprises will allow children to access a wide range of learning opportunities.</w:t>
      </w:r>
    </w:p>
    <w:p w14:paraId="669FE383"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 xml:space="preserve">Wellbeing and Exercise: </w:t>
      </w:r>
      <w:r w:rsidRPr="2E1D24CA">
        <w:rPr>
          <w:rFonts w:eastAsiaTheme="minorEastAsia"/>
          <w:color w:val="000000" w:themeColor="text1"/>
        </w:rPr>
        <w:t>Physical wellbeing and sports will form part of a holistic and well-rounded experience for children in custody, making quality use of outside space.</w:t>
      </w:r>
    </w:p>
    <w:p w14:paraId="1EE8064A" w14:textId="77777777" w:rsidR="07910B63" w:rsidRDefault="07910B63" w:rsidP="2E1D24CA">
      <w:pPr>
        <w:pStyle w:val="ListParagraph"/>
        <w:numPr>
          <w:ilvl w:val="0"/>
          <w:numId w:val="2"/>
        </w:numPr>
        <w:spacing w:line="252" w:lineRule="auto"/>
        <w:jc w:val="both"/>
        <w:rPr>
          <w:rFonts w:eastAsiaTheme="minorEastAsia"/>
          <w:b/>
          <w:bCs/>
          <w:color w:val="000000" w:themeColor="text1"/>
        </w:rPr>
      </w:pPr>
      <w:r w:rsidRPr="2E1D24CA">
        <w:rPr>
          <w:rFonts w:eastAsiaTheme="minorEastAsia"/>
          <w:b/>
          <w:bCs/>
          <w:color w:val="000000" w:themeColor="text1"/>
        </w:rPr>
        <w:t>Making Progress:</w:t>
      </w:r>
      <w:r w:rsidRPr="2E1D24CA">
        <w:rPr>
          <w:rFonts w:eastAsiaTheme="minorEastAsia"/>
          <w:color w:val="000000" w:themeColor="text1"/>
        </w:rPr>
        <w:t xml:space="preserve"> The progress made by children will be assessed based on the range of needs and interests. This will include progress in all domains, accounting for cognitive development, emotional wellbeing, behaviour and engagement, as well as progress in academic and vocational subjects.</w:t>
      </w:r>
    </w:p>
    <w:p w14:paraId="4645F55D" w14:textId="77777777" w:rsidR="64DFDCD4" w:rsidRDefault="07910B63" w:rsidP="10F90095">
      <w:pPr>
        <w:pStyle w:val="ListParagraph"/>
        <w:numPr>
          <w:ilvl w:val="0"/>
          <w:numId w:val="2"/>
        </w:numPr>
        <w:spacing w:line="252" w:lineRule="auto"/>
        <w:jc w:val="both"/>
        <w:rPr>
          <w:rFonts w:eastAsiaTheme="minorEastAsia"/>
          <w:b/>
          <w:bCs/>
          <w:color w:val="000000" w:themeColor="text1"/>
        </w:rPr>
      </w:pPr>
      <w:r w:rsidRPr="10F90095">
        <w:rPr>
          <w:rFonts w:eastAsiaTheme="minorEastAsia"/>
          <w:b/>
          <w:bCs/>
          <w:color w:val="000000" w:themeColor="text1"/>
        </w:rPr>
        <w:t xml:space="preserve">Technology: </w:t>
      </w:r>
      <w:r w:rsidRPr="10F90095">
        <w:rPr>
          <w:rFonts w:eastAsiaTheme="minorEastAsia"/>
          <w:color w:val="000000" w:themeColor="text1"/>
        </w:rPr>
        <w:t>Safe access to technology will support learning, normalising the environment and contribute to building the skills needed for release.</w:t>
      </w:r>
    </w:p>
    <w:p w14:paraId="04E2B845" w14:textId="77777777" w:rsidR="07910B63" w:rsidRDefault="07910B63" w:rsidP="46643937">
      <w:pPr>
        <w:pStyle w:val="ListParagraph"/>
        <w:numPr>
          <w:ilvl w:val="0"/>
          <w:numId w:val="3"/>
        </w:numPr>
        <w:spacing w:line="252" w:lineRule="auto"/>
        <w:jc w:val="both"/>
        <w:rPr>
          <w:rFonts w:eastAsiaTheme="minorEastAsia"/>
          <w:color w:val="000000" w:themeColor="text1"/>
        </w:rPr>
      </w:pPr>
      <w:r w:rsidRPr="46643937">
        <w:rPr>
          <w:rFonts w:eastAsiaTheme="minorEastAsia"/>
          <w:color w:val="000000" w:themeColor="text1"/>
        </w:rPr>
        <w:lastRenderedPageBreak/>
        <w:t>The principles of this vision form the basis of th</w:t>
      </w:r>
      <w:r w:rsidR="061EF328" w:rsidRPr="46643937">
        <w:rPr>
          <w:rFonts w:eastAsiaTheme="minorEastAsia"/>
          <w:color w:val="000000" w:themeColor="text1"/>
        </w:rPr>
        <w:t>e</w:t>
      </w:r>
      <w:r w:rsidRPr="46643937">
        <w:rPr>
          <w:rFonts w:eastAsiaTheme="minorEastAsia"/>
          <w:color w:val="000000" w:themeColor="text1"/>
        </w:rPr>
        <w:t xml:space="preserve"> </w:t>
      </w:r>
      <w:r w:rsidR="00075271">
        <w:rPr>
          <w:rFonts w:eastAsiaTheme="minorEastAsia"/>
          <w:color w:val="000000" w:themeColor="text1"/>
        </w:rPr>
        <w:t>Target Operating Model (TOM)</w:t>
      </w:r>
      <w:r w:rsidRPr="46643937">
        <w:rPr>
          <w:rFonts w:eastAsiaTheme="minorEastAsia"/>
          <w:color w:val="000000" w:themeColor="text1"/>
        </w:rPr>
        <w:t xml:space="preserve"> which </w:t>
      </w:r>
      <w:r w:rsidR="3E59F093" w:rsidRPr="46643937">
        <w:rPr>
          <w:rFonts w:eastAsiaTheme="minorEastAsia"/>
          <w:color w:val="000000" w:themeColor="text1"/>
        </w:rPr>
        <w:t>provide</w:t>
      </w:r>
      <w:r w:rsidR="5D520D2C" w:rsidRPr="46643937">
        <w:rPr>
          <w:rFonts w:eastAsiaTheme="minorEastAsia"/>
          <w:color w:val="000000" w:themeColor="text1"/>
        </w:rPr>
        <w:t xml:space="preserve"> a framework </w:t>
      </w:r>
      <w:r w:rsidRPr="46643937">
        <w:rPr>
          <w:rFonts w:eastAsiaTheme="minorEastAsia"/>
          <w:color w:val="000000" w:themeColor="text1"/>
        </w:rPr>
        <w:t xml:space="preserve">of ways by which to improve the learning services in </w:t>
      </w:r>
      <w:r w:rsidR="00190677">
        <w:rPr>
          <w:rFonts w:eastAsiaTheme="minorEastAsia"/>
          <w:color w:val="000000" w:themeColor="text1"/>
        </w:rPr>
        <w:t>the CYPSE</w:t>
      </w:r>
      <w:r w:rsidRPr="46643937">
        <w:rPr>
          <w:rFonts w:eastAsiaTheme="minorEastAsia"/>
          <w:color w:val="000000" w:themeColor="text1"/>
        </w:rPr>
        <w:t xml:space="preserve">. Naturally, </w:t>
      </w:r>
      <w:proofErr w:type="gramStart"/>
      <w:r w:rsidRPr="46643937">
        <w:rPr>
          <w:rFonts w:eastAsiaTheme="minorEastAsia"/>
          <w:color w:val="000000" w:themeColor="text1"/>
        </w:rPr>
        <w:t>all of these</w:t>
      </w:r>
      <w:proofErr w:type="gramEnd"/>
      <w:r w:rsidRPr="46643937">
        <w:rPr>
          <w:rFonts w:eastAsiaTheme="minorEastAsia"/>
          <w:color w:val="000000" w:themeColor="text1"/>
        </w:rPr>
        <w:t xml:space="preserve"> principles are interdependent to some extent</w:t>
      </w:r>
      <w:r w:rsidR="489FFA18" w:rsidRPr="46643937">
        <w:rPr>
          <w:rFonts w:eastAsiaTheme="minorEastAsia"/>
          <w:color w:val="000000" w:themeColor="text1"/>
        </w:rPr>
        <w:t>.</w:t>
      </w:r>
      <w:r w:rsidRPr="46643937">
        <w:rPr>
          <w:rFonts w:eastAsiaTheme="minorEastAsia"/>
          <w:color w:val="000000" w:themeColor="text1"/>
        </w:rPr>
        <w:t xml:space="preserve"> </w:t>
      </w:r>
    </w:p>
    <w:p w14:paraId="08C3ED7C" w14:textId="77777777" w:rsidR="6A5AFDFF" w:rsidRDefault="6A5AFDFF" w:rsidP="46643937">
      <w:pPr>
        <w:pStyle w:val="ListParagraph"/>
        <w:numPr>
          <w:ilvl w:val="0"/>
          <w:numId w:val="3"/>
        </w:numPr>
        <w:spacing w:line="252" w:lineRule="auto"/>
        <w:jc w:val="both"/>
        <w:rPr>
          <w:color w:val="000000" w:themeColor="text1"/>
        </w:rPr>
      </w:pPr>
      <w:r w:rsidRPr="64DFDCD4">
        <w:rPr>
          <w:rFonts w:eastAsiaTheme="minorEastAsia"/>
        </w:rPr>
        <w:t xml:space="preserve">Strengthening the PE offer and provision of sports in </w:t>
      </w:r>
      <w:proofErr w:type="gramStart"/>
      <w:r w:rsidRPr="64DFDCD4">
        <w:rPr>
          <w:rFonts w:eastAsiaTheme="minorEastAsia"/>
        </w:rPr>
        <w:t>C</w:t>
      </w:r>
      <w:r w:rsidR="00190677">
        <w:rPr>
          <w:rFonts w:eastAsiaTheme="minorEastAsia"/>
        </w:rPr>
        <w:t>YPSE</w:t>
      </w:r>
      <w:r w:rsidRPr="64DFDCD4">
        <w:rPr>
          <w:rFonts w:eastAsiaTheme="minorEastAsia"/>
        </w:rPr>
        <w:t xml:space="preserve">  to</w:t>
      </w:r>
      <w:proofErr w:type="gramEnd"/>
      <w:r w:rsidRPr="64DFDCD4">
        <w:rPr>
          <w:rFonts w:eastAsiaTheme="minorEastAsia"/>
        </w:rPr>
        <w:t xml:space="preserve"> engage children and young people and improve their health and wellbeing</w:t>
      </w:r>
      <w:r w:rsidR="273603CE" w:rsidRPr="64DFDCD4">
        <w:rPr>
          <w:rFonts w:eastAsiaTheme="minorEastAsia"/>
        </w:rPr>
        <w:t>,</w:t>
      </w:r>
      <w:r w:rsidRPr="64DFDCD4">
        <w:rPr>
          <w:rFonts w:eastAsiaTheme="minorEastAsia"/>
        </w:rPr>
        <w:t xml:space="preserve"> following the Rosie Meek’s review of ‘A sporting Chance’</w:t>
      </w:r>
      <w:r w:rsidR="559C4C8A" w:rsidRPr="64DFDCD4">
        <w:rPr>
          <w:rFonts w:eastAsiaTheme="minorEastAsia"/>
        </w:rPr>
        <w:t xml:space="preserve"> </w:t>
      </w:r>
      <w:r w:rsidR="013D54FF" w:rsidRPr="64DFDCD4">
        <w:rPr>
          <w:rFonts w:eastAsiaTheme="minorEastAsia"/>
          <w:b/>
          <w:bCs/>
          <w:color w:val="000000" w:themeColor="text1"/>
          <w:sz w:val="16"/>
          <w:szCs w:val="16"/>
        </w:rPr>
        <w:t>[</w:t>
      </w:r>
      <w:r w:rsidR="18197F12" w:rsidRPr="64DFDCD4">
        <w:rPr>
          <w:rFonts w:eastAsiaTheme="minorEastAsia"/>
          <w:b/>
          <w:bCs/>
          <w:color w:val="000000" w:themeColor="text1"/>
          <w:sz w:val="16"/>
          <w:szCs w:val="16"/>
        </w:rPr>
        <w:t>6</w:t>
      </w:r>
      <w:r w:rsidR="013D54FF" w:rsidRPr="64DFDCD4">
        <w:rPr>
          <w:rFonts w:eastAsiaTheme="minorEastAsia"/>
          <w:b/>
          <w:bCs/>
          <w:color w:val="000000" w:themeColor="text1"/>
          <w:sz w:val="16"/>
          <w:szCs w:val="16"/>
        </w:rPr>
        <w:t>]</w:t>
      </w:r>
      <w:r w:rsidR="013D54FF" w:rsidRPr="64DFDCD4">
        <w:rPr>
          <w:rFonts w:eastAsiaTheme="minorEastAsia"/>
          <w:sz w:val="16"/>
          <w:szCs w:val="16"/>
        </w:rPr>
        <w:t xml:space="preserve"> </w:t>
      </w:r>
      <w:r w:rsidRPr="64DFDCD4">
        <w:rPr>
          <w:rFonts w:eastAsiaTheme="minorEastAsia"/>
        </w:rPr>
        <w:t>in youth justice, is also a priority and forms part of th</w:t>
      </w:r>
      <w:r w:rsidR="38066847" w:rsidRPr="64DFDCD4">
        <w:rPr>
          <w:rFonts w:eastAsiaTheme="minorEastAsia"/>
        </w:rPr>
        <w:t>e</w:t>
      </w:r>
      <w:r w:rsidRPr="64DFDCD4">
        <w:rPr>
          <w:rFonts w:eastAsiaTheme="minorEastAsia"/>
        </w:rPr>
        <w:t xml:space="preserve"> integrated learning services offer.</w:t>
      </w:r>
    </w:p>
    <w:p w14:paraId="5F7A6D49" w14:textId="77777777" w:rsidR="46643937" w:rsidRDefault="46643937" w:rsidP="46643937">
      <w:pPr>
        <w:spacing w:line="252" w:lineRule="auto"/>
        <w:ind w:left="360"/>
        <w:jc w:val="both"/>
        <w:rPr>
          <w:rFonts w:eastAsiaTheme="minorEastAsia"/>
          <w:color w:val="000000" w:themeColor="text1"/>
        </w:rPr>
      </w:pPr>
    </w:p>
    <w:p w14:paraId="76BF6F0B" w14:textId="77777777" w:rsidR="07910B63" w:rsidRDefault="008E5C7A" w:rsidP="69E5FC9A">
      <w:pPr>
        <w:jc w:val="both"/>
        <w:rPr>
          <w:rStyle w:val="Hyperlink"/>
          <w:rFonts w:ascii="Calibri" w:eastAsia="Calibri" w:hAnsi="Calibri" w:cs="Calibri"/>
          <w:color w:val="0563C1"/>
          <w:sz w:val="20"/>
          <w:szCs w:val="20"/>
        </w:rPr>
      </w:pPr>
      <w:hyperlink r:id="rId20" w:anchor="_ftnref1" w:history="1">
        <w:r w:rsidR="07910B63" w:rsidRPr="69E5FC9A">
          <w:rPr>
            <w:rStyle w:val="Hyperlink"/>
            <w:rFonts w:ascii="Calibri" w:eastAsia="Calibri" w:hAnsi="Calibri" w:cs="Calibri"/>
            <w:color w:val="0563C1"/>
            <w:sz w:val="20"/>
            <w:szCs w:val="20"/>
            <w:vertAlign w:val="superscript"/>
          </w:rPr>
          <w:t>[1]</w:t>
        </w:r>
      </w:hyperlink>
      <w:r w:rsidR="07910B63" w:rsidRPr="69E5FC9A">
        <w:rPr>
          <w:rFonts w:ascii="Calibri" w:eastAsia="Calibri" w:hAnsi="Calibri" w:cs="Calibri"/>
          <w:sz w:val="20"/>
          <w:szCs w:val="20"/>
        </w:rPr>
        <w:t xml:space="preserve"> </w:t>
      </w:r>
      <w:hyperlink r:id="rId21" w:history="1">
        <w:r w:rsidR="07910B63" w:rsidRPr="69E5FC9A">
          <w:rPr>
            <w:rStyle w:val="Hyperlink"/>
            <w:rFonts w:ascii="Calibri" w:eastAsia="Calibri" w:hAnsi="Calibri" w:cs="Calibri"/>
            <w:color w:val="0563C1"/>
            <w:sz w:val="20"/>
            <w:szCs w:val="20"/>
          </w:rPr>
          <w:t>https://www.gov.uk/government/publications/review-of-the-youth-justice-system</w:t>
        </w:r>
      </w:hyperlink>
    </w:p>
    <w:p w14:paraId="2913FDEC" w14:textId="77777777" w:rsidR="07910B63" w:rsidRDefault="008E5C7A" w:rsidP="2E1D24CA">
      <w:pPr>
        <w:jc w:val="both"/>
        <w:rPr>
          <w:rFonts w:ascii="Calibri" w:eastAsia="Calibri" w:hAnsi="Calibri" w:cs="Calibri"/>
          <w:sz w:val="20"/>
          <w:szCs w:val="20"/>
        </w:rPr>
      </w:pPr>
      <w:hyperlink r:id="rId22" w:anchor="_ftnref2" w:history="1">
        <w:r w:rsidR="07910B63" w:rsidRPr="2E1D24CA">
          <w:rPr>
            <w:rStyle w:val="Hyperlink"/>
            <w:rFonts w:ascii="Calibri" w:eastAsia="Calibri" w:hAnsi="Calibri" w:cs="Calibri"/>
            <w:color w:val="0563C1"/>
            <w:sz w:val="20"/>
            <w:szCs w:val="20"/>
            <w:vertAlign w:val="superscript"/>
          </w:rPr>
          <w:t>[2]</w:t>
        </w:r>
      </w:hyperlink>
      <w:r w:rsidR="07910B63" w:rsidRPr="2E1D24CA">
        <w:rPr>
          <w:rFonts w:ascii="Calibri" w:eastAsia="Calibri" w:hAnsi="Calibri" w:cs="Calibri"/>
          <w:sz w:val="20"/>
          <w:szCs w:val="20"/>
        </w:rPr>
        <w:t xml:space="preserve"> NB: This is not a clinical assessment, and the actual rate may be much higher.</w:t>
      </w:r>
    </w:p>
    <w:p w14:paraId="7F010333" w14:textId="77777777" w:rsidR="07910B63" w:rsidRDefault="008E5C7A" w:rsidP="2E1D24CA">
      <w:pPr>
        <w:jc w:val="both"/>
        <w:rPr>
          <w:rStyle w:val="Hyperlink"/>
          <w:rFonts w:ascii="Calibri" w:eastAsia="Calibri" w:hAnsi="Calibri" w:cs="Calibri"/>
          <w:color w:val="0563C1"/>
          <w:sz w:val="20"/>
          <w:szCs w:val="20"/>
        </w:rPr>
      </w:pPr>
      <w:hyperlink r:id="rId23" w:anchor="_ftnref3" w:history="1">
        <w:r w:rsidR="07910B63" w:rsidRPr="2E1D24CA">
          <w:rPr>
            <w:rStyle w:val="Hyperlink"/>
            <w:rFonts w:ascii="Calibri" w:eastAsia="Calibri" w:hAnsi="Calibri" w:cs="Calibri"/>
            <w:color w:val="0563C1"/>
            <w:sz w:val="20"/>
            <w:szCs w:val="20"/>
            <w:vertAlign w:val="superscript"/>
          </w:rPr>
          <w:t>[3]</w:t>
        </w:r>
      </w:hyperlink>
      <w:r w:rsidR="07910B63" w:rsidRPr="2E1D24CA">
        <w:rPr>
          <w:rFonts w:ascii="Calibri" w:eastAsia="Calibri" w:hAnsi="Calibri" w:cs="Calibri"/>
          <w:sz w:val="20"/>
          <w:szCs w:val="20"/>
        </w:rPr>
        <w:t xml:space="preserve"> </w:t>
      </w:r>
      <w:hyperlink r:id="rId24" w:history="1">
        <w:r w:rsidR="07910B63" w:rsidRPr="2E1D24CA">
          <w:rPr>
            <w:rStyle w:val="Hyperlink"/>
            <w:rFonts w:ascii="Calibri" w:eastAsia="Calibri" w:hAnsi="Calibri" w:cs="Calibri"/>
            <w:color w:val="0563C1"/>
            <w:sz w:val="20"/>
            <w:szCs w:val="20"/>
          </w:rPr>
          <w:t>https://www.justiceinspectorates.gov.uk/hmiprisons/inspections/children-in-custody-2017-18/</w:t>
        </w:r>
      </w:hyperlink>
    </w:p>
    <w:p w14:paraId="64E4ABC5" w14:textId="77777777" w:rsidR="07910B63" w:rsidRDefault="008E5C7A" w:rsidP="2E1D24CA">
      <w:pPr>
        <w:jc w:val="both"/>
        <w:rPr>
          <w:rStyle w:val="Hyperlink"/>
          <w:rFonts w:ascii="Calibri" w:eastAsia="Calibri" w:hAnsi="Calibri" w:cs="Calibri"/>
          <w:color w:val="0563C1"/>
          <w:sz w:val="20"/>
          <w:szCs w:val="20"/>
        </w:rPr>
      </w:pPr>
      <w:hyperlink r:id="rId25" w:anchor="_ftnref4" w:history="1">
        <w:r w:rsidR="07910B63" w:rsidRPr="2E1D24CA">
          <w:rPr>
            <w:rStyle w:val="Hyperlink"/>
            <w:rFonts w:ascii="Calibri" w:eastAsia="Calibri" w:hAnsi="Calibri" w:cs="Calibri"/>
            <w:color w:val="0563C1"/>
            <w:sz w:val="20"/>
            <w:szCs w:val="20"/>
            <w:vertAlign w:val="superscript"/>
          </w:rPr>
          <w:t>[4]</w:t>
        </w:r>
      </w:hyperlink>
      <w:r w:rsidR="07910B63" w:rsidRPr="2E1D24CA">
        <w:rPr>
          <w:rFonts w:ascii="Calibri" w:eastAsia="Calibri" w:hAnsi="Calibri" w:cs="Calibri"/>
          <w:sz w:val="20"/>
          <w:szCs w:val="20"/>
        </w:rPr>
        <w:t xml:space="preserve"> </w:t>
      </w:r>
      <w:hyperlink r:id="rId26" w:history="1">
        <w:r w:rsidR="07910B63" w:rsidRPr="2E1D24CA">
          <w:rPr>
            <w:rStyle w:val="Hyperlink"/>
            <w:rFonts w:ascii="Calibri" w:eastAsia="Calibri" w:hAnsi="Calibri" w:cs="Calibri"/>
            <w:color w:val="0563C1"/>
            <w:sz w:val="20"/>
            <w:szCs w:val="20"/>
          </w:rPr>
          <w:t>https://www.gov.uk/government/statistics/understanding-the-educational-background-of-young-offenders-full-report</w:t>
        </w:r>
      </w:hyperlink>
    </w:p>
    <w:p w14:paraId="339E824E" w14:textId="77777777" w:rsidR="07910B63" w:rsidRDefault="008E5C7A" w:rsidP="2E1D24CA">
      <w:pPr>
        <w:jc w:val="both"/>
        <w:rPr>
          <w:rFonts w:ascii="Calibri" w:eastAsia="Calibri" w:hAnsi="Calibri" w:cs="Calibri"/>
          <w:sz w:val="20"/>
          <w:szCs w:val="20"/>
        </w:rPr>
      </w:pPr>
      <w:hyperlink r:id="rId27" w:anchor="_ftnref5" w:history="1">
        <w:r w:rsidR="07910B63" w:rsidRPr="64DFDCD4">
          <w:rPr>
            <w:rStyle w:val="Hyperlink"/>
            <w:rFonts w:ascii="Calibri" w:eastAsia="Calibri" w:hAnsi="Calibri" w:cs="Calibri"/>
            <w:color w:val="0563C1"/>
            <w:sz w:val="20"/>
            <w:szCs w:val="20"/>
            <w:vertAlign w:val="superscript"/>
          </w:rPr>
          <w:t>[5]</w:t>
        </w:r>
      </w:hyperlink>
      <w:r w:rsidR="07910B63" w:rsidRPr="64DFDCD4">
        <w:rPr>
          <w:rFonts w:ascii="Calibri" w:eastAsia="Calibri" w:hAnsi="Calibri" w:cs="Calibri"/>
          <w:sz w:val="20"/>
          <w:szCs w:val="20"/>
        </w:rPr>
        <w:t xml:space="preserve"> ibid</w:t>
      </w:r>
    </w:p>
    <w:p w14:paraId="62F9A6BA" w14:textId="77777777" w:rsidR="538E4C7D" w:rsidRDefault="538E4C7D" w:rsidP="64DFDCD4">
      <w:pPr>
        <w:jc w:val="both"/>
        <w:rPr>
          <w:rFonts w:ascii="Calibri" w:eastAsia="Calibri" w:hAnsi="Calibri" w:cs="Calibri"/>
          <w:sz w:val="20"/>
          <w:szCs w:val="20"/>
        </w:rPr>
      </w:pPr>
      <w:r w:rsidRPr="64DFDCD4">
        <w:rPr>
          <w:rFonts w:ascii="Calibri" w:eastAsia="Calibri" w:hAnsi="Calibri" w:cs="Calibri"/>
          <w:sz w:val="20"/>
          <w:szCs w:val="20"/>
        </w:rPr>
        <w:t>[</w:t>
      </w:r>
      <w:proofErr w:type="gramStart"/>
      <w:r w:rsidRPr="64DFDCD4">
        <w:rPr>
          <w:rFonts w:ascii="Calibri" w:eastAsia="Calibri" w:hAnsi="Calibri" w:cs="Calibri"/>
          <w:sz w:val="20"/>
          <w:szCs w:val="20"/>
        </w:rPr>
        <w:t>6</w:t>
      </w:r>
      <w:r w:rsidR="52736831" w:rsidRPr="64DFDCD4">
        <w:rPr>
          <w:rFonts w:ascii="Calibri" w:eastAsia="Calibri" w:hAnsi="Calibri" w:cs="Calibri"/>
          <w:sz w:val="20"/>
          <w:szCs w:val="20"/>
        </w:rPr>
        <w:t>]</w:t>
      </w:r>
      <w:r w:rsidRPr="64DFDCD4">
        <w:rPr>
          <w:rFonts w:ascii="Calibri" w:eastAsia="Calibri" w:hAnsi="Calibri" w:cs="Calibri"/>
          <w:sz w:val="20"/>
          <w:szCs w:val="20"/>
        </w:rPr>
        <w:t>https://www.gov.uk/government/publications/a-sporting-chance-an-independent-review-of-sport-in-justice</w:t>
      </w:r>
      <w:proofErr w:type="gramEnd"/>
    </w:p>
    <w:p w14:paraId="1E7E16D9" w14:textId="77777777" w:rsidR="64DFDCD4" w:rsidRDefault="64DFDCD4" w:rsidP="64DFDCD4">
      <w:pPr>
        <w:spacing w:line="252" w:lineRule="auto"/>
        <w:jc w:val="both"/>
        <w:rPr>
          <w:rFonts w:ascii="Calibri" w:eastAsia="Calibri" w:hAnsi="Calibri" w:cs="Calibri"/>
          <w:sz w:val="20"/>
          <w:szCs w:val="20"/>
        </w:rPr>
      </w:pPr>
    </w:p>
    <w:p w14:paraId="663F3E2C" w14:textId="77777777" w:rsidR="009C7098" w:rsidRPr="001F1AFD" w:rsidRDefault="00190677" w:rsidP="64DFDCD4">
      <w:pPr>
        <w:spacing w:after="0"/>
        <w:jc w:val="both"/>
        <w:rPr>
          <w:rFonts w:ascii="Calibri" w:eastAsia="Calibri" w:hAnsi="Calibri" w:cs="Calibri"/>
          <w:color w:val="2E74B5" w:themeColor="accent1" w:themeShade="BF"/>
        </w:rPr>
      </w:pPr>
      <w:r>
        <w:rPr>
          <w:rFonts w:ascii="Calibri" w:eastAsia="Calibri" w:hAnsi="Calibri" w:cs="Calibri"/>
        </w:rPr>
        <w:t>The CYPSE</w:t>
      </w:r>
      <w:r w:rsidR="65928051" w:rsidRPr="64DFDCD4">
        <w:rPr>
          <w:rFonts w:ascii="Calibri" w:eastAsia="Calibri" w:hAnsi="Calibri" w:cs="Calibri"/>
        </w:rPr>
        <w:t xml:space="preserve"> </w:t>
      </w:r>
      <w:r w:rsidR="79D7E8E6" w:rsidRPr="64DFDCD4">
        <w:rPr>
          <w:rFonts w:ascii="Calibri" w:eastAsia="Calibri" w:hAnsi="Calibri" w:cs="Calibri"/>
        </w:rPr>
        <w:t>have a legal duty to safeguard vulnerable children and young people held in their care.</w:t>
      </w:r>
    </w:p>
    <w:p w14:paraId="234118CB" w14:textId="77777777" w:rsidR="46643937" w:rsidRDefault="46643937" w:rsidP="46643937">
      <w:pPr>
        <w:spacing w:after="0"/>
        <w:jc w:val="both"/>
        <w:rPr>
          <w:rFonts w:ascii="Calibri" w:eastAsia="Calibri" w:hAnsi="Calibri" w:cs="Calibri"/>
        </w:rPr>
      </w:pPr>
    </w:p>
    <w:p w14:paraId="1360F26D" w14:textId="77777777" w:rsidR="009C7098" w:rsidRPr="001F1AFD" w:rsidRDefault="79D7E8E6" w:rsidP="46643937">
      <w:pPr>
        <w:spacing w:after="0"/>
        <w:jc w:val="both"/>
        <w:rPr>
          <w:rFonts w:ascii="Calibri" w:eastAsia="Calibri" w:hAnsi="Calibri" w:cs="Calibri"/>
          <w:color w:val="2E74B5" w:themeColor="accent1" w:themeShade="BF"/>
        </w:rPr>
      </w:pPr>
      <w:r w:rsidRPr="46643937">
        <w:rPr>
          <w:rFonts w:ascii="Calibri" w:eastAsia="Calibri" w:hAnsi="Calibri" w:cs="Calibri"/>
        </w:rPr>
        <w:t>In the C</w:t>
      </w:r>
      <w:r w:rsidR="00190677">
        <w:rPr>
          <w:rFonts w:ascii="Calibri" w:eastAsia="Calibri" w:hAnsi="Calibri" w:cs="Calibri"/>
        </w:rPr>
        <w:t>YPSE</w:t>
      </w:r>
      <w:r w:rsidRPr="46643937">
        <w:rPr>
          <w:rFonts w:ascii="Calibri" w:eastAsia="Calibri" w:hAnsi="Calibri" w:cs="Calibri"/>
        </w:rPr>
        <w:t xml:space="preserve"> healthcare is integrated within each secure setting. The delivery of EDMs will also need to ensure they reflect and are governed by the YCS and NHSE&amp;I core principles.</w:t>
      </w:r>
    </w:p>
    <w:p w14:paraId="0940E870" w14:textId="77777777" w:rsidR="009C7098" w:rsidRPr="001F1AFD" w:rsidRDefault="009C7098" w:rsidP="16A7ACFB">
      <w:pPr>
        <w:pStyle w:val="Text"/>
        <w:spacing w:after="0"/>
        <w:ind w:left="720"/>
        <w:jc w:val="both"/>
        <w:rPr>
          <w:rFonts w:asciiTheme="minorHAnsi" w:hAnsiTheme="minorHAnsi"/>
        </w:rPr>
      </w:pPr>
    </w:p>
    <w:p w14:paraId="1A21C3F1" w14:textId="77777777" w:rsidR="00494C4B" w:rsidRDefault="00494C4B" w:rsidP="16A7ACFB">
      <w:pPr>
        <w:pStyle w:val="Text"/>
        <w:spacing w:after="0"/>
        <w:jc w:val="both"/>
      </w:pPr>
    </w:p>
    <w:p w14:paraId="1C66B152" w14:textId="77777777" w:rsidR="009C7098" w:rsidRPr="00B66E18" w:rsidRDefault="009C7098" w:rsidP="16A7ACFB">
      <w:pPr>
        <w:pStyle w:val="Text"/>
        <w:spacing w:after="0"/>
        <w:jc w:val="both"/>
        <w:rPr>
          <w:rFonts w:asciiTheme="minorHAnsi" w:hAnsiTheme="minorHAnsi"/>
        </w:rPr>
      </w:pPr>
    </w:p>
    <w:p w14:paraId="2AAD562E" w14:textId="77777777" w:rsidR="00DF79F7" w:rsidRDefault="00DF79F7" w:rsidP="6961FE4D">
      <w:pPr>
        <w:pStyle w:val="Text"/>
        <w:spacing w:after="0"/>
        <w:ind w:left="720"/>
        <w:jc w:val="both"/>
        <w:rPr>
          <w:rFonts w:asciiTheme="minorHAnsi" w:hAnsiTheme="minorHAnsi"/>
          <w:lang w:bidi="he-IL"/>
        </w:rPr>
      </w:pPr>
    </w:p>
    <w:p w14:paraId="56CFEFD0" w14:textId="77777777" w:rsidR="00DF79F7" w:rsidRDefault="00DF79F7" w:rsidP="00051EAD">
      <w:pPr>
        <w:spacing w:after="0" w:line="240" w:lineRule="auto"/>
        <w:jc w:val="both"/>
        <w:rPr>
          <w:rFonts w:ascii="Arial" w:eastAsia="Calibri" w:hAnsi="Arial" w:cs="Arial"/>
          <w:sz w:val="24"/>
          <w:szCs w:val="24"/>
          <w:lang w:bidi="he-IL"/>
        </w:rPr>
        <w:sectPr w:rsidR="00DF79F7" w:rsidSect="008D4DD3">
          <w:pgSz w:w="11906" w:h="16838"/>
          <w:pgMar w:top="1440" w:right="1440" w:bottom="1440" w:left="1440" w:header="708" w:footer="708" w:gutter="0"/>
          <w:cols w:space="708"/>
          <w:docGrid w:linePitch="360"/>
        </w:sectPr>
      </w:pPr>
    </w:p>
    <w:p w14:paraId="022FD4E2" w14:textId="77777777" w:rsidR="00641785" w:rsidRPr="00B66E18" w:rsidRDefault="00701B3D" w:rsidP="00780C73">
      <w:pPr>
        <w:jc w:val="both"/>
        <w:rPr>
          <w:b/>
          <w:color w:val="FF0000"/>
          <w:sz w:val="28"/>
          <w:szCs w:val="28"/>
        </w:rPr>
      </w:pPr>
      <w:r w:rsidRPr="00BC5317">
        <w:rPr>
          <w:b/>
          <w:sz w:val="28"/>
          <w:szCs w:val="28"/>
        </w:rPr>
        <w:lastRenderedPageBreak/>
        <w:t xml:space="preserve">Exceptional Delivery Regime </w:t>
      </w:r>
      <w:r w:rsidR="00BC5317" w:rsidRPr="00BC5317">
        <w:rPr>
          <w:b/>
          <w:sz w:val="28"/>
          <w:szCs w:val="28"/>
        </w:rPr>
        <w:t>model:</w:t>
      </w:r>
      <w:r w:rsidR="00190677">
        <w:rPr>
          <w:b/>
          <w:sz w:val="28"/>
          <w:szCs w:val="28"/>
        </w:rPr>
        <w:t xml:space="preserve"> CYPSE</w:t>
      </w:r>
      <w:r w:rsidR="00805249">
        <w:rPr>
          <w:b/>
          <w:sz w:val="28"/>
          <w:szCs w:val="28"/>
        </w:rPr>
        <w:t xml:space="preserve"> Education</w:t>
      </w:r>
      <w:r w:rsidR="00752BA4">
        <w:rPr>
          <w:b/>
          <w:sz w:val="28"/>
          <w:szCs w:val="28"/>
        </w:rPr>
        <w:t xml:space="preserve"> including lib</w:t>
      </w:r>
      <w:r w:rsidR="0031096D">
        <w:rPr>
          <w:b/>
          <w:sz w:val="28"/>
          <w:szCs w:val="28"/>
        </w:rPr>
        <w:t>ra</w:t>
      </w:r>
      <w:r w:rsidR="00752BA4">
        <w:rPr>
          <w:b/>
          <w:sz w:val="28"/>
          <w:szCs w:val="28"/>
        </w:rPr>
        <w:t>ries</w:t>
      </w:r>
    </w:p>
    <w:p w14:paraId="00069F2C" w14:textId="77777777" w:rsidR="008D4DD3" w:rsidRDefault="008D4DD3" w:rsidP="008D4DD3">
      <w:pPr>
        <w:spacing w:after="0" w:line="240" w:lineRule="auto"/>
        <w:jc w:val="both"/>
        <w:rPr>
          <w:b/>
          <w:sz w:val="28"/>
          <w:szCs w:val="28"/>
        </w:rPr>
      </w:pPr>
    </w:p>
    <w:p w14:paraId="19150FE4" w14:textId="77777777" w:rsidR="008D4DD3" w:rsidRPr="008D4DD3" w:rsidRDefault="008D4DD3" w:rsidP="00780C73">
      <w:pPr>
        <w:jc w:val="both"/>
        <w:rPr>
          <w:b/>
        </w:rPr>
      </w:pPr>
      <w:r w:rsidRPr="008D4DD3">
        <w:rPr>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016BB8FB"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580F4B14" w14:textId="77777777" w:rsidR="008D4DD3" w:rsidRPr="003958C8" w:rsidRDefault="008D4DD3" w:rsidP="00C519D8">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5DC02268" w14:textId="77777777" w:rsidR="008D4DD3" w:rsidRPr="003958C8" w:rsidRDefault="008D4DD3" w:rsidP="00C519D8">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2EF4D3BD" w14:textId="77777777" w:rsidR="008D4DD3" w:rsidRPr="003958C8" w:rsidRDefault="008D4DD3" w:rsidP="00C519D8">
            <w:pPr>
              <w:rPr>
                <w:rFonts w:asciiTheme="minorHAnsi" w:hAnsiTheme="minorHAnsi"/>
                <w:szCs w:val="22"/>
              </w:rPr>
            </w:pPr>
          </w:p>
        </w:tc>
      </w:tr>
      <w:tr w:rsidR="008D4DD3" w:rsidRPr="003958C8" w14:paraId="5D7D80D2"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CA414F5" w14:textId="77777777" w:rsidR="008D4DD3" w:rsidRPr="008D4DD3" w:rsidRDefault="008D4DD3" w:rsidP="00C519D8">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AF14"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1D1FDB40"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2C3E5AF" w14:textId="77777777" w:rsidR="008D4DD3" w:rsidRPr="008D4DD3" w:rsidRDefault="008D4DD3" w:rsidP="00C519D8">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F4BE9" w14:textId="77777777" w:rsidR="008D4DD3" w:rsidRPr="008D4DD3" w:rsidRDefault="008D4DD3" w:rsidP="00C519D8">
            <w:pPr>
              <w:rPr>
                <w:rFonts w:asciiTheme="minorHAnsi" w:hAnsiTheme="minorHAnsi"/>
              </w:rPr>
            </w:pPr>
            <w:r w:rsidRPr="008D4DD3">
              <w:rPr>
                <w:rFonts w:asciiTheme="minorHAnsi" w:hAnsiTheme="minorHAnsi"/>
              </w:rPr>
              <w:t>Medium – action required as part of wider work</w:t>
            </w:r>
          </w:p>
        </w:tc>
      </w:tr>
      <w:tr w:rsidR="008D4DD3" w:rsidRPr="003958C8" w14:paraId="2EA5F023"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A2AE32A" w14:textId="77777777" w:rsidR="008D4DD3" w:rsidRPr="008D4DD3" w:rsidRDefault="008D4DD3" w:rsidP="00C519D8">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9B5F3" w14:textId="77777777" w:rsidR="008D4DD3" w:rsidRPr="008D4DD3" w:rsidRDefault="008D4DD3" w:rsidP="00C519D8">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2EFA45C8" w14:textId="77777777" w:rsidR="008D4DD3" w:rsidRDefault="008D4DD3" w:rsidP="008D4DD3">
      <w:pPr>
        <w:spacing w:after="0" w:line="240" w:lineRule="auto"/>
        <w:jc w:val="both"/>
        <w:rPr>
          <w:b/>
          <w:sz w:val="28"/>
          <w:szCs w:val="28"/>
        </w:rPr>
      </w:pPr>
    </w:p>
    <w:p w14:paraId="5253E60B" w14:textId="77777777" w:rsidR="0075300D" w:rsidRDefault="0075300D" w:rsidP="00780C73">
      <w:pPr>
        <w:jc w:val="both"/>
        <w:rPr>
          <w:b/>
        </w:rPr>
      </w:pPr>
    </w:p>
    <w:p w14:paraId="77AD0C69" w14:textId="77777777" w:rsidR="008D4DD3" w:rsidRDefault="008D4DD3" w:rsidP="00780C73">
      <w:pPr>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1B44224B" w14:textId="77777777" w:rsidTr="00C519D8">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44C1FEDF" w14:textId="77777777" w:rsidR="008D4DD3" w:rsidRPr="003958C8" w:rsidRDefault="008D4DD3" w:rsidP="00C519D8">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615B8C0C" w14:textId="77777777" w:rsidR="008D4DD3" w:rsidRPr="003958C8" w:rsidRDefault="008D4DD3" w:rsidP="00C519D8">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10189CCD" w14:textId="77777777" w:rsidR="008D4DD3" w:rsidRPr="003958C8" w:rsidRDefault="008D4DD3" w:rsidP="00C519D8">
            <w:pPr>
              <w:rPr>
                <w:rFonts w:asciiTheme="minorHAnsi" w:hAnsiTheme="minorHAnsi"/>
                <w:szCs w:val="22"/>
              </w:rPr>
            </w:pPr>
          </w:p>
        </w:tc>
      </w:tr>
      <w:tr w:rsidR="008D4DD3" w:rsidRPr="008D4DD3" w14:paraId="79A3C753"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FE4451B" w14:textId="77777777" w:rsidR="008D4DD3" w:rsidRPr="008D4DD3" w:rsidRDefault="008D4DD3" w:rsidP="00C519D8">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BD695" w14:textId="77777777" w:rsidR="008D4DD3" w:rsidRPr="008D4DD3" w:rsidRDefault="00190677" w:rsidP="008D4DD3">
            <w:pPr>
              <w:rPr>
                <w:rFonts w:asciiTheme="minorHAnsi" w:hAnsiTheme="minorHAnsi"/>
                <w:szCs w:val="22"/>
              </w:rPr>
            </w:pPr>
            <w:r>
              <w:rPr>
                <w:rFonts w:asciiTheme="minorHAnsi" w:hAnsiTheme="minorHAnsi"/>
                <w:szCs w:val="22"/>
              </w:rPr>
              <w:t>Secure setting</w:t>
            </w:r>
            <w:r w:rsidR="008D4DD3">
              <w:rPr>
                <w:rFonts w:asciiTheme="minorHAnsi" w:hAnsiTheme="minorHAnsi"/>
                <w:szCs w:val="22"/>
              </w:rPr>
              <w:t xml:space="preserve"> has total autonomy to determine the design of the product that satisfies the baseline</w:t>
            </w:r>
          </w:p>
        </w:tc>
      </w:tr>
      <w:tr w:rsidR="008D4DD3" w:rsidRPr="008D4DD3" w14:paraId="1760442A"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B22BA02" w14:textId="77777777" w:rsidR="008D4DD3" w:rsidRPr="008D4DD3" w:rsidRDefault="008D4DD3" w:rsidP="00C519D8">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6A623" w14:textId="77777777" w:rsidR="008D4DD3" w:rsidRPr="008D4DD3" w:rsidRDefault="00190677" w:rsidP="00C519D8">
            <w:pPr>
              <w:rPr>
                <w:rFonts w:asciiTheme="minorHAnsi" w:hAnsiTheme="minorHAnsi"/>
              </w:rPr>
            </w:pPr>
            <w:r>
              <w:rPr>
                <w:rFonts w:asciiTheme="minorHAnsi" w:hAnsiTheme="minorHAnsi"/>
              </w:rPr>
              <w:t>Secure setting</w:t>
            </w:r>
            <w:r w:rsidR="008D4DD3">
              <w:rPr>
                <w:rFonts w:asciiTheme="minorHAnsi" w:hAnsiTheme="minorHAnsi"/>
              </w:rPr>
              <w:t xml:space="preserve"> has partial autonomy – the ability to choose from pre-determined delivery options (which are specified)</w:t>
            </w:r>
          </w:p>
        </w:tc>
      </w:tr>
      <w:tr w:rsidR="008D4DD3" w:rsidRPr="008D4DD3" w14:paraId="60645F4D"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323C29E" w14:textId="77777777" w:rsidR="008D4DD3" w:rsidRPr="008D4DD3" w:rsidRDefault="008D4DD3" w:rsidP="00C519D8">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0C8D" w14:textId="77777777" w:rsidR="008D4DD3" w:rsidRPr="008D4DD3" w:rsidRDefault="00190677" w:rsidP="00C519D8">
            <w:pPr>
              <w:rPr>
                <w:rFonts w:asciiTheme="minorHAnsi" w:hAnsiTheme="minorHAnsi"/>
              </w:rPr>
            </w:pPr>
            <w:r>
              <w:rPr>
                <w:rFonts w:asciiTheme="minorHAnsi" w:hAnsiTheme="minorHAnsi"/>
              </w:rPr>
              <w:t>Secure setting</w:t>
            </w:r>
            <w:r w:rsidR="008D4DD3">
              <w:rPr>
                <w:rFonts w:asciiTheme="minorHAnsi" w:hAnsiTheme="minorHAnsi"/>
              </w:rPr>
              <w:t xml:space="preserve"> has limited autonomy and must deliver the product as stipulated</w:t>
            </w:r>
          </w:p>
        </w:tc>
      </w:tr>
    </w:tbl>
    <w:p w14:paraId="05A90456" w14:textId="77777777" w:rsidR="008D4DD3" w:rsidRDefault="008D4DD3" w:rsidP="008D4DD3">
      <w:pPr>
        <w:spacing w:after="0" w:line="240" w:lineRule="auto"/>
        <w:jc w:val="both"/>
        <w:rPr>
          <w:b/>
        </w:rPr>
      </w:pPr>
    </w:p>
    <w:p w14:paraId="40181848" w14:textId="77777777" w:rsidR="0075300D" w:rsidRDefault="0075300D" w:rsidP="008D4DD3">
      <w:pPr>
        <w:spacing w:after="0" w:line="240" w:lineRule="auto"/>
        <w:jc w:val="both"/>
        <w:rPr>
          <w:b/>
        </w:rPr>
      </w:pPr>
    </w:p>
    <w:p w14:paraId="77684F1B" w14:textId="77777777" w:rsidR="0075300D" w:rsidRDefault="0075300D" w:rsidP="008D4DD3">
      <w:pPr>
        <w:spacing w:after="0" w:line="240" w:lineRule="auto"/>
        <w:jc w:val="both"/>
        <w:rPr>
          <w:b/>
        </w:rPr>
      </w:pPr>
    </w:p>
    <w:p w14:paraId="77AFAD8D" w14:textId="77777777" w:rsidR="0075300D" w:rsidRDefault="0075300D" w:rsidP="008D4DD3">
      <w:pPr>
        <w:spacing w:after="0" w:line="240" w:lineRule="auto"/>
        <w:jc w:val="both"/>
        <w:rPr>
          <w:b/>
        </w:rPr>
      </w:pPr>
    </w:p>
    <w:p w14:paraId="29A1E60C" w14:textId="77777777" w:rsidR="0075300D" w:rsidRDefault="0075300D" w:rsidP="008D4DD3">
      <w:pPr>
        <w:spacing w:after="0" w:line="240" w:lineRule="auto"/>
        <w:jc w:val="both"/>
        <w:rPr>
          <w:b/>
        </w:rPr>
      </w:pPr>
    </w:p>
    <w:p w14:paraId="43031C85" w14:textId="77777777" w:rsidR="0075300D" w:rsidRDefault="0075300D" w:rsidP="008D4DD3">
      <w:pPr>
        <w:spacing w:after="0" w:line="240" w:lineRule="auto"/>
        <w:jc w:val="both"/>
        <w:rPr>
          <w:b/>
        </w:rPr>
      </w:pPr>
    </w:p>
    <w:p w14:paraId="696A0310" w14:textId="77777777" w:rsidR="008D4DD3" w:rsidRDefault="008D4DD3" w:rsidP="008D4DD3">
      <w:pPr>
        <w:spacing w:after="0" w:line="240" w:lineRule="auto"/>
        <w:jc w:val="both"/>
        <w:rPr>
          <w:b/>
        </w:rPr>
      </w:pPr>
    </w:p>
    <w:p w14:paraId="23047A78" w14:textId="77777777" w:rsidR="00BC2AB9" w:rsidRDefault="001B5C29" w:rsidP="002D7ACE">
      <w:pPr>
        <w:jc w:val="both"/>
        <w:rPr>
          <w:b/>
        </w:rPr>
      </w:pPr>
      <w:r w:rsidRPr="00BC5317">
        <w:rPr>
          <w:b/>
          <w:sz w:val="28"/>
          <w:szCs w:val="28"/>
        </w:rPr>
        <w:lastRenderedPageBreak/>
        <w:t xml:space="preserve">Exceptional Delivery Regime model: </w:t>
      </w:r>
      <w:r w:rsidR="00190677">
        <w:rPr>
          <w:b/>
          <w:sz w:val="28"/>
          <w:szCs w:val="28"/>
        </w:rPr>
        <w:t>CYPSE</w:t>
      </w:r>
      <w:r w:rsidR="009F7FFC">
        <w:rPr>
          <w:b/>
          <w:sz w:val="28"/>
          <w:szCs w:val="28"/>
        </w:rPr>
        <w:t xml:space="preserve"> </w:t>
      </w:r>
      <w:r w:rsidR="00CE0225">
        <w:rPr>
          <w:b/>
          <w:sz w:val="28"/>
          <w:szCs w:val="28"/>
        </w:rPr>
        <w:t>Education</w:t>
      </w:r>
      <w:r w:rsidR="00752BA4">
        <w:rPr>
          <w:b/>
          <w:sz w:val="28"/>
          <w:szCs w:val="28"/>
        </w:rPr>
        <w:t xml:space="preserve"> including libraries</w:t>
      </w:r>
      <w:r w:rsidR="00CE0225">
        <w:rPr>
          <w:b/>
          <w:sz w:val="28"/>
          <w:szCs w:val="28"/>
        </w:rPr>
        <w:t>.</w:t>
      </w:r>
      <w:r w:rsidR="009F7FFC">
        <w:rPr>
          <w:b/>
          <w:sz w:val="28"/>
          <w:szCs w:val="28"/>
        </w:rPr>
        <w:t xml:space="preserve"> </w:t>
      </w:r>
    </w:p>
    <w:p w14:paraId="7DDB1885" w14:textId="77777777" w:rsidR="00BC2AB9" w:rsidRDefault="00802401" w:rsidP="00BC2AB9">
      <w:pPr>
        <w:rPr>
          <w:u w:val="single"/>
        </w:rPr>
      </w:pPr>
      <w:r>
        <w:rPr>
          <w:u w:val="single"/>
        </w:rPr>
        <w:t>Terminology.</w:t>
      </w:r>
    </w:p>
    <w:p w14:paraId="594898BB" w14:textId="77777777" w:rsidR="00802401" w:rsidRPr="00343C28" w:rsidRDefault="00802401" w:rsidP="00BC2AB9">
      <w:r w:rsidRPr="00343C28">
        <w:t>“</w:t>
      </w:r>
      <w:r w:rsidRPr="00343C28">
        <w:rPr>
          <w:b/>
        </w:rPr>
        <w:t>Education space</w:t>
      </w:r>
      <w:r w:rsidRPr="00343C28">
        <w:t>” – t</w:t>
      </w:r>
      <w:r w:rsidR="00B74EE2" w:rsidRPr="00343C28">
        <w:t>h</w:t>
      </w:r>
      <w:r w:rsidRPr="00343C28">
        <w:t xml:space="preserve">ese include </w:t>
      </w:r>
      <w:r w:rsidR="003001CB" w:rsidRPr="00343C28">
        <w:t xml:space="preserve">anywhere used for education and learning such as </w:t>
      </w:r>
      <w:r w:rsidRPr="00343C28">
        <w:t xml:space="preserve">classrooms, one to one learning rooms, libraries, </w:t>
      </w:r>
      <w:r w:rsidR="003001CB" w:rsidRPr="00343C28">
        <w:t>and interview rooms used for Information Advice and Guidance</w:t>
      </w:r>
      <w:r w:rsidR="009D33DA">
        <w:t xml:space="preserve"> or other educational purposes</w:t>
      </w:r>
      <w:r w:rsidR="003001CB" w:rsidRPr="00343C28">
        <w:t xml:space="preserve">. </w:t>
      </w:r>
    </w:p>
    <w:tbl>
      <w:tblPr>
        <w:tblStyle w:val="TableGrid"/>
        <w:tblW w:w="0" w:type="auto"/>
        <w:tblInd w:w="-289" w:type="dxa"/>
        <w:shd w:val="clear" w:color="auto" w:fill="7F4098"/>
        <w:tblLook w:val="04A0" w:firstRow="1" w:lastRow="0" w:firstColumn="1" w:lastColumn="0" w:noHBand="0" w:noVBand="1"/>
      </w:tblPr>
      <w:tblGrid>
        <w:gridCol w:w="1573"/>
        <w:gridCol w:w="5380"/>
        <w:gridCol w:w="1156"/>
        <w:gridCol w:w="1819"/>
        <w:gridCol w:w="4309"/>
      </w:tblGrid>
      <w:tr w:rsidR="00397A96" w14:paraId="2F99579F" w14:textId="77777777" w:rsidTr="10F90095">
        <w:trPr>
          <w:trHeight w:val="819"/>
        </w:trPr>
        <w:tc>
          <w:tcPr>
            <w:tcW w:w="1573" w:type="dxa"/>
            <w:tcBorders>
              <w:bottom w:val="single" w:sz="4" w:space="0" w:color="auto"/>
            </w:tcBorders>
            <w:shd w:val="clear" w:color="auto" w:fill="7F4098"/>
          </w:tcPr>
          <w:p w14:paraId="511825DC" w14:textId="77777777" w:rsidR="00397A96" w:rsidRPr="00BC5317" w:rsidRDefault="00397A96" w:rsidP="00397A96">
            <w:pPr>
              <w:jc w:val="both"/>
              <w:rPr>
                <w:b/>
                <w:color w:val="FFFFFF" w:themeColor="background1"/>
              </w:rPr>
            </w:pPr>
            <w:r w:rsidRPr="00BC5317">
              <w:rPr>
                <w:b/>
                <w:color w:val="FFFFFF" w:themeColor="background1"/>
              </w:rPr>
              <w:t>Area/Process</w:t>
            </w:r>
          </w:p>
        </w:tc>
        <w:tc>
          <w:tcPr>
            <w:tcW w:w="5380" w:type="dxa"/>
            <w:tcBorders>
              <w:bottom w:val="single" w:sz="4" w:space="0" w:color="auto"/>
            </w:tcBorders>
            <w:shd w:val="clear" w:color="auto" w:fill="7F4098"/>
          </w:tcPr>
          <w:p w14:paraId="2671404A" w14:textId="77777777" w:rsidR="00397A96" w:rsidRPr="00BC5317" w:rsidRDefault="00397A96" w:rsidP="00397A96">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61BC28C7" w14:textId="77777777" w:rsidR="00397A96" w:rsidRPr="00BC5317" w:rsidRDefault="00397A96" w:rsidP="00397A96">
            <w:pPr>
              <w:jc w:val="both"/>
              <w:rPr>
                <w:b/>
                <w:color w:val="FFFFFF" w:themeColor="background1"/>
              </w:rPr>
            </w:pPr>
            <w:r w:rsidRPr="00BC5317">
              <w:rPr>
                <w:b/>
                <w:color w:val="FFFFFF" w:themeColor="background1"/>
              </w:rPr>
              <w:t>Weighting (1,2,3)</w:t>
            </w:r>
          </w:p>
        </w:tc>
        <w:tc>
          <w:tcPr>
            <w:tcW w:w="1819" w:type="dxa"/>
            <w:tcBorders>
              <w:bottom w:val="single" w:sz="4" w:space="0" w:color="auto"/>
            </w:tcBorders>
            <w:shd w:val="clear" w:color="auto" w:fill="7F4098"/>
          </w:tcPr>
          <w:p w14:paraId="0A754897" w14:textId="77777777" w:rsidR="00397A96" w:rsidRPr="00BC5317" w:rsidRDefault="00397A96" w:rsidP="00397A96">
            <w:pPr>
              <w:rPr>
                <w:b/>
                <w:color w:val="FFFFFF" w:themeColor="background1"/>
              </w:rPr>
            </w:pPr>
            <w:r w:rsidRPr="00BC5317">
              <w:rPr>
                <w:b/>
                <w:color w:val="FFFFFF" w:themeColor="background1"/>
              </w:rPr>
              <w:t>Autonomy Level</w:t>
            </w:r>
          </w:p>
          <w:p w14:paraId="506E8AB7" w14:textId="77777777" w:rsidR="00397A96" w:rsidRPr="00BC5317" w:rsidRDefault="00397A96" w:rsidP="00397A96">
            <w:pPr>
              <w:rPr>
                <w:b/>
                <w:color w:val="FFFFFF" w:themeColor="background1"/>
              </w:rPr>
            </w:pPr>
            <w:r w:rsidRPr="00BC5317">
              <w:rPr>
                <w:b/>
                <w:color w:val="FFFFFF" w:themeColor="background1"/>
              </w:rPr>
              <w:t>(total, partial, limited)</w:t>
            </w:r>
          </w:p>
        </w:tc>
        <w:tc>
          <w:tcPr>
            <w:tcW w:w="4309" w:type="dxa"/>
            <w:tcBorders>
              <w:bottom w:val="single" w:sz="4" w:space="0" w:color="auto"/>
            </w:tcBorders>
            <w:shd w:val="clear" w:color="auto" w:fill="7F4098"/>
          </w:tcPr>
          <w:p w14:paraId="3BCC81B9" w14:textId="77777777" w:rsidR="00397A96" w:rsidRPr="00BC5317" w:rsidRDefault="00397A96" w:rsidP="00397A96">
            <w:pPr>
              <w:jc w:val="both"/>
              <w:rPr>
                <w:b/>
                <w:color w:val="FFFFFF" w:themeColor="background1"/>
              </w:rPr>
            </w:pPr>
            <w:r w:rsidRPr="00BC5317">
              <w:rPr>
                <w:b/>
                <w:color w:val="FFFFFF" w:themeColor="background1"/>
              </w:rPr>
              <w:t>Comments</w:t>
            </w:r>
            <w:r>
              <w:rPr>
                <w:b/>
                <w:color w:val="FFFFFF" w:themeColor="background1"/>
              </w:rPr>
              <w:t>/Sources of information</w:t>
            </w:r>
          </w:p>
        </w:tc>
      </w:tr>
      <w:tr w:rsidR="00BC2AB9" w14:paraId="5A6BA9BB" w14:textId="77777777" w:rsidTr="10F90095">
        <w:tc>
          <w:tcPr>
            <w:tcW w:w="14237" w:type="dxa"/>
            <w:gridSpan w:val="5"/>
            <w:tcBorders>
              <w:bottom w:val="single" w:sz="4" w:space="0" w:color="auto"/>
            </w:tcBorders>
            <w:shd w:val="clear" w:color="auto" w:fill="BFBFBF" w:themeFill="background1" w:themeFillShade="BF"/>
          </w:tcPr>
          <w:p w14:paraId="28C33831" w14:textId="77777777" w:rsidR="00BC2AB9" w:rsidRDefault="00BC2AB9" w:rsidP="009A02A5">
            <w:pPr>
              <w:jc w:val="both"/>
              <w:rPr>
                <w:b/>
              </w:rPr>
            </w:pPr>
            <w:r>
              <w:rPr>
                <w:b/>
              </w:rPr>
              <w:t>Mandatory actions</w:t>
            </w:r>
          </w:p>
          <w:p w14:paraId="644F89F0" w14:textId="77777777" w:rsidR="00BC2AB9" w:rsidRDefault="00BC2AB9" w:rsidP="009A02A5">
            <w:pPr>
              <w:jc w:val="both"/>
              <w:rPr>
                <w:b/>
              </w:rPr>
            </w:pPr>
          </w:p>
        </w:tc>
      </w:tr>
      <w:tr w:rsidR="00194AEE" w14:paraId="16631F55" w14:textId="77777777" w:rsidTr="10F90095">
        <w:tc>
          <w:tcPr>
            <w:tcW w:w="1573" w:type="dxa"/>
            <w:vMerge w:val="restart"/>
            <w:shd w:val="clear" w:color="auto" w:fill="DBC1E5"/>
          </w:tcPr>
          <w:p w14:paraId="6F5B5A33" w14:textId="77777777" w:rsidR="00194AEE" w:rsidRDefault="1A90DA5E" w:rsidP="16A7ACFB">
            <w:pPr>
              <w:rPr>
                <w:b/>
                <w:bCs/>
              </w:rPr>
            </w:pPr>
            <w:r w:rsidRPr="16A7ACFB">
              <w:rPr>
                <w:b/>
                <w:bCs/>
              </w:rPr>
              <w:t xml:space="preserve">1 - Preparation Staff and </w:t>
            </w:r>
            <w:r w:rsidR="36979C4D" w:rsidRPr="16A7ACFB">
              <w:rPr>
                <w:b/>
                <w:bCs/>
              </w:rPr>
              <w:t>learners</w:t>
            </w:r>
            <w:r w:rsidR="3741AA1D" w:rsidRPr="16A7ACFB">
              <w:rPr>
                <w:b/>
                <w:bCs/>
              </w:rPr>
              <w:t xml:space="preserve"> returning to</w:t>
            </w:r>
            <w:r w:rsidRPr="16A7ACFB">
              <w:rPr>
                <w:b/>
                <w:bCs/>
              </w:rPr>
              <w:t xml:space="preserve"> education</w:t>
            </w:r>
            <w:r w:rsidR="190E8140" w:rsidRPr="16A7ACFB">
              <w:rPr>
                <w:b/>
                <w:bCs/>
              </w:rPr>
              <w:t>, workplaces and gymnasium</w:t>
            </w:r>
            <w:r w:rsidRPr="16A7ACFB">
              <w:rPr>
                <w:b/>
                <w:bCs/>
              </w:rPr>
              <w:t>.</w:t>
            </w:r>
          </w:p>
        </w:tc>
        <w:tc>
          <w:tcPr>
            <w:tcW w:w="5380" w:type="dxa"/>
            <w:shd w:val="clear" w:color="auto" w:fill="DBC1E5"/>
          </w:tcPr>
          <w:p w14:paraId="1EA04C9E" w14:textId="77777777" w:rsidR="00194AEE" w:rsidRDefault="2F523C2E" w:rsidP="00194AEE">
            <w:r w:rsidRPr="16A7ACFB">
              <w:rPr>
                <w:b/>
                <w:bCs/>
              </w:rPr>
              <w:t>1.1</w:t>
            </w:r>
            <w:r>
              <w:t xml:space="preserve"> Conduct a local review of </w:t>
            </w:r>
            <w:r w:rsidR="49CE9EB6">
              <w:t xml:space="preserve">all </w:t>
            </w:r>
            <w:r>
              <w:t>existing classroom</w:t>
            </w:r>
            <w:r w:rsidR="4A2D2779">
              <w:t xml:space="preserve">s, </w:t>
            </w:r>
            <w:r w:rsidR="1FA573D2">
              <w:t>workplace</w:t>
            </w:r>
            <w:r w:rsidR="718A554B">
              <w:t>s</w:t>
            </w:r>
            <w:r w:rsidR="63B7EF45">
              <w:t xml:space="preserve">, and gymnasium </w:t>
            </w:r>
            <w:r>
              <w:t xml:space="preserve">Risk Assessments including access and egress for staff and </w:t>
            </w:r>
            <w:r w:rsidR="119B3982">
              <w:t xml:space="preserve">children and young people </w:t>
            </w:r>
            <w:r>
              <w:t>in and around the education are</w:t>
            </w:r>
            <w:r w:rsidR="00601EA9">
              <w:t>as.</w:t>
            </w:r>
          </w:p>
          <w:p w14:paraId="06A80711" w14:textId="77777777" w:rsidR="00194AEE" w:rsidRPr="00BC5317" w:rsidRDefault="00194AEE" w:rsidP="00194AEE"/>
        </w:tc>
        <w:tc>
          <w:tcPr>
            <w:tcW w:w="1156" w:type="dxa"/>
            <w:shd w:val="clear" w:color="auto" w:fill="DBC1E5"/>
          </w:tcPr>
          <w:p w14:paraId="7723DD75" w14:textId="77777777" w:rsidR="00194AEE" w:rsidRDefault="00194AEE" w:rsidP="00194AEE">
            <w:pPr>
              <w:jc w:val="center"/>
              <w:rPr>
                <w:b/>
              </w:rPr>
            </w:pPr>
            <w:r>
              <w:rPr>
                <w:b/>
              </w:rPr>
              <w:t>3</w:t>
            </w:r>
          </w:p>
          <w:p w14:paraId="35F3B9E1" w14:textId="77777777" w:rsidR="00194AEE" w:rsidRPr="008D4DD3" w:rsidRDefault="00194AEE" w:rsidP="00194AEE">
            <w:pPr>
              <w:jc w:val="center"/>
            </w:pPr>
          </w:p>
        </w:tc>
        <w:tc>
          <w:tcPr>
            <w:tcW w:w="1819" w:type="dxa"/>
            <w:shd w:val="clear" w:color="auto" w:fill="DBC1E5"/>
          </w:tcPr>
          <w:p w14:paraId="622EC7A0" w14:textId="77777777" w:rsidR="00194AEE" w:rsidRDefault="00194AEE" w:rsidP="00194AEE">
            <w:pPr>
              <w:jc w:val="center"/>
              <w:rPr>
                <w:b/>
              </w:rPr>
            </w:pPr>
            <w:r>
              <w:rPr>
                <w:b/>
              </w:rPr>
              <w:t>Total</w:t>
            </w:r>
          </w:p>
          <w:p w14:paraId="37AD2BA1" w14:textId="77777777" w:rsidR="00194AEE" w:rsidRPr="00BC5317" w:rsidRDefault="00194AEE" w:rsidP="00194AEE">
            <w:pPr>
              <w:jc w:val="center"/>
            </w:pPr>
          </w:p>
        </w:tc>
        <w:tc>
          <w:tcPr>
            <w:tcW w:w="4309" w:type="dxa"/>
            <w:shd w:val="clear" w:color="auto" w:fill="DBC1E5"/>
          </w:tcPr>
          <w:p w14:paraId="45637DC8" w14:textId="2F129DE5" w:rsidR="00717582" w:rsidRDefault="00717582" w:rsidP="003A5FF5">
            <w:pPr>
              <w:rPr>
                <w:rFonts w:cs="Arial"/>
                <w:sz w:val="20"/>
                <w:szCs w:val="21"/>
              </w:rPr>
            </w:pPr>
            <w:r w:rsidRPr="002904F5">
              <w:t xml:space="preserve">At level 3 </w:t>
            </w:r>
            <w:r w:rsidRPr="0098654F">
              <w:rPr>
                <w:rFonts w:cs="Arial"/>
                <w:sz w:val="20"/>
                <w:szCs w:val="21"/>
              </w:rPr>
              <w:t xml:space="preserve">Where ERMP allows PE staff to support residential staff during domestic periods and offering PE activity in </w:t>
            </w:r>
            <w:r>
              <w:rPr>
                <w:rFonts w:cs="Arial"/>
                <w:sz w:val="20"/>
                <w:szCs w:val="21"/>
              </w:rPr>
              <w:t>suitably risk assessed outside areas.</w:t>
            </w:r>
          </w:p>
          <w:p w14:paraId="4EDA2DF4" w14:textId="677D7E7E" w:rsidR="00717582" w:rsidRDefault="00717582" w:rsidP="00717582">
            <w:pPr>
              <w:rPr>
                <w:rFonts w:cs="Arial"/>
                <w:sz w:val="20"/>
                <w:szCs w:val="21"/>
              </w:rPr>
            </w:pPr>
            <w:r>
              <w:rPr>
                <w:rFonts w:cs="Arial"/>
                <w:sz w:val="20"/>
                <w:szCs w:val="21"/>
              </w:rPr>
              <w:t>Recreational only</w:t>
            </w:r>
          </w:p>
          <w:p w14:paraId="546A97A4" w14:textId="7200EDFB" w:rsidR="0084139B" w:rsidRDefault="0084139B" w:rsidP="00717582">
            <w:pPr>
              <w:rPr>
                <w:rFonts w:cs="Arial"/>
                <w:sz w:val="20"/>
                <w:szCs w:val="21"/>
              </w:rPr>
            </w:pPr>
            <w:r>
              <w:rPr>
                <w:rFonts w:cs="Arial"/>
                <w:sz w:val="20"/>
                <w:szCs w:val="21"/>
              </w:rPr>
              <w:t>See Annex A for PE at all levels</w:t>
            </w:r>
          </w:p>
          <w:p w14:paraId="096F858D" w14:textId="78401E5F" w:rsidR="00717582" w:rsidRPr="003A5FF5" w:rsidRDefault="00717582" w:rsidP="00717582">
            <w:pPr>
              <w:rPr>
                <w:color w:val="FF0000"/>
              </w:rPr>
            </w:pPr>
          </w:p>
        </w:tc>
      </w:tr>
      <w:tr w:rsidR="00194AEE" w14:paraId="0C7C36D3" w14:textId="77777777" w:rsidTr="10F90095">
        <w:tc>
          <w:tcPr>
            <w:tcW w:w="1573" w:type="dxa"/>
            <w:vMerge/>
          </w:tcPr>
          <w:p w14:paraId="73B5C0B0" w14:textId="77777777" w:rsidR="00194AEE" w:rsidRDefault="00194AEE" w:rsidP="00194AEE">
            <w:pPr>
              <w:jc w:val="both"/>
              <w:rPr>
                <w:b/>
              </w:rPr>
            </w:pPr>
          </w:p>
        </w:tc>
        <w:tc>
          <w:tcPr>
            <w:tcW w:w="5380" w:type="dxa"/>
            <w:shd w:val="clear" w:color="auto" w:fill="DBC1E5"/>
          </w:tcPr>
          <w:p w14:paraId="1EAE24B6" w14:textId="77777777" w:rsidR="006C19FE" w:rsidRDefault="7D22CB3E" w:rsidP="00194AEE">
            <w:r w:rsidRPr="64DFDCD4">
              <w:rPr>
                <w:b/>
                <w:bCs/>
              </w:rPr>
              <w:t>1.2</w:t>
            </w:r>
            <w:r>
              <w:t xml:space="preserve"> Conduct a local review of designated education </w:t>
            </w:r>
            <w:r w:rsidR="76081D9E">
              <w:t xml:space="preserve">and </w:t>
            </w:r>
            <w:r w:rsidR="00A51F87">
              <w:t xml:space="preserve">related </w:t>
            </w:r>
            <w:r w:rsidR="76081D9E">
              <w:t>work</w:t>
            </w:r>
            <w:r w:rsidR="6B116A35">
              <w:t>places and gymnasium</w:t>
            </w:r>
            <w:r w:rsidR="76081D9E">
              <w:t xml:space="preserve"> spaces</w:t>
            </w:r>
            <w:r>
              <w:t xml:space="preserve"> (size and layout) to </w:t>
            </w:r>
            <w:r w:rsidR="000A7E87">
              <w:t xml:space="preserve">determine the most appropriate layout to </w:t>
            </w:r>
            <w:r>
              <w:t xml:space="preserve">meet </w:t>
            </w:r>
            <w:r w:rsidR="6F0B8A80">
              <w:t>physical</w:t>
            </w:r>
            <w:r>
              <w:t xml:space="preserve"> distancing requirements for staff</w:t>
            </w:r>
            <w:r w:rsidR="003B1D7C">
              <w:t xml:space="preserve"> and young people</w:t>
            </w:r>
            <w:r>
              <w:t xml:space="preserve">. </w:t>
            </w:r>
          </w:p>
          <w:p w14:paraId="19C32EDD" w14:textId="77777777" w:rsidR="006C19FE" w:rsidRDefault="006C19FE" w:rsidP="00194AEE"/>
          <w:p w14:paraId="6FE99878" w14:textId="77777777" w:rsidR="00194AEE" w:rsidRDefault="000A7E87" w:rsidP="00194AEE">
            <w:r>
              <w:t xml:space="preserve">Spaces </w:t>
            </w:r>
            <w:r w:rsidR="006C19FE">
              <w:t xml:space="preserve">under consideration </w:t>
            </w:r>
            <w:r>
              <w:t>to i</w:t>
            </w:r>
            <w:r w:rsidR="7D22CB3E">
              <w:t>nclud</w:t>
            </w:r>
            <w:r>
              <w:t>e but not be limited to</w:t>
            </w:r>
            <w:r w:rsidR="7D22CB3E">
              <w:t>:</w:t>
            </w:r>
          </w:p>
          <w:p w14:paraId="6F8B18AB" w14:textId="77777777" w:rsidR="001A3E58" w:rsidRDefault="001A3E58" w:rsidP="001A3E58">
            <w:r>
              <w:t>- Classrooms</w:t>
            </w:r>
          </w:p>
          <w:p w14:paraId="463E59AC" w14:textId="77777777" w:rsidR="001A3E58" w:rsidRDefault="001A3E58" w:rsidP="001A3E58">
            <w:r>
              <w:t>- Libraries</w:t>
            </w:r>
          </w:p>
          <w:p w14:paraId="6102F792" w14:textId="77777777" w:rsidR="001A3E58" w:rsidRDefault="001A3E58" w:rsidP="001A3E58">
            <w:r>
              <w:t xml:space="preserve">- One to one learning spaces </w:t>
            </w:r>
          </w:p>
          <w:p w14:paraId="49E07EF2" w14:textId="77777777" w:rsidR="001A3E58" w:rsidRDefault="001A3E58" w:rsidP="001A3E58">
            <w:r>
              <w:t>- Education office(s)</w:t>
            </w:r>
          </w:p>
          <w:p w14:paraId="4472DAC3" w14:textId="77777777" w:rsidR="001A3E58" w:rsidRDefault="001A3E58" w:rsidP="001A3E58">
            <w:r>
              <w:t>- Staff rest room</w:t>
            </w:r>
          </w:p>
          <w:p w14:paraId="053F444F" w14:textId="77777777" w:rsidR="001A3E58" w:rsidRDefault="001A3E58" w:rsidP="001A3E58">
            <w:r>
              <w:t>- Store rooms</w:t>
            </w:r>
          </w:p>
          <w:p w14:paraId="672C3987" w14:textId="77777777" w:rsidR="001A3E58" w:rsidRDefault="001A3E58" w:rsidP="001A3E58"/>
          <w:p w14:paraId="26A7DE0A" w14:textId="77777777" w:rsidR="001A3E58" w:rsidRDefault="001A3E58" w:rsidP="001A3E58">
            <w:r>
              <w:lastRenderedPageBreak/>
              <w:t>Consider (where applicable)</w:t>
            </w:r>
          </w:p>
          <w:p w14:paraId="10FDF1FD" w14:textId="77777777" w:rsidR="001A3E58" w:rsidRDefault="001A3E58" w:rsidP="001A3E58">
            <w:r>
              <w:t xml:space="preserve">- Potential numbers of staff and learners </w:t>
            </w:r>
          </w:p>
          <w:p w14:paraId="79392DE8" w14:textId="77777777" w:rsidR="00194AEE" w:rsidRDefault="00194AEE" w:rsidP="00194AEE">
            <w:r>
              <w:t xml:space="preserve">- Number of </w:t>
            </w:r>
            <w:r w:rsidR="001A3E58">
              <w:t xml:space="preserve">required </w:t>
            </w:r>
            <w:r>
              <w:t>desks/tables in learning spaces</w:t>
            </w:r>
          </w:p>
          <w:p w14:paraId="21A30390" w14:textId="77777777" w:rsidR="001A3E58" w:rsidRDefault="001A3E58" w:rsidP="00194AEE">
            <w:r>
              <w:t>- Levels of required equipment for staff and learners.</w:t>
            </w:r>
          </w:p>
          <w:p w14:paraId="05CC5C8B" w14:textId="77777777" w:rsidR="00194AEE" w:rsidRDefault="00194AEE" w:rsidP="00194AEE"/>
          <w:p w14:paraId="0C0700F0" w14:textId="77777777" w:rsidR="00A51F87" w:rsidRPr="0025151B" w:rsidRDefault="00A51F87" w:rsidP="00194AEE">
            <w:r>
              <w:t>Consider safe entrance and exit routes with</w:t>
            </w:r>
            <w:r w:rsidRPr="00A51F87">
              <w:t xml:space="preserve"> one-way systems </w:t>
            </w:r>
            <w:r>
              <w:t>and/</w:t>
            </w:r>
            <w:r w:rsidRPr="00A51F87">
              <w:t xml:space="preserve">or staggered start times </w:t>
            </w:r>
            <w:r>
              <w:t>used where</w:t>
            </w:r>
            <w:r w:rsidRPr="00A51F87">
              <w:t xml:space="preserve"> appropriate to meet physical distancing requirements.</w:t>
            </w:r>
          </w:p>
        </w:tc>
        <w:tc>
          <w:tcPr>
            <w:tcW w:w="1156" w:type="dxa"/>
            <w:shd w:val="clear" w:color="auto" w:fill="DBC1E5"/>
          </w:tcPr>
          <w:p w14:paraId="03BBB2C2" w14:textId="77777777" w:rsidR="00194AEE" w:rsidRDefault="00194AEE" w:rsidP="00194AEE">
            <w:pPr>
              <w:jc w:val="center"/>
              <w:rPr>
                <w:b/>
              </w:rPr>
            </w:pPr>
            <w:r>
              <w:rPr>
                <w:b/>
              </w:rPr>
              <w:lastRenderedPageBreak/>
              <w:t>3</w:t>
            </w:r>
          </w:p>
        </w:tc>
        <w:tc>
          <w:tcPr>
            <w:tcW w:w="1819" w:type="dxa"/>
            <w:shd w:val="clear" w:color="auto" w:fill="DBC1E5"/>
          </w:tcPr>
          <w:p w14:paraId="52C57F76" w14:textId="77777777" w:rsidR="00194AEE" w:rsidRDefault="00194AEE" w:rsidP="00194AEE">
            <w:pPr>
              <w:jc w:val="center"/>
              <w:rPr>
                <w:b/>
              </w:rPr>
            </w:pPr>
            <w:r>
              <w:rPr>
                <w:b/>
              </w:rPr>
              <w:t>Total</w:t>
            </w:r>
          </w:p>
        </w:tc>
        <w:tc>
          <w:tcPr>
            <w:tcW w:w="4309" w:type="dxa"/>
            <w:shd w:val="clear" w:color="auto" w:fill="DBC1E5"/>
          </w:tcPr>
          <w:p w14:paraId="7DB7BA8A" w14:textId="77777777" w:rsidR="00194AEE" w:rsidRDefault="00194AEE" w:rsidP="00194AEE"/>
        </w:tc>
      </w:tr>
      <w:tr w:rsidR="00194AEE" w14:paraId="5047CA2F" w14:textId="77777777" w:rsidTr="10F90095">
        <w:tc>
          <w:tcPr>
            <w:tcW w:w="1573" w:type="dxa"/>
            <w:vMerge/>
          </w:tcPr>
          <w:p w14:paraId="144FE557" w14:textId="77777777" w:rsidR="00194AEE" w:rsidRDefault="00194AEE" w:rsidP="00194AEE">
            <w:pPr>
              <w:jc w:val="both"/>
              <w:rPr>
                <w:b/>
              </w:rPr>
            </w:pPr>
          </w:p>
        </w:tc>
        <w:tc>
          <w:tcPr>
            <w:tcW w:w="5380" w:type="dxa"/>
            <w:shd w:val="clear" w:color="auto" w:fill="DBC1E5"/>
          </w:tcPr>
          <w:p w14:paraId="581E0648" w14:textId="77777777" w:rsidR="00194AEE" w:rsidRDefault="1A90DA5E" w:rsidP="16A7ACFB">
            <w:pPr>
              <w:rPr>
                <w:color w:val="000000" w:themeColor="text1"/>
              </w:rPr>
            </w:pPr>
            <w:r w:rsidRPr="16A7ACFB">
              <w:rPr>
                <w:b/>
                <w:bCs/>
              </w:rPr>
              <w:t>1.</w:t>
            </w:r>
            <w:r w:rsidR="00C41B50">
              <w:rPr>
                <w:b/>
                <w:bCs/>
              </w:rPr>
              <w:t>3</w:t>
            </w:r>
            <w:r w:rsidRPr="16A7ACFB">
              <w:rPr>
                <w:b/>
                <w:bCs/>
              </w:rPr>
              <w:t xml:space="preserve"> </w:t>
            </w:r>
            <w:r>
              <w:t>Conduct a local review of</w:t>
            </w:r>
            <w:r w:rsidRPr="16A7ACFB">
              <w:rPr>
                <w:b/>
                <w:bCs/>
              </w:rPr>
              <w:t xml:space="preserve"> </w:t>
            </w:r>
            <w:r>
              <w:t>the arrangements for the safe issuing of equipment and resources ensuring that they are cleaned before being returned</w:t>
            </w:r>
            <w:r w:rsidR="00A51F87">
              <w:t>, for example,</w:t>
            </w:r>
            <w:r>
              <w:t xml:space="preserve"> to the shadow board / storeroom. </w:t>
            </w:r>
            <w:r w:rsidR="00B91D27">
              <w:rPr>
                <w:color w:val="000000" w:themeColor="text1"/>
              </w:rPr>
              <w:t>Consider if the volumes of tools, equipment and materials can be increased to avoid cross contamination.</w:t>
            </w:r>
            <w:r w:rsidR="006770D5">
              <w:rPr>
                <w:color w:val="000000" w:themeColor="text1"/>
              </w:rPr>
              <w:t xml:space="preserve"> Where possible consider whether </w:t>
            </w:r>
            <w:proofErr w:type="spellStart"/>
            <w:r w:rsidR="006770D5">
              <w:rPr>
                <w:color w:val="000000" w:themeColor="text1"/>
              </w:rPr>
              <w:t>individauls</w:t>
            </w:r>
            <w:proofErr w:type="spellEnd"/>
            <w:r w:rsidR="006770D5">
              <w:rPr>
                <w:color w:val="000000" w:themeColor="text1"/>
              </w:rPr>
              <w:t xml:space="preserve"> have their own resources they use each day.</w:t>
            </w:r>
          </w:p>
          <w:p w14:paraId="12E3E388" w14:textId="77777777" w:rsidR="006C19FE" w:rsidRDefault="006C19FE" w:rsidP="16A7ACFB">
            <w:pPr>
              <w:rPr>
                <w:color w:val="000000" w:themeColor="text1"/>
              </w:rPr>
            </w:pPr>
          </w:p>
          <w:p w14:paraId="6DC0BCD6" w14:textId="77777777" w:rsidR="006C19FE" w:rsidRDefault="006C19FE" w:rsidP="16A7ACFB">
            <w:r>
              <w:t>For Libraries review the means by which books could be safely distributed (such as consideration of ordering specific titles rather than in person browsing); and the length of time and process of quarantine for Library books once handed in.</w:t>
            </w:r>
          </w:p>
          <w:p w14:paraId="64C02F79" w14:textId="77777777" w:rsidR="00717582" w:rsidRDefault="00717582" w:rsidP="16A7ACFB">
            <w:pPr>
              <w:rPr>
                <w:b/>
                <w:bCs/>
              </w:rPr>
            </w:pPr>
          </w:p>
          <w:p w14:paraId="52ACBC55" w14:textId="09340062" w:rsidR="00717582" w:rsidRPr="0098654F" w:rsidRDefault="00717582" w:rsidP="00717582">
            <w:pPr>
              <w:pStyle w:val="ListParagraph"/>
              <w:numPr>
                <w:ilvl w:val="0"/>
                <w:numId w:val="32"/>
              </w:numPr>
              <w:rPr>
                <w:rFonts w:cs="Arial"/>
                <w:sz w:val="20"/>
                <w:szCs w:val="21"/>
              </w:rPr>
            </w:pPr>
            <w:r>
              <w:rPr>
                <w:b/>
                <w:bCs/>
              </w:rPr>
              <w:t>For PE</w:t>
            </w:r>
            <w:r>
              <w:rPr>
                <w:rFonts w:cs="Arial"/>
                <w:sz w:val="20"/>
                <w:szCs w:val="21"/>
              </w:rPr>
              <w:t xml:space="preserve"> Individual gym inductions must</w:t>
            </w:r>
            <w:r w:rsidRPr="0098654F">
              <w:rPr>
                <w:rFonts w:cs="Arial"/>
                <w:sz w:val="20"/>
                <w:szCs w:val="21"/>
              </w:rPr>
              <w:t xml:space="preserve"> be completed including PAR-Q and compact for those participating in PE</w:t>
            </w:r>
          </w:p>
          <w:p w14:paraId="47C1F693" w14:textId="77777777" w:rsidR="00717582" w:rsidRPr="0098654F" w:rsidRDefault="00717582" w:rsidP="00717582">
            <w:pPr>
              <w:pStyle w:val="ListParagraph"/>
              <w:numPr>
                <w:ilvl w:val="0"/>
                <w:numId w:val="32"/>
              </w:numPr>
              <w:rPr>
                <w:rFonts w:cs="Arial"/>
                <w:sz w:val="20"/>
                <w:szCs w:val="21"/>
              </w:rPr>
            </w:pPr>
            <w:r w:rsidRPr="0098654F">
              <w:rPr>
                <w:rFonts w:cs="Arial"/>
                <w:sz w:val="20"/>
                <w:szCs w:val="21"/>
              </w:rPr>
              <w:t xml:space="preserve">Only handheld/portable equipment to be </w:t>
            </w:r>
            <w:r>
              <w:rPr>
                <w:rFonts w:cs="Arial"/>
                <w:sz w:val="20"/>
                <w:szCs w:val="21"/>
              </w:rPr>
              <w:t>used in outside areas and must</w:t>
            </w:r>
            <w:r w:rsidRPr="0098654F">
              <w:rPr>
                <w:rFonts w:cs="Arial"/>
                <w:sz w:val="20"/>
                <w:szCs w:val="21"/>
              </w:rPr>
              <w:t xml:space="preserve"> remain with the individual for the duration of the session and cleaning protocols followed prior to reuse, strong hand hygie</w:t>
            </w:r>
            <w:r>
              <w:rPr>
                <w:rFonts w:cs="Arial"/>
                <w:sz w:val="20"/>
                <w:szCs w:val="21"/>
              </w:rPr>
              <w:t>ne protocols must</w:t>
            </w:r>
            <w:r w:rsidRPr="0098654F">
              <w:rPr>
                <w:rFonts w:cs="Arial"/>
                <w:sz w:val="20"/>
                <w:szCs w:val="21"/>
              </w:rPr>
              <w:t xml:space="preserve"> be in place.</w:t>
            </w:r>
            <w:r>
              <w:rPr>
                <w:rFonts w:cs="Arial"/>
                <w:sz w:val="20"/>
                <w:szCs w:val="21"/>
              </w:rPr>
              <w:t xml:space="preserve"> The equipment used here must</w:t>
            </w:r>
            <w:r w:rsidRPr="0098654F">
              <w:rPr>
                <w:rFonts w:cs="Arial"/>
                <w:sz w:val="20"/>
                <w:szCs w:val="21"/>
              </w:rPr>
              <w:t xml:space="preserve"> be kept to a minimum and can include:</w:t>
            </w:r>
          </w:p>
          <w:p w14:paraId="771D3C3E" w14:textId="77777777" w:rsidR="00717582" w:rsidRPr="0098654F" w:rsidRDefault="00717582" w:rsidP="00717582">
            <w:pPr>
              <w:pStyle w:val="ListParagraph"/>
              <w:numPr>
                <w:ilvl w:val="1"/>
                <w:numId w:val="32"/>
              </w:numPr>
              <w:rPr>
                <w:rFonts w:cs="Arial"/>
                <w:sz w:val="20"/>
                <w:szCs w:val="21"/>
              </w:rPr>
            </w:pPr>
            <w:r w:rsidRPr="0098654F">
              <w:rPr>
                <w:rFonts w:cs="Arial"/>
                <w:sz w:val="20"/>
                <w:szCs w:val="21"/>
              </w:rPr>
              <w:t>Kettlebells</w:t>
            </w:r>
          </w:p>
          <w:p w14:paraId="379D045F" w14:textId="77777777" w:rsidR="00717582" w:rsidRPr="0098654F" w:rsidRDefault="00717582" w:rsidP="00717582">
            <w:pPr>
              <w:pStyle w:val="ListParagraph"/>
              <w:numPr>
                <w:ilvl w:val="1"/>
                <w:numId w:val="32"/>
              </w:numPr>
              <w:rPr>
                <w:rFonts w:cs="Arial"/>
                <w:sz w:val="20"/>
                <w:szCs w:val="21"/>
              </w:rPr>
            </w:pPr>
            <w:r w:rsidRPr="0098654F">
              <w:rPr>
                <w:rFonts w:cs="Arial"/>
                <w:sz w:val="20"/>
                <w:szCs w:val="21"/>
              </w:rPr>
              <w:t>Dumbbells</w:t>
            </w:r>
          </w:p>
          <w:p w14:paraId="1DBD6F14" w14:textId="77777777" w:rsidR="00717582" w:rsidRPr="0098654F" w:rsidRDefault="00717582" w:rsidP="00717582">
            <w:pPr>
              <w:pStyle w:val="ListParagraph"/>
              <w:numPr>
                <w:ilvl w:val="1"/>
                <w:numId w:val="32"/>
              </w:numPr>
              <w:rPr>
                <w:rFonts w:cs="Arial"/>
                <w:sz w:val="20"/>
                <w:szCs w:val="21"/>
              </w:rPr>
            </w:pPr>
            <w:r w:rsidRPr="0098654F">
              <w:rPr>
                <w:rFonts w:cs="Arial"/>
                <w:sz w:val="20"/>
                <w:szCs w:val="21"/>
              </w:rPr>
              <w:t>Fixed weight barbells</w:t>
            </w:r>
          </w:p>
          <w:p w14:paraId="075B1F72" w14:textId="77777777" w:rsidR="00717582" w:rsidRPr="0098654F" w:rsidRDefault="00717582" w:rsidP="00717582">
            <w:pPr>
              <w:pStyle w:val="ListParagraph"/>
              <w:numPr>
                <w:ilvl w:val="1"/>
                <w:numId w:val="32"/>
              </w:numPr>
              <w:rPr>
                <w:rFonts w:cs="Arial"/>
                <w:sz w:val="20"/>
                <w:szCs w:val="21"/>
              </w:rPr>
            </w:pPr>
            <w:r w:rsidRPr="0098654F">
              <w:rPr>
                <w:rFonts w:cs="Arial"/>
                <w:sz w:val="20"/>
                <w:szCs w:val="21"/>
              </w:rPr>
              <w:lastRenderedPageBreak/>
              <w:t>Mats</w:t>
            </w:r>
          </w:p>
          <w:p w14:paraId="4DD20F56" w14:textId="77777777" w:rsidR="00717582" w:rsidRPr="0098654F" w:rsidRDefault="00717582" w:rsidP="00717582">
            <w:pPr>
              <w:pStyle w:val="ListParagraph"/>
              <w:numPr>
                <w:ilvl w:val="1"/>
                <w:numId w:val="32"/>
              </w:numPr>
              <w:rPr>
                <w:rFonts w:cs="Arial"/>
                <w:sz w:val="20"/>
                <w:szCs w:val="21"/>
              </w:rPr>
            </w:pPr>
            <w:r w:rsidRPr="0098654F">
              <w:rPr>
                <w:rFonts w:cs="Arial"/>
                <w:sz w:val="20"/>
                <w:szCs w:val="21"/>
              </w:rPr>
              <w:t>Exercise step boxes</w:t>
            </w:r>
          </w:p>
          <w:p w14:paraId="0EA3358E" w14:textId="77777777" w:rsidR="00717582" w:rsidRPr="0098654F" w:rsidRDefault="00717582" w:rsidP="00717582">
            <w:pPr>
              <w:pStyle w:val="ListParagraph"/>
              <w:numPr>
                <w:ilvl w:val="0"/>
                <w:numId w:val="32"/>
              </w:numPr>
              <w:rPr>
                <w:rFonts w:cs="Arial"/>
                <w:sz w:val="20"/>
                <w:szCs w:val="21"/>
              </w:rPr>
            </w:pPr>
            <w:bookmarkStart w:id="4" w:name="_Hlk43286311"/>
            <w:r w:rsidRPr="0098654F">
              <w:rPr>
                <w:rFonts w:cs="Arial"/>
                <w:sz w:val="20"/>
                <w:szCs w:val="21"/>
              </w:rPr>
              <w:t xml:space="preserve">Where facilities permit field fence runs can be introduced as per risk assessment  </w:t>
            </w:r>
          </w:p>
          <w:bookmarkEnd w:id="4"/>
          <w:p w14:paraId="264A3DDD" w14:textId="77777777" w:rsidR="00717582" w:rsidRPr="0098654F" w:rsidRDefault="00717582" w:rsidP="00717582">
            <w:pPr>
              <w:pStyle w:val="ListParagraph"/>
              <w:numPr>
                <w:ilvl w:val="0"/>
                <w:numId w:val="32"/>
              </w:numPr>
              <w:rPr>
                <w:rFonts w:cs="Arial"/>
                <w:sz w:val="20"/>
                <w:szCs w:val="21"/>
              </w:rPr>
            </w:pPr>
            <w:r w:rsidRPr="0098654F">
              <w:rPr>
                <w:rFonts w:cs="Arial"/>
                <w:sz w:val="20"/>
                <w:szCs w:val="21"/>
              </w:rPr>
              <w:t>Multi-stage fitness tests</w:t>
            </w:r>
          </w:p>
          <w:p w14:paraId="4B9C970C" w14:textId="0C8E85B9" w:rsidR="00717582" w:rsidRPr="006E1C32" w:rsidRDefault="00717582" w:rsidP="16A7ACFB">
            <w:pPr>
              <w:rPr>
                <w:b/>
                <w:bCs/>
              </w:rPr>
            </w:pPr>
            <w:r>
              <w:rPr>
                <w:b/>
                <w:bCs/>
              </w:rPr>
              <w:t xml:space="preserve"> </w:t>
            </w:r>
          </w:p>
        </w:tc>
        <w:tc>
          <w:tcPr>
            <w:tcW w:w="1156" w:type="dxa"/>
            <w:shd w:val="clear" w:color="auto" w:fill="DBC1E5"/>
          </w:tcPr>
          <w:p w14:paraId="515B7B81" w14:textId="77777777" w:rsidR="00194AEE" w:rsidRDefault="00194AEE" w:rsidP="00194AEE">
            <w:pPr>
              <w:jc w:val="center"/>
              <w:rPr>
                <w:b/>
              </w:rPr>
            </w:pPr>
            <w:r>
              <w:rPr>
                <w:b/>
              </w:rPr>
              <w:lastRenderedPageBreak/>
              <w:t>3</w:t>
            </w:r>
          </w:p>
        </w:tc>
        <w:tc>
          <w:tcPr>
            <w:tcW w:w="1819" w:type="dxa"/>
            <w:shd w:val="clear" w:color="auto" w:fill="DBC1E5"/>
          </w:tcPr>
          <w:p w14:paraId="3D9DDD07" w14:textId="77777777" w:rsidR="00194AEE" w:rsidRDefault="00194AEE" w:rsidP="00194AEE">
            <w:pPr>
              <w:jc w:val="center"/>
              <w:rPr>
                <w:b/>
              </w:rPr>
            </w:pPr>
            <w:r>
              <w:rPr>
                <w:b/>
              </w:rPr>
              <w:t xml:space="preserve">Total </w:t>
            </w:r>
          </w:p>
        </w:tc>
        <w:tc>
          <w:tcPr>
            <w:tcW w:w="4309" w:type="dxa"/>
            <w:shd w:val="clear" w:color="auto" w:fill="DBC1E5"/>
          </w:tcPr>
          <w:p w14:paraId="6C353539" w14:textId="52615162" w:rsidR="00194AEE" w:rsidRDefault="0084139B" w:rsidP="00194AEE">
            <w:r>
              <w:t>See Annex A for PE at all levels</w:t>
            </w:r>
          </w:p>
        </w:tc>
      </w:tr>
      <w:tr w:rsidR="00194AEE" w14:paraId="6C4B9EDA" w14:textId="77777777" w:rsidTr="10F90095">
        <w:tc>
          <w:tcPr>
            <w:tcW w:w="1573" w:type="dxa"/>
            <w:vMerge/>
          </w:tcPr>
          <w:p w14:paraId="6D245E4A" w14:textId="77777777" w:rsidR="00194AEE" w:rsidRDefault="00194AEE" w:rsidP="00194AEE">
            <w:pPr>
              <w:jc w:val="both"/>
              <w:rPr>
                <w:b/>
              </w:rPr>
            </w:pPr>
          </w:p>
        </w:tc>
        <w:tc>
          <w:tcPr>
            <w:tcW w:w="5380" w:type="dxa"/>
            <w:shd w:val="clear" w:color="auto" w:fill="DBC1E5"/>
          </w:tcPr>
          <w:p w14:paraId="27422855" w14:textId="77777777" w:rsidR="00194AEE" w:rsidRDefault="00194AEE" w:rsidP="00194AEE">
            <w:pPr>
              <w:rPr>
                <w:b/>
              </w:rPr>
            </w:pPr>
            <w:r>
              <w:rPr>
                <w:b/>
              </w:rPr>
              <w:t xml:space="preserve">1.5 </w:t>
            </w:r>
            <w:r w:rsidRPr="0025151B">
              <w:t>Conduct a local review of</w:t>
            </w:r>
            <w:r>
              <w:rPr>
                <w:b/>
              </w:rPr>
              <w:t xml:space="preserve"> </w:t>
            </w:r>
            <w:r w:rsidR="006C19FE">
              <w:t>how</w:t>
            </w:r>
            <w:r>
              <w:t xml:space="preserve"> work </w:t>
            </w:r>
            <w:r w:rsidR="006C19FE">
              <w:t xml:space="preserve">is </w:t>
            </w:r>
            <w:r>
              <w:t>to be handed in</w:t>
            </w:r>
            <w:r w:rsidR="00A51F87">
              <w:t xml:space="preserve"> </w:t>
            </w:r>
            <w:r w:rsidR="006C19FE">
              <w:t xml:space="preserve">to teachers </w:t>
            </w:r>
            <w:r w:rsidR="00A51F87">
              <w:t>and</w:t>
            </w:r>
            <w:r w:rsidR="006C19FE">
              <w:t>/or returned</w:t>
            </w:r>
            <w:r w:rsidR="00A51F87">
              <w:t xml:space="preserve"> </w:t>
            </w:r>
            <w:r w:rsidR="006C19FE">
              <w:t xml:space="preserve">to learners and </w:t>
            </w:r>
            <w:r w:rsidR="00A51F87">
              <w:t>how this will be conducted sa</w:t>
            </w:r>
            <w:r w:rsidR="006C19FE">
              <w:t>f</w:t>
            </w:r>
            <w:r w:rsidR="00A51F87">
              <w:t>ely</w:t>
            </w:r>
            <w:r>
              <w:t>.</w:t>
            </w:r>
            <w:r w:rsidR="005C3769">
              <w:t xml:space="preserve"> </w:t>
            </w:r>
          </w:p>
        </w:tc>
        <w:tc>
          <w:tcPr>
            <w:tcW w:w="1156" w:type="dxa"/>
            <w:shd w:val="clear" w:color="auto" w:fill="DBC1E5"/>
          </w:tcPr>
          <w:p w14:paraId="30120AA3" w14:textId="77777777" w:rsidR="00194AEE" w:rsidRDefault="00194AEE" w:rsidP="00194AEE">
            <w:pPr>
              <w:jc w:val="center"/>
              <w:rPr>
                <w:b/>
              </w:rPr>
            </w:pPr>
            <w:r>
              <w:rPr>
                <w:b/>
              </w:rPr>
              <w:t>2</w:t>
            </w:r>
          </w:p>
        </w:tc>
        <w:tc>
          <w:tcPr>
            <w:tcW w:w="1819" w:type="dxa"/>
            <w:shd w:val="clear" w:color="auto" w:fill="DBC1E5"/>
          </w:tcPr>
          <w:p w14:paraId="3F2EED2D" w14:textId="77777777" w:rsidR="00194AEE" w:rsidRDefault="00194AEE" w:rsidP="00194AEE">
            <w:pPr>
              <w:jc w:val="center"/>
              <w:rPr>
                <w:b/>
              </w:rPr>
            </w:pPr>
            <w:r>
              <w:rPr>
                <w:b/>
              </w:rPr>
              <w:t>Total</w:t>
            </w:r>
          </w:p>
        </w:tc>
        <w:tc>
          <w:tcPr>
            <w:tcW w:w="4309" w:type="dxa"/>
            <w:shd w:val="clear" w:color="auto" w:fill="DBC1E5"/>
          </w:tcPr>
          <w:p w14:paraId="064DA8A6" w14:textId="77777777" w:rsidR="00194AEE" w:rsidRDefault="00194AEE" w:rsidP="00194AEE"/>
        </w:tc>
      </w:tr>
      <w:tr w:rsidR="00194AEE" w14:paraId="16303043" w14:textId="77777777" w:rsidTr="10F90095">
        <w:tc>
          <w:tcPr>
            <w:tcW w:w="1573" w:type="dxa"/>
            <w:shd w:val="clear" w:color="auto" w:fill="DBC1E5"/>
          </w:tcPr>
          <w:p w14:paraId="2C19F407" w14:textId="77777777" w:rsidR="00194AEE" w:rsidRDefault="00194AEE" w:rsidP="00194AEE">
            <w:pPr>
              <w:jc w:val="both"/>
              <w:rPr>
                <w:b/>
              </w:rPr>
            </w:pPr>
          </w:p>
        </w:tc>
        <w:tc>
          <w:tcPr>
            <w:tcW w:w="5380" w:type="dxa"/>
            <w:shd w:val="clear" w:color="auto" w:fill="DBC1E5"/>
          </w:tcPr>
          <w:p w14:paraId="7AB37A7E" w14:textId="77777777" w:rsidR="00194AEE" w:rsidRPr="003F0097" w:rsidRDefault="00194AEE" w:rsidP="00194AEE">
            <w:pPr>
              <w:rPr>
                <w:b/>
              </w:rPr>
            </w:pPr>
            <w:r w:rsidRPr="003F0097">
              <w:rPr>
                <w:b/>
              </w:rPr>
              <w:t>1</w:t>
            </w:r>
            <w:r w:rsidRPr="000D1BB9">
              <w:rPr>
                <w:b/>
              </w:rPr>
              <w:t xml:space="preserve">.7 </w:t>
            </w:r>
            <w:r w:rsidRPr="000D1BB9">
              <w:t xml:space="preserve">Conduct a local review on the availability of PPE </w:t>
            </w:r>
            <w:r w:rsidR="00BC0F37" w:rsidRPr="000D1BB9">
              <w:t>provided by the Supplier for their sta</w:t>
            </w:r>
            <w:r w:rsidR="00B20F38" w:rsidRPr="000D1BB9">
              <w:t xml:space="preserve">ff which has been </w:t>
            </w:r>
            <w:r w:rsidRPr="000D1BB9">
              <w:t>designated as necessary and ensure there are adequate provisions.</w:t>
            </w:r>
            <w:r>
              <w:rPr>
                <w:b/>
              </w:rPr>
              <w:t xml:space="preserve">  </w:t>
            </w:r>
          </w:p>
        </w:tc>
        <w:tc>
          <w:tcPr>
            <w:tcW w:w="1156" w:type="dxa"/>
            <w:shd w:val="clear" w:color="auto" w:fill="DBC1E5"/>
          </w:tcPr>
          <w:p w14:paraId="526F3EB1" w14:textId="77777777" w:rsidR="00194AEE" w:rsidRDefault="00194AEE" w:rsidP="00194AEE">
            <w:pPr>
              <w:jc w:val="center"/>
              <w:rPr>
                <w:b/>
              </w:rPr>
            </w:pPr>
            <w:r>
              <w:rPr>
                <w:b/>
              </w:rPr>
              <w:t>3</w:t>
            </w:r>
          </w:p>
        </w:tc>
        <w:tc>
          <w:tcPr>
            <w:tcW w:w="1819" w:type="dxa"/>
            <w:shd w:val="clear" w:color="auto" w:fill="DBC1E5"/>
          </w:tcPr>
          <w:p w14:paraId="10C4DD27" w14:textId="77777777" w:rsidR="00194AEE" w:rsidRDefault="00194AEE" w:rsidP="00194AEE">
            <w:pPr>
              <w:jc w:val="center"/>
              <w:rPr>
                <w:b/>
              </w:rPr>
            </w:pPr>
            <w:r>
              <w:rPr>
                <w:b/>
              </w:rPr>
              <w:t>Total</w:t>
            </w:r>
          </w:p>
        </w:tc>
        <w:tc>
          <w:tcPr>
            <w:tcW w:w="4309" w:type="dxa"/>
            <w:shd w:val="clear" w:color="auto" w:fill="DBC1E5"/>
          </w:tcPr>
          <w:p w14:paraId="6B64D444" w14:textId="77777777" w:rsidR="00194AEE" w:rsidRDefault="00194AEE" w:rsidP="00194AEE"/>
        </w:tc>
      </w:tr>
      <w:tr w:rsidR="00CC785B" w14:paraId="576C6C3B" w14:textId="77777777" w:rsidTr="10F90095">
        <w:tc>
          <w:tcPr>
            <w:tcW w:w="1573" w:type="dxa"/>
            <w:shd w:val="clear" w:color="auto" w:fill="DBC1E5"/>
          </w:tcPr>
          <w:p w14:paraId="51B8420C" w14:textId="77777777" w:rsidR="00CC785B" w:rsidRDefault="00CC785B" w:rsidP="00194AEE">
            <w:pPr>
              <w:jc w:val="both"/>
              <w:rPr>
                <w:b/>
              </w:rPr>
            </w:pPr>
          </w:p>
        </w:tc>
        <w:tc>
          <w:tcPr>
            <w:tcW w:w="5380" w:type="dxa"/>
            <w:shd w:val="clear" w:color="auto" w:fill="DBC1E5"/>
          </w:tcPr>
          <w:p w14:paraId="24CA99AE" w14:textId="77777777" w:rsidR="00CC785B" w:rsidRPr="00FB71A5" w:rsidRDefault="7ECDE769" w:rsidP="00194AEE">
            <w:r w:rsidRPr="16A7ACFB">
              <w:rPr>
                <w:b/>
                <w:bCs/>
              </w:rPr>
              <w:t>1.</w:t>
            </w:r>
            <w:r w:rsidR="008B65CF">
              <w:rPr>
                <w:b/>
                <w:bCs/>
              </w:rPr>
              <w:t xml:space="preserve">8 </w:t>
            </w:r>
            <w:r w:rsidR="635F69F7">
              <w:t>When risk assessments indicate more broadly, that prison regime</w:t>
            </w:r>
            <w:r w:rsidR="4FF4574A">
              <w:t xml:space="preserve"> </w:t>
            </w:r>
            <w:r w:rsidR="635F69F7">
              <w:t>r</w:t>
            </w:r>
            <w:r w:rsidR="4FF4574A">
              <w:t>e</w:t>
            </w:r>
            <w:r w:rsidR="635F69F7">
              <w:t xml:space="preserve">strictions </w:t>
            </w:r>
            <w:r w:rsidR="4FF4574A">
              <w:t xml:space="preserve">can </w:t>
            </w:r>
            <w:r w:rsidR="635F69F7">
              <w:t>start to ease</w:t>
            </w:r>
            <w:r w:rsidR="4FF4574A">
              <w:t xml:space="preserve">; </w:t>
            </w:r>
            <w:r w:rsidR="33C41C86">
              <w:t>increased numbers</w:t>
            </w:r>
            <w:r w:rsidR="64188BD4">
              <w:t xml:space="preserve"> of</w:t>
            </w:r>
            <w:r w:rsidR="33C41C86">
              <w:t xml:space="preserve"> </w:t>
            </w:r>
            <w:r w:rsidR="4FF4574A">
              <w:t xml:space="preserve">Education and Libraries staff and the </w:t>
            </w:r>
            <w:r w:rsidR="05CFE1F0">
              <w:t xml:space="preserve">YCS </w:t>
            </w:r>
            <w:r w:rsidR="4FF4574A">
              <w:t xml:space="preserve">Contract Management Team may need to be on </w:t>
            </w:r>
            <w:r w:rsidR="33C41C86">
              <w:t xml:space="preserve">site to start to move from an in </w:t>
            </w:r>
            <w:r w:rsidR="111D1722">
              <w:t>room</w:t>
            </w:r>
            <w:r w:rsidR="686DFF25">
              <w:t xml:space="preserve"> </w:t>
            </w:r>
            <w:r w:rsidR="33C41C86">
              <w:t>learning delivery model, towards one to one facilitated learning</w:t>
            </w:r>
            <w:r w:rsidR="3E8148B7">
              <w:t xml:space="preserve"> or small group face to face teaching</w:t>
            </w:r>
          </w:p>
        </w:tc>
        <w:tc>
          <w:tcPr>
            <w:tcW w:w="1156" w:type="dxa"/>
            <w:shd w:val="clear" w:color="auto" w:fill="DBC1E5"/>
          </w:tcPr>
          <w:p w14:paraId="0B768174" w14:textId="77777777" w:rsidR="00CC785B" w:rsidRDefault="008B65CF" w:rsidP="00194AEE">
            <w:pPr>
              <w:jc w:val="center"/>
              <w:rPr>
                <w:b/>
              </w:rPr>
            </w:pPr>
            <w:r>
              <w:rPr>
                <w:b/>
              </w:rPr>
              <w:t>3</w:t>
            </w:r>
          </w:p>
        </w:tc>
        <w:tc>
          <w:tcPr>
            <w:tcW w:w="1819" w:type="dxa"/>
            <w:shd w:val="clear" w:color="auto" w:fill="DBC1E5"/>
          </w:tcPr>
          <w:p w14:paraId="5C50FF6D" w14:textId="77777777" w:rsidR="00CC785B" w:rsidRDefault="008B65CF" w:rsidP="00194AEE">
            <w:pPr>
              <w:jc w:val="center"/>
              <w:rPr>
                <w:b/>
              </w:rPr>
            </w:pPr>
            <w:r>
              <w:rPr>
                <w:b/>
              </w:rPr>
              <w:t>Total</w:t>
            </w:r>
          </w:p>
        </w:tc>
        <w:tc>
          <w:tcPr>
            <w:tcW w:w="4309" w:type="dxa"/>
            <w:shd w:val="clear" w:color="auto" w:fill="DBC1E5"/>
          </w:tcPr>
          <w:p w14:paraId="2A63F2F5" w14:textId="77777777" w:rsidR="00CC785B" w:rsidRDefault="00CC785B" w:rsidP="00194AEE"/>
        </w:tc>
      </w:tr>
      <w:tr w:rsidR="00BC2AB9" w:rsidRPr="00BC5317" w14:paraId="675C300F" w14:textId="77777777" w:rsidTr="10F90095">
        <w:trPr>
          <w:trHeight w:val="819"/>
        </w:trPr>
        <w:tc>
          <w:tcPr>
            <w:tcW w:w="1573" w:type="dxa"/>
            <w:tcBorders>
              <w:bottom w:val="single" w:sz="4" w:space="0" w:color="auto"/>
            </w:tcBorders>
            <w:shd w:val="clear" w:color="auto" w:fill="7F4098"/>
          </w:tcPr>
          <w:p w14:paraId="7580FB5B" w14:textId="77777777" w:rsidR="00BC2AB9" w:rsidRPr="00BC5317" w:rsidRDefault="00BC2AB9" w:rsidP="009A02A5">
            <w:pPr>
              <w:jc w:val="both"/>
              <w:rPr>
                <w:b/>
                <w:color w:val="FFFFFF" w:themeColor="background1"/>
              </w:rPr>
            </w:pPr>
            <w:r w:rsidRPr="00BC5317">
              <w:rPr>
                <w:b/>
                <w:color w:val="FFFFFF" w:themeColor="background1"/>
              </w:rPr>
              <w:t>Area/Process</w:t>
            </w:r>
          </w:p>
        </w:tc>
        <w:tc>
          <w:tcPr>
            <w:tcW w:w="5380" w:type="dxa"/>
            <w:tcBorders>
              <w:bottom w:val="single" w:sz="4" w:space="0" w:color="auto"/>
            </w:tcBorders>
            <w:shd w:val="clear" w:color="auto" w:fill="7F4098"/>
          </w:tcPr>
          <w:p w14:paraId="7037CFC9" w14:textId="77777777" w:rsidR="00BC2AB9" w:rsidRPr="00BC5317" w:rsidRDefault="00BC2AB9" w:rsidP="009A02A5">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282B4A6E" w14:textId="77777777" w:rsidR="00BC2AB9" w:rsidRPr="00BC5317" w:rsidRDefault="00BC2AB9" w:rsidP="009A02A5">
            <w:pPr>
              <w:jc w:val="both"/>
              <w:rPr>
                <w:b/>
                <w:color w:val="FFFFFF" w:themeColor="background1"/>
              </w:rPr>
            </w:pPr>
            <w:r w:rsidRPr="00BC5317">
              <w:rPr>
                <w:b/>
                <w:color w:val="FFFFFF" w:themeColor="background1"/>
              </w:rPr>
              <w:t>Weighting (1,2,3)</w:t>
            </w:r>
          </w:p>
        </w:tc>
        <w:tc>
          <w:tcPr>
            <w:tcW w:w="1819" w:type="dxa"/>
            <w:tcBorders>
              <w:bottom w:val="single" w:sz="4" w:space="0" w:color="auto"/>
            </w:tcBorders>
            <w:shd w:val="clear" w:color="auto" w:fill="7F4098"/>
          </w:tcPr>
          <w:p w14:paraId="1FD333E8" w14:textId="77777777" w:rsidR="00BC2AB9" w:rsidRPr="00BC5317" w:rsidRDefault="00BC2AB9" w:rsidP="009A02A5">
            <w:pPr>
              <w:rPr>
                <w:b/>
                <w:color w:val="FFFFFF" w:themeColor="background1"/>
              </w:rPr>
            </w:pPr>
            <w:r w:rsidRPr="00BC5317">
              <w:rPr>
                <w:b/>
                <w:color w:val="FFFFFF" w:themeColor="background1"/>
              </w:rPr>
              <w:t>Autonomy Level</w:t>
            </w:r>
          </w:p>
          <w:p w14:paraId="047B0BE0" w14:textId="77777777" w:rsidR="00BC2AB9" w:rsidRPr="00BC5317" w:rsidRDefault="00BC2AB9" w:rsidP="009A02A5">
            <w:pPr>
              <w:rPr>
                <w:b/>
                <w:color w:val="FFFFFF" w:themeColor="background1"/>
              </w:rPr>
            </w:pPr>
            <w:r w:rsidRPr="00BC5317">
              <w:rPr>
                <w:b/>
                <w:color w:val="FFFFFF" w:themeColor="background1"/>
              </w:rPr>
              <w:t>(total, partial, limited)</w:t>
            </w:r>
          </w:p>
        </w:tc>
        <w:tc>
          <w:tcPr>
            <w:tcW w:w="4309" w:type="dxa"/>
            <w:tcBorders>
              <w:bottom w:val="single" w:sz="4" w:space="0" w:color="auto"/>
            </w:tcBorders>
            <w:shd w:val="clear" w:color="auto" w:fill="7F4098"/>
          </w:tcPr>
          <w:p w14:paraId="7F833383" w14:textId="77777777" w:rsidR="00BC2AB9" w:rsidRPr="00BC5317" w:rsidRDefault="00BC2AB9" w:rsidP="009A02A5">
            <w:pPr>
              <w:jc w:val="both"/>
              <w:rPr>
                <w:b/>
                <w:color w:val="FFFFFF" w:themeColor="background1"/>
              </w:rPr>
            </w:pPr>
            <w:r w:rsidRPr="00BC5317">
              <w:rPr>
                <w:b/>
                <w:color w:val="FFFFFF" w:themeColor="background1"/>
              </w:rPr>
              <w:t>Comments</w:t>
            </w:r>
            <w:r>
              <w:rPr>
                <w:b/>
                <w:color w:val="FFFFFF" w:themeColor="background1"/>
              </w:rPr>
              <w:t>/Sources of information</w:t>
            </w:r>
          </w:p>
        </w:tc>
      </w:tr>
      <w:tr w:rsidR="00BC2AB9" w14:paraId="3D4BC30D" w14:textId="77777777" w:rsidTr="10F90095">
        <w:tc>
          <w:tcPr>
            <w:tcW w:w="1573" w:type="dxa"/>
            <w:shd w:val="clear" w:color="auto" w:fill="C092D2"/>
          </w:tcPr>
          <w:p w14:paraId="56AC98DF" w14:textId="77777777" w:rsidR="00BC2AB9" w:rsidRDefault="00BC2AB9" w:rsidP="009A02A5">
            <w:pPr>
              <w:rPr>
                <w:b/>
              </w:rPr>
            </w:pPr>
            <w:r>
              <w:rPr>
                <w:b/>
              </w:rPr>
              <w:t>2 – Preparation security processes</w:t>
            </w:r>
          </w:p>
        </w:tc>
        <w:tc>
          <w:tcPr>
            <w:tcW w:w="5380" w:type="dxa"/>
            <w:tcBorders>
              <w:bottom w:val="single" w:sz="4" w:space="0" w:color="auto"/>
            </w:tcBorders>
            <w:shd w:val="clear" w:color="auto" w:fill="C092D2"/>
          </w:tcPr>
          <w:p w14:paraId="367192A8" w14:textId="77777777" w:rsidR="00BC2AB9" w:rsidRPr="00F2044C" w:rsidRDefault="00BC2AB9" w:rsidP="009A02A5">
            <w:r w:rsidRPr="16A7ACFB">
              <w:rPr>
                <w:b/>
                <w:bCs/>
              </w:rPr>
              <w:t xml:space="preserve">2.1 </w:t>
            </w:r>
            <w:r w:rsidRPr="16A7ACFB">
              <w:rPr>
                <w:color w:val="000000" w:themeColor="text1"/>
              </w:rPr>
              <w:t xml:space="preserve">Conduct a local review of existing </w:t>
            </w:r>
            <w:r w:rsidR="2B091974" w:rsidRPr="16A7ACFB">
              <w:rPr>
                <w:color w:val="000000" w:themeColor="text1"/>
              </w:rPr>
              <w:t>education space</w:t>
            </w:r>
            <w:r w:rsidR="4495169A" w:rsidRPr="16A7ACFB">
              <w:rPr>
                <w:color w:val="000000" w:themeColor="text1"/>
              </w:rPr>
              <w:t xml:space="preserve"> including work</w:t>
            </w:r>
            <w:r w:rsidR="37FC113D" w:rsidRPr="16A7ACFB">
              <w:rPr>
                <w:color w:val="000000" w:themeColor="text1"/>
              </w:rPr>
              <w:t>places and gymnasiums</w:t>
            </w:r>
            <w:r w:rsidRPr="16A7ACFB">
              <w:rPr>
                <w:color w:val="000000" w:themeColor="text1"/>
              </w:rPr>
              <w:t xml:space="preserve"> Security Risk Assessments focusing on the arrangements for the searching of </w:t>
            </w:r>
            <w:r w:rsidR="1AB7C0BC" w:rsidRPr="16A7ACFB">
              <w:rPr>
                <w:color w:val="000000" w:themeColor="text1"/>
              </w:rPr>
              <w:t>children and young people</w:t>
            </w:r>
            <w:r w:rsidRPr="16A7ACFB">
              <w:rPr>
                <w:color w:val="000000" w:themeColor="text1"/>
              </w:rPr>
              <w:t xml:space="preserve"> on entry and egress</w:t>
            </w:r>
            <w:r w:rsidR="3366DB78" w:rsidRPr="16A7ACFB">
              <w:rPr>
                <w:color w:val="000000" w:themeColor="text1"/>
              </w:rPr>
              <w:t xml:space="preserve"> </w:t>
            </w:r>
            <w:r w:rsidRPr="16A7ACFB">
              <w:rPr>
                <w:color w:val="000000" w:themeColor="text1"/>
              </w:rPr>
              <w:t xml:space="preserve">into the </w:t>
            </w:r>
            <w:r w:rsidR="7A577492" w:rsidRPr="16A7ACFB">
              <w:rPr>
                <w:color w:val="000000" w:themeColor="text1"/>
              </w:rPr>
              <w:t>learning space</w:t>
            </w:r>
            <w:r w:rsidRPr="16A7ACFB">
              <w:rPr>
                <w:color w:val="000000" w:themeColor="text1"/>
              </w:rPr>
              <w:t>.</w:t>
            </w:r>
          </w:p>
        </w:tc>
        <w:tc>
          <w:tcPr>
            <w:tcW w:w="1156" w:type="dxa"/>
            <w:tcBorders>
              <w:bottom w:val="single" w:sz="4" w:space="0" w:color="auto"/>
            </w:tcBorders>
            <w:shd w:val="clear" w:color="auto" w:fill="C092D2"/>
          </w:tcPr>
          <w:p w14:paraId="3E14033C" w14:textId="77777777" w:rsidR="00BC2AB9" w:rsidRDefault="00BC2AB9" w:rsidP="009A02A5">
            <w:pPr>
              <w:jc w:val="center"/>
              <w:rPr>
                <w:b/>
              </w:rPr>
            </w:pPr>
            <w:r>
              <w:rPr>
                <w:b/>
              </w:rPr>
              <w:t>3</w:t>
            </w:r>
          </w:p>
        </w:tc>
        <w:tc>
          <w:tcPr>
            <w:tcW w:w="1819" w:type="dxa"/>
            <w:tcBorders>
              <w:bottom w:val="single" w:sz="4" w:space="0" w:color="auto"/>
            </w:tcBorders>
            <w:shd w:val="clear" w:color="auto" w:fill="C092D2"/>
          </w:tcPr>
          <w:p w14:paraId="20CCE439" w14:textId="77777777" w:rsidR="00BC2AB9" w:rsidRDefault="00BC2AB9" w:rsidP="009A02A5">
            <w:pPr>
              <w:jc w:val="center"/>
              <w:rPr>
                <w:b/>
              </w:rPr>
            </w:pPr>
            <w:r>
              <w:rPr>
                <w:b/>
              </w:rPr>
              <w:t>Total</w:t>
            </w:r>
          </w:p>
        </w:tc>
        <w:tc>
          <w:tcPr>
            <w:tcW w:w="4309" w:type="dxa"/>
            <w:tcBorders>
              <w:bottom w:val="single" w:sz="4" w:space="0" w:color="auto"/>
            </w:tcBorders>
            <w:shd w:val="clear" w:color="auto" w:fill="C092D2"/>
          </w:tcPr>
          <w:p w14:paraId="6F5C26DC" w14:textId="77777777" w:rsidR="00BC2AB9" w:rsidRPr="00CF79F3" w:rsidRDefault="00BC2AB9" w:rsidP="009A02A5">
            <w:r>
              <w:t xml:space="preserve">Local Security Strategy </w:t>
            </w:r>
          </w:p>
        </w:tc>
      </w:tr>
      <w:tr w:rsidR="00BC2AB9" w:rsidRPr="00BC5317" w14:paraId="63F4FC5D" w14:textId="77777777" w:rsidTr="10F90095">
        <w:trPr>
          <w:trHeight w:val="819"/>
        </w:trPr>
        <w:tc>
          <w:tcPr>
            <w:tcW w:w="1573" w:type="dxa"/>
            <w:tcBorders>
              <w:bottom w:val="single" w:sz="4" w:space="0" w:color="auto"/>
            </w:tcBorders>
            <w:shd w:val="clear" w:color="auto" w:fill="7F4098"/>
          </w:tcPr>
          <w:p w14:paraId="1E86B0C0" w14:textId="77777777" w:rsidR="00BC2AB9" w:rsidRPr="00BC5317" w:rsidRDefault="00BC2AB9" w:rsidP="009A02A5">
            <w:pPr>
              <w:jc w:val="both"/>
              <w:rPr>
                <w:b/>
                <w:color w:val="FFFFFF" w:themeColor="background1"/>
              </w:rPr>
            </w:pPr>
            <w:r w:rsidRPr="00BC5317">
              <w:rPr>
                <w:b/>
                <w:color w:val="FFFFFF" w:themeColor="background1"/>
              </w:rPr>
              <w:t>Area/Process</w:t>
            </w:r>
          </w:p>
        </w:tc>
        <w:tc>
          <w:tcPr>
            <w:tcW w:w="5380" w:type="dxa"/>
            <w:tcBorders>
              <w:bottom w:val="single" w:sz="4" w:space="0" w:color="auto"/>
            </w:tcBorders>
            <w:shd w:val="clear" w:color="auto" w:fill="7F4098"/>
          </w:tcPr>
          <w:p w14:paraId="30378639" w14:textId="77777777" w:rsidR="00BC2AB9" w:rsidRPr="00BC5317" w:rsidRDefault="00BC2AB9" w:rsidP="009A02A5">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5D2515B1" w14:textId="77777777" w:rsidR="00BC2AB9" w:rsidRPr="00BC5317" w:rsidRDefault="00BC2AB9" w:rsidP="009A02A5">
            <w:pPr>
              <w:jc w:val="both"/>
              <w:rPr>
                <w:b/>
                <w:color w:val="FFFFFF" w:themeColor="background1"/>
              </w:rPr>
            </w:pPr>
            <w:r w:rsidRPr="00BC5317">
              <w:rPr>
                <w:b/>
                <w:color w:val="FFFFFF" w:themeColor="background1"/>
              </w:rPr>
              <w:t>Weighting (1,2,3)</w:t>
            </w:r>
          </w:p>
        </w:tc>
        <w:tc>
          <w:tcPr>
            <w:tcW w:w="1819" w:type="dxa"/>
            <w:tcBorders>
              <w:bottom w:val="single" w:sz="4" w:space="0" w:color="auto"/>
            </w:tcBorders>
            <w:shd w:val="clear" w:color="auto" w:fill="7F4098"/>
          </w:tcPr>
          <w:p w14:paraId="72BE1119" w14:textId="77777777" w:rsidR="00BC2AB9" w:rsidRPr="00BC5317" w:rsidRDefault="00BC2AB9" w:rsidP="009A02A5">
            <w:pPr>
              <w:rPr>
                <w:b/>
                <w:color w:val="FFFFFF" w:themeColor="background1"/>
              </w:rPr>
            </w:pPr>
            <w:r w:rsidRPr="00BC5317">
              <w:rPr>
                <w:b/>
                <w:color w:val="FFFFFF" w:themeColor="background1"/>
              </w:rPr>
              <w:t>Autonomy Level</w:t>
            </w:r>
          </w:p>
          <w:p w14:paraId="00A2D835" w14:textId="77777777" w:rsidR="00BC2AB9" w:rsidRPr="00BC5317" w:rsidRDefault="00BC2AB9" w:rsidP="009A02A5">
            <w:pPr>
              <w:rPr>
                <w:b/>
                <w:color w:val="FFFFFF" w:themeColor="background1"/>
              </w:rPr>
            </w:pPr>
            <w:r w:rsidRPr="00BC5317">
              <w:rPr>
                <w:b/>
                <w:color w:val="FFFFFF" w:themeColor="background1"/>
              </w:rPr>
              <w:t>(total, partial, limited)</w:t>
            </w:r>
          </w:p>
        </w:tc>
        <w:tc>
          <w:tcPr>
            <w:tcW w:w="4309" w:type="dxa"/>
            <w:tcBorders>
              <w:bottom w:val="single" w:sz="4" w:space="0" w:color="auto"/>
            </w:tcBorders>
            <w:shd w:val="clear" w:color="auto" w:fill="7F4098"/>
          </w:tcPr>
          <w:p w14:paraId="024D20EE" w14:textId="77777777" w:rsidR="00BC2AB9" w:rsidRPr="00BC5317" w:rsidRDefault="00BC2AB9" w:rsidP="009A02A5">
            <w:pPr>
              <w:jc w:val="both"/>
              <w:rPr>
                <w:b/>
                <w:color w:val="FFFFFF" w:themeColor="background1"/>
              </w:rPr>
            </w:pPr>
            <w:r w:rsidRPr="00BC5317">
              <w:rPr>
                <w:b/>
                <w:color w:val="FFFFFF" w:themeColor="background1"/>
              </w:rPr>
              <w:t>Comments</w:t>
            </w:r>
            <w:r>
              <w:rPr>
                <w:b/>
                <w:color w:val="FFFFFF" w:themeColor="background1"/>
              </w:rPr>
              <w:t>/Sources of information</w:t>
            </w:r>
          </w:p>
        </w:tc>
      </w:tr>
      <w:tr w:rsidR="00BC2AB9" w14:paraId="0BCE54FC" w14:textId="77777777" w:rsidTr="10F90095">
        <w:tc>
          <w:tcPr>
            <w:tcW w:w="1573" w:type="dxa"/>
            <w:shd w:val="clear" w:color="auto" w:fill="DBC1E5"/>
          </w:tcPr>
          <w:p w14:paraId="48826013" w14:textId="77777777" w:rsidR="00BC2AB9" w:rsidRDefault="00BC2AB9" w:rsidP="009A02A5">
            <w:pPr>
              <w:rPr>
                <w:b/>
              </w:rPr>
            </w:pPr>
            <w:r>
              <w:rPr>
                <w:b/>
              </w:rPr>
              <w:lastRenderedPageBreak/>
              <w:t>3 – Management Checks</w:t>
            </w:r>
          </w:p>
        </w:tc>
        <w:tc>
          <w:tcPr>
            <w:tcW w:w="5380" w:type="dxa"/>
            <w:tcBorders>
              <w:bottom w:val="single" w:sz="4" w:space="0" w:color="auto"/>
            </w:tcBorders>
            <w:shd w:val="clear" w:color="auto" w:fill="DBC1E5"/>
          </w:tcPr>
          <w:p w14:paraId="4CAC93CA" w14:textId="77777777" w:rsidR="00BC2AB9" w:rsidRPr="006928BB" w:rsidRDefault="00BC2AB9" w:rsidP="009A02A5">
            <w:r w:rsidRPr="00D075B4">
              <w:rPr>
                <w:b/>
              </w:rPr>
              <w:t>3.1</w:t>
            </w:r>
            <w:r>
              <w:rPr>
                <w:b/>
              </w:rPr>
              <w:t xml:space="preserve"> </w:t>
            </w:r>
            <w:r w:rsidR="00F950C1" w:rsidRPr="00F950C1">
              <w:t>R</w:t>
            </w:r>
            <w:r w:rsidRPr="002C348E">
              <w:rPr>
                <w:color w:val="000000" w:themeColor="text1"/>
              </w:rPr>
              <w:t xml:space="preserve">eview </w:t>
            </w:r>
            <w:r w:rsidR="00F950C1">
              <w:rPr>
                <w:color w:val="000000" w:themeColor="text1"/>
              </w:rPr>
              <w:t xml:space="preserve">local </w:t>
            </w:r>
            <w:r>
              <w:t xml:space="preserve">management </w:t>
            </w:r>
            <w:r w:rsidR="00F262CA">
              <w:t xml:space="preserve">checks </w:t>
            </w:r>
            <w:r w:rsidR="00F950C1">
              <w:t>that will be</w:t>
            </w:r>
            <w:r w:rsidR="005E3C61">
              <w:t xml:space="preserve"> undertaken by the </w:t>
            </w:r>
            <w:r w:rsidR="008E6134">
              <w:t xml:space="preserve">Learning and Skills Manager </w:t>
            </w:r>
            <w:r w:rsidR="005E3C61">
              <w:t xml:space="preserve">ensuring they have been updated to </w:t>
            </w:r>
            <w:r>
              <w:t>include additional checks on COVID controls.</w:t>
            </w:r>
          </w:p>
        </w:tc>
        <w:tc>
          <w:tcPr>
            <w:tcW w:w="1156" w:type="dxa"/>
            <w:tcBorders>
              <w:bottom w:val="single" w:sz="4" w:space="0" w:color="auto"/>
            </w:tcBorders>
            <w:shd w:val="clear" w:color="auto" w:fill="DBC1E5"/>
          </w:tcPr>
          <w:p w14:paraId="13AE92E3" w14:textId="77777777" w:rsidR="00BC2AB9" w:rsidRDefault="00BC2AB9" w:rsidP="009A02A5">
            <w:pPr>
              <w:jc w:val="center"/>
              <w:rPr>
                <w:b/>
              </w:rPr>
            </w:pPr>
            <w:r>
              <w:rPr>
                <w:b/>
              </w:rPr>
              <w:t>2</w:t>
            </w:r>
          </w:p>
        </w:tc>
        <w:tc>
          <w:tcPr>
            <w:tcW w:w="1819" w:type="dxa"/>
            <w:tcBorders>
              <w:bottom w:val="single" w:sz="4" w:space="0" w:color="auto"/>
            </w:tcBorders>
            <w:shd w:val="clear" w:color="auto" w:fill="DBC1E5"/>
          </w:tcPr>
          <w:p w14:paraId="2B45D486" w14:textId="77777777" w:rsidR="00BC2AB9" w:rsidRDefault="00BC2AB9" w:rsidP="009A02A5">
            <w:pPr>
              <w:jc w:val="center"/>
              <w:rPr>
                <w:b/>
              </w:rPr>
            </w:pPr>
            <w:r>
              <w:rPr>
                <w:b/>
              </w:rPr>
              <w:t>Total</w:t>
            </w:r>
          </w:p>
        </w:tc>
        <w:tc>
          <w:tcPr>
            <w:tcW w:w="4309" w:type="dxa"/>
            <w:tcBorders>
              <w:bottom w:val="single" w:sz="4" w:space="0" w:color="auto"/>
            </w:tcBorders>
            <w:shd w:val="clear" w:color="auto" w:fill="DBC1E5"/>
          </w:tcPr>
          <w:p w14:paraId="30F6EC27" w14:textId="77777777" w:rsidR="00BC2AB9" w:rsidRPr="00CF79F3" w:rsidRDefault="00BC2AB9" w:rsidP="009A02A5">
            <w:pPr>
              <w:jc w:val="both"/>
            </w:pPr>
          </w:p>
        </w:tc>
      </w:tr>
    </w:tbl>
    <w:p w14:paraId="059EFF99" w14:textId="77777777" w:rsidR="00BC2AB9" w:rsidRDefault="00BC2AB9" w:rsidP="00BC2AB9">
      <w:r>
        <w:br w:type="page"/>
      </w:r>
    </w:p>
    <w:tbl>
      <w:tblPr>
        <w:tblStyle w:val="TableGrid"/>
        <w:tblW w:w="0" w:type="auto"/>
        <w:tblInd w:w="-289" w:type="dxa"/>
        <w:shd w:val="clear" w:color="auto" w:fill="7F4098"/>
        <w:tblLook w:val="04A0" w:firstRow="1" w:lastRow="0" w:firstColumn="1" w:lastColumn="0" w:noHBand="0" w:noVBand="1"/>
      </w:tblPr>
      <w:tblGrid>
        <w:gridCol w:w="1573"/>
        <w:gridCol w:w="154"/>
        <w:gridCol w:w="5226"/>
        <w:gridCol w:w="72"/>
        <w:gridCol w:w="1084"/>
        <w:gridCol w:w="72"/>
        <w:gridCol w:w="1747"/>
        <w:gridCol w:w="56"/>
        <w:gridCol w:w="4253"/>
      </w:tblGrid>
      <w:tr w:rsidR="00BC2AB9" w:rsidRPr="00BC5317" w14:paraId="3B2DD335" w14:textId="77777777" w:rsidTr="10F90095">
        <w:trPr>
          <w:trHeight w:val="819"/>
        </w:trPr>
        <w:tc>
          <w:tcPr>
            <w:tcW w:w="1727" w:type="dxa"/>
            <w:gridSpan w:val="2"/>
            <w:tcBorders>
              <w:bottom w:val="single" w:sz="4" w:space="0" w:color="auto"/>
            </w:tcBorders>
            <w:shd w:val="clear" w:color="auto" w:fill="7F4098"/>
          </w:tcPr>
          <w:p w14:paraId="3FC03EF7" w14:textId="77777777" w:rsidR="00BC2AB9" w:rsidRPr="00BC5317" w:rsidRDefault="00BC2AB9" w:rsidP="009A02A5">
            <w:pPr>
              <w:jc w:val="both"/>
              <w:rPr>
                <w:b/>
                <w:color w:val="FFFFFF" w:themeColor="background1"/>
              </w:rPr>
            </w:pPr>
            <w:r w:rsidRPr="00BC5317">
              <w:rPr>
                <w:b/>
                <w:color w:val="FFFFFF" w:themeColor="background1"/>
              </w:rPr>
              <w:lastRenderedPageBreak/>
              <w:t>Area/Process</w:t>
            </w:r>
          </w:p>
        </w:tc>
        <w:tc>
          <w:tcPr>
            <w:tcW w:w="5298" w:type="dxa"/>
            <w:gridSpan w:val="2"/>
            <w:tcBorders>
              <w:bottom w:val="single" w:sz="4" w:space="0" w:color="auto"/>
            </w:tcBorders>
            <w:shd w:val="clear" w:color="auto" w:fill="7F4098"/>
          </w:tcPr>
          <w:p w14:paraId="4D3C4DEA" w14:textId="77777777" w:rsidR="00BC2AB9" w:rsidRPr="00BC5317" w:rsidRDefault="00BC2AB9" w:rsidP="009A02A5">
            <w:pPr>
              <w:jc w:val="both"/>
              <w:rPr>
                <w:b/>
                <w:color w:val="FFFFFF" w:themeColor="background1"/>
              </w:rPr>
            </w:pPr>
            <w:r w:rsidRPr="00BC5317">
              <w:rPr>
                <w:b/>
                <w:color w:val="FFFFFF" w:themeColor="background1"/>
              </w:rPr>
              <w:t>Baseline</w:t>
            </w:r>
          </w:p>
        </w:tc>
        <w:tc>
          <w:tcPr>
            <w:tcW w:w="1156" w:type="dxa"/>
            <w:gridSpan w:val="2"/>
            <w:tcBorders>
              <w:bottom w:val="single" w:sz="4" w:space="0" w:color="auto"/>
            </w:tcBorders>
            <w:shd w:val="clear" w:color="auto" w:fill="7F4098"/>
          </w:tcPr>
          <w:p w14:paraId="1D85EF17" w14:textId="77777777" w:rsidR="00BC2AB9" w:rsidRPr="00BC5317" w:rsidRDefault="00BC2AB9" w:rsidP="009A02A5">
            <w:pPr>
              <w:jc w:val="both"/>
              <w:rPr>
                <w:b/>
                <w:color w:val="FFFFFF" w:themeColor="background1"/>
              </w:rPr>
            </w:pPr>
            <w:r w:rsidRPr="00BC5317">
              <w:rPr>
                <w:b/>
                <w:color w:val="FFFFFF" w:themeColor="background1"/>
              </w:rPr>
              <w:t>Weighting (1,2,3)</w:t>
            </w:r>
          </w:p>
        </w:tc>
        <w:tc>
          <w:tcPr>
            <w:tcW w:w="1803" w:type="dxa"/>
            <w:gridSpan w:val="2"/>
            <w:tcBorders>
              <w:bottom w:val="single" w:sz="4" w:space="0" w:color="auto"/>
            </w:tcBorders>
            <w:shd w:val="clear" w:color="auto" w:fill="7F4098"/>
          </w:tcPr>
          <w:p w14:paraId="3631FA1B" w14:textId="77777777" w:rsidR="00BC2AB9" w:rsidRPr="00BC5317" w:rsidRDefault="00BC2AB9" w:rsidP="009A02A5">
            <w:pPr>
              <w:rPr>
                <w:b/>
                <w:color w:val="FFFFFF" w:themeColor="background1"/>
              </w:rPr>
            </w:pPr>
            <w:r w:rsidRPr="00BC5317">
              <w:rPr>
                <w:b/>
                <w:color w:val="FFFFFF" w:themeColor="background1"/>
              </w:rPr>
              <w:t>Autonomy Level</w:t>
            </w:r>
          </w:p>
          <w:p w14:paraId="3654B2DA" w14:textId="77777777" w:rsidR="00BC2AB9" w:rsidRPr="00BC5317" w:rsidRDefault="00BC2AB9" w:rsidP="009A02A5">
            <w:pPr>
              <w:rPr>
                <w:b/>
                <w:color w:val="FFFFFF" w:themeColor="background1"/>
              </w:rPr>
            </w:pPr>
            <w:r w:rsidRPr="00BC5317">
              <w:rPr>
                <w:b/>
                <w:color w:val="FFFFFF" w:themeColor="background1"/>
              </w:rPr>
              <w:t>(total, partial, limited)</w:t>
            </w:r>
          </w:p>
        </w:tc>
        <w:tc>
          <w:tcPr>
            <w:tcW w:w="4253" w:type="dxa"/>
            <w:tcBorders>
              <w:bottom w:val="single" w:sz="4" w:space="0" w:color="auto"/>
            </w:tcBorders>
            <w:shd w:val="clear" w:color="auto" w:fill="7F4098"/>
          </w:tcPr>
          <w:p w14:paraId="6A5E3540" w14:textId="77777777" w:rsidR="00BC2AB9" w:rsidRPr="00BC5317" w:rsidRDefault="00BC2AB9" w:rsidP="009A02A5">
            <w:pPr>
              <w:jc w:val="both"/>
              <w:rPr>
                <w:b/>
                <w:color w:val="FFFFFF" w:themeColor="background1"/>
              </w:rPr>
            </w:pPr>
            <w:r w:rsidRPr="00BC5317">
              <w:rPr>
                <w:b/>
                <w:color w:val="FFFFFF" w:themeColor="background1"/>
              </w:rPr>
              <w:t>Comments</w:t>
            </w:r>
            <w:r>
              <w:rPr>
                <w:b/>
                <w:color w:val="FFFFFF" w:themeColor="background1"/>
              </w:rPr>
              <w:t>/Sources of information</w:t>
            </w:r>
          </w:p>
        </w:tc>
      </w:tr>
      <w:tr w:rsidR="00BC2AB9" w14:paraId="75EDBBC7" w14:textId="77777777" w:rsidTr="10F90095">
        <w:tc>
          <w:tcPr>
            <w:tcW w:w="1727" w:type="dxa"/>
            <w:gridSpan w:val="2"/>
            <w:vMerge w:val="restart"/>
            <w:shd w:val="clear" w:color="auto" w:fill="C092D2"/>
          </w:tcPr>
          <w:p w14:paraId="680C74DD" w14:textId="77777777" w:rsidR="00BC2AB9" w:rsidRDefault="00BC2AB9" w:rsidP="009A02A5">
            <w:pPr>
              <w:rPr>
                <w:b/>
              </w:rPr>
            </w:pPr>
            <w:r>
              <w:rPr>
                <w:b/>
              </w:rPr>
              <w:t xml:space="preserve">4 – Stakeholder management </w:t>
            </w:r>
          </w:p>
        </w:tc>
        <w:tc>
          <w:tcPr>
            <w:tcW w:w="5298" w:type="dxa"/>
            <w:gridSpan w:val="2"/>
            <w:tcBorders>
              <w:bottom w:val="single" w:sz="4" w:space="0" w:color="auto"/>
            </w:tcBorders>
            <w:shd w:val="clear" w:color="auto" w:fill="C092D2"/>
          </w:tcPr>
          <w:p w14:paraId="40EC2F9B" w14:textId="77777777" w:rsidR="00BC2AB9" w:rsidRDefault="00BC2AB9" w:rsidP="009A02A5">
            <w:r w:rsidRPr="16A7ACFB">
              <w:rPr>
                <w:b/>
                <w:bCs/>
              </w:rPr>
              <w:t xml:space="preserve">4.1 </w:t>
            </w:r>
            <w:r>
              <w:t>Although all revisions to the arrangements for Education will be</w:t>
            </w:r>
            <w:r w:rsidRPr="16A7ACFB">
              <w:rPr>
                <w:b/>
                <w:bCs/>
              </w:rPr>
              <w:t xml:space="preserve"> </w:t>
            </w:r>
            <w:r>
              <w:t>subject to consultation with recognised Trades Unions as part of the Establishment Regime Management Plan, a local internal stakeholder engagement plan must be developed to assist in communicating any revised working arrangements with:</w:t>
            </w:r>
          </w:p>
          <w:p w14:paraId="3FEB27AC" w14:textId="77777777" w:rsidR="00BC2AB9" w:rsidRDefault="00BC2AB9">
            <w:r>
              <w:t xml:space="preserve">-  </w:t>
            </w:r>
            <w:r w:rsidR="07C25BD5">
              <w:t>C</w:t>
            </w:r>
            <w:r w:rsidR="00190677">
              <w:t>YPSE</w:t>
            </w:r>
            <w:r w:rsidR="07C25BD5">
              <w:t xml:space="preserve"> </w:t>
            </w:r>
            <w:r>
              <w:t>Staff</w:t>
            </w:r>
            <w:r w:rsidR="6A1A51E8">
              <w:t xml:space="preserve"> and partners including DPS subcontractors</w:t>
            </w:r>
          </w:p>
          <w:p w14:paraId="3B5DCD92" w14:textId="77777777" w:rsidR="00BC2AB9" w:rsidRDefault="00BC2AB9" w:rsidP="009A02A5">
            <w:r>
              <w:t xml:space="preserve">- </w:t>
            </w:r>
            <w:r w:rsidR="63DB7C6D">
              <w:t xml:space="preserve">Children and Young People </w:t>
            </w:r>
          </w:p>
          <w:p w14:paraId="18A43CF2" w14:textId="77777777" w:rsidR="00BC2AB9" w:rsidRPr="006928BB" w:rsidRDefault="00BC2AB9" w:rsidP="16A7ACFB"/>
        </w:tc>
        <w:tc>
          <w:tcPr>
            <w:tcW w:w="1156" w:type="dxa"/>
            <w:gridSpan w:val="2"/>
            <w:tcBorders>
              <w:bottom w:val="single" w:sz="4" w:space="0" w:color="auto"/>
            </w:tcBorders>
            <w:shd w:val="clear" w:color="auto" w:fill="C092D2"/>
          </w:tcPr>
          <w:p w14:paraId="6FC2E0C2" w14:textId="77777777" w:rsidR="00BC2AB9" w:rsidRDefault="00BC2AB9" w:rsidP="009A02A5">
            <w:pPr>
              <w:jc w:val="center"/>
              <w:rPr>
                <w:b/>
              </w:rPr>
            </w:pPr>
            <w:r>
              <w:rPr>
                <w:b/>
              </w:rPr>
              <w:t>3</w:t>
            </w:r>
          </w:p>
        </w:tc>
        <w:tc>
          <w:tcPr>
            <w:tcW w:w="1803" w:type="dxa"/>
            <w:gridSpan w:val="2"/>
            <w:tcBorders>
              <w:bottom w:val="single" w:sz="4" w:space="0" w:color="auto"/>
            </w:tcBorders>
            <w:shd w:val="clear" w:color="auto" w:fill="C092D2"/>
          </w:tcPr>
          <w:p w14:paraId="2235724E" w14:textId="77777777" w:rsidR="00BC2AB9" w:rsidRDefault="00BC2AB9" w:rsidP="009A02A5">
            <w:pPr>
              <w:jc w:val="center"/>
              <w:rPr>
                <w:b/>
              </w:rPr>
            </w:pPr>
            <w:r>
              <w:rPr>
                <w:b/>
              </w:rPr>
              <w:t>Total</w:t>
            </w:r>
          </w:p>
        </w:tc>
        <w:tc>
          <w:tcPr>
            <w:tcW w:w="4253" w:type="dxa"/>
            <w:tcBorders>
              <w:bottom w:val="single" w:sz="4" w:space="0" w:color="auto"/>
            </w:tcBorders>
            <w:shd w:val="clear" w:color="auto" w:fill="C092D2"/>
          </w:tcPr>
          <w:p w14:paraId="776EEFAD" w14:textId="77777777" w:rsidR="00BC2AB9" w:rsidRPr="00CF79F3" w:rsidRDefault="00BC2AB9" w:rsidP="009A02A5">
            <w:pPr>
              <w:jc w:val="both"/>
            </w:pPr>
          </w:p>
        </w:tc>
      </w:tr>
      <w:tr w:rsidR="00BC2AB9" w14:paraId="6CCF10D9" w14:textId="77777777" w:rsidTr="10F90095">
        <w:tc>
          <w:tcPr>
            <w:tcW w:w="1727" w:type="dxa"/>
            <w:gridSpan w:val="2"/>
            <w:vMerge/>
          </w:tcPr>
          <w:p w14:paraId="3C49ABEB" w14:textId="77777777" w:rsidR="00BC2AB9" w:rsidRDefault="00BC2AB9" w:rsidP="009A02A5">
            <w:pPr>
              <w:rPr>
                <w:b/>
              </w:rPr>
            </w:pPr>
          </w:p>
        </w:tc>
        <w:tc>
          <w:tcPr>
            <w:tcW w:w="5298" w:type="dxa"/>
            <w:gridSpan w:val="2"/>
            <w:tcBorders>
              <w:bottom w:val="single" w:sz="4" w:space="0" w:color="auto"/>
            </w:tcBorders>
            <w:shd w:val="clear" w:color="auto" w:fill="C092D2"/>
          </w:tcPr>
          <w:p w14:paraId="71551C20" w14:textId="77777777" w:rsidR="00BC2AB9" w:rsidRDefault="00BC2AB9" w:rsidP="009A02A5">
            <w:r>
              <w:rPr>
                <w:b/>
              </w:rPr>
              <w:t xml:space="preserve">4.2 </w:t>
            </w:r>
            <w:r>
              <w:t>Develop a local external stakeholder engagement plan to assist in communicating with any:</w:t>
            </w:r>
          </w:p>
          <w:p w14:paraId="6924FBF2" w14:textId="77777777" w:rsidR="00B91D27" w:rsidRDefault="00BC2AB9" w:rsidP="16A7ACFB">
            <w:r>
              <w:t>- Common Awarding Organisations</w:t>
            </w:r>
          </w:p>
          <w:p w14:paraId="4AE26AB9" w14:textId="77777777" w:rsidR="00BC2AB9" w:rsidRPr="00D075B4" w:rsidRDefault="75680B1C" w:rsidP="16A7ACFB">
            <w:r>
              <w:t>-Youth Offending Teams</w:t>
            </w:r>
          </w:p>
          <w:p w14:paraId="6B25260D" w14:textId="77777777" w:rsidR="00BC2AB9" w:rsidRPr="00D075B4" w:rsidRDefault="75680B1C" w:rsidP="16A7ACFB">
            <w:r>
              <w:t>-</w:t>
            </w:r>
            <w:proofErr w:type="spellStart"/>
            <w:r>
              <w:t>Childrens</w:t>
            </w:r>
            <w:proofErr w:type="spellEnd"/>
            <w:r>
              <w:t xml:space="preserve"> Services</w:t>
            </w:r>
          </w:p>
          <w:p w14:paraId="0B31C1AE" w14:textId="77777777" w:rsidR="00BC2AB9" w:rsidRDefault="75680B1C" w:rsidP="7921D22F">
            <w:r>
              <w:t>-NHSE&amp;I</w:t>
            </w:r>
            <w:r w:rsidR="00DB06C5">
              <w:t xml:space="preserve"> healthcare provider</w:t>
            </w:r>
          </w:p>
          <w:p w14:paraId="0EDFD48E" w14:textId="77777777" w:rsidR="00FF6E5A" w:rsidRPr="00D075B4" w:rsidRDefault="00FF6E5A" w:rsidP="7921D22F">
            <w:r>
              <w:t>- For sites in Wales engagement to include local health boards, Public Health Wales and Welsh Government</w:t>
            </w:r>
          </w:p>
        </w:tc>
        <w:tc>
          <w:tcPr>
            <w:tcW w:w="1156" w:type="dxa"/>
            <w:gridSpan w:val="2"/>
            <w:tcBorders>
              <w:bottom w:val="single" w:sz="4" w:space="0" w:color="auto"/>
            </w:tcBorders>
            <w:shd w:val="clear" w:color="auto" w:fill="C092D2"/>
          </w:tcPr>
          <w:p w14:paraId="3BEA02BC" w14:textId="77777777" w:rsidR="00BC2AB9" w:rsidRDefault="00BC2AB9" w:rsidP="009A02A5">
            <w:pPr>
              <w:jc w:val="center"/>
              <w:rPr>
                <w:b/>
              </w:rPr>
            </w:pPr>
            <w:r>
              <w:rPr>
                <w:b/>
              </w:rPr>
              <w:t>2</w:t>
            </w:r>
          </w:p>
        </w:tc>
        <w:tc>
          <w:tcPr>
            <w:tcW w:w="1803" w:type="dxa"/>
            <w:gridSpan w:val="2"/>
            <w:tcBorders>
              <w:bottom w:val="single" w:sz="4" w:space="0" w:color="auto"/>
            </w:tcBorders>
            <w:shd w:val="clear" w:color="auto" w:fill="C092D2"/>
          </w:tcPr>
          <w:p w14:paraId="1B77B426" w14:textId="77777777" w:rsidR="00BC2AB9" w:rsidRDefault="00BC2AB9" w:rsidP="009A02A5">
            <w:pPr>
              <w:jc w:val="center"/>
              <w:rPr>
                <w:b/>
              </w:rPr>
            </w:pPr>
            <w:r>
              <w:rPr>
                <w:b/>
              </w:rPr>
              <w:t>Total</w:t>
            </w:r>
          </w:p>
        </w:tc>
        <w:tc>
          <w:tcPr>
            <w:tcW w:w="4253" w:type="dxa"/>
            <w:tcBorders>
              <w:bottom w:val="single" w:sz="4" w:space="0" w:color="auto"/>
            </w:tcBorders>
            <w:shd w:val="clear" w:color="auto" w:fill="C092D2"/>
          </w:tcPr>
          <w:p w14:paraId="5A46E514" w14:textId="77777777" w:rsidR="00BC2AB9" w:rsidRPr="00CF79F3" w:rsidRDefault="00BC2AB9" w:rsidP="009A02A5">
            <w:pPr>
              <w:jc w:val="both"/>
            </w:pPr>
          </w:p>
        </w:tc>
      </w:tr>
      <w:tr w:rsidR="006050CE" w14:paraId="63EF0BDD" w14:textId="77777777" w:rsidTr="10F90095">
        <w:tc>
          <w:tcPr>
            <w:tcW w:w="1727" w:type="dxa"/>
            <w:gridSpan w:val="2"/>
            <w:shd w:val="clear" w:color="auto" w:fill="DBC1E5"/>
          </w:tcPr>
          <w:p w14:paraId="5EC633D7" w14:textId="77777777" w:rsidR="006050CE" w:rsidRDefault="006050CE" w:rsidP="00530078">
            <w:pPr>
              <w:rPr>
                <w:b/>
              </w:rPr>
            </w:pPr>
            <w:r>
              <w:rPr>
                <w:b/>
              </w:rPr>
              <w:t>5 –</w:t>
            </w:r>
          </w:p>
          <w:p w14:paraId="74BFA53B" w14:textId="77777777" w:rsidR="006050CE" w:rsidRDefault="006050CE" w:rsidP="00530078">
            <w:pPr>
              <w:rPr>
                <w:b/>
              </w:rPr>
            </w:pPr>
            <w:r>
              <w:rPr>
                <w:b/>
              </w:rPr>
              <w:t>Verification &amp; Quality processes</w:t>
            </w:r>
          </w:p>
        </w:tc>
        <w:tc>
          <w:tcPr>
            <w:tcW w:w="5298" w:type="dxa"/>
            <w:gridSpan w:val="2"/>
            <w:shd w:val="clear" w:color="auto" w:fill="DBC1E5"/>
          </w:tcPr>
          <w:p w14:paraId="7732B860" w14:textId="77777777" w:rsidR="006050CE" w:rsidRPr="00CF79F3" w:rsidRDefault="006050CE" w:rsidP="009A02A5">
            <w:pPr>
              <w:rPr>
                <w:b/>
              </w:rPr>
            </w:pPr>
            <w:r w:rsidRPr="00CF79F3">
              <w:rPr>
                <w:b/>
              </w:rPr>
              <w:t xml:space="preserve">5.1 </w:t>
            </w:r>
            <w:r>
              <w:t>Conduct a local review of the strategy for conducting internal verification and Quality Assurance activities.</w:t>
            </w:r>
          </w:p>
        </w:tc>
        <w:tc>
          <w:tcPr>
            <w:tcW w:w="1156" w:type="dxa"/>
            <w:gridSpan w:val="2"/>
            <w:shd w:val="clear" w:color="auto" w:fill="DBC1E5"/>
          </w:tcPr>
          <w:p w14:paraId="6FD82319" w14:textId="77777777" w:rsidR="006050CE" w:rsidRDefault="006050CE" w:rsidP="009A02A5">
            <w:pPr>
              <w:jc w:val="center"/>
              <w:rPr>
                <w:b/>
              </w:rPr>
            </w:pPr>
            <w:r>
              <w:rPr>
                <w:b/>
              </w:rPr>
              <w:t>3</w:t>
            </w:r>
          </w:p>
        </w:tc>
        <w:tc>
          <w:tcPr>
            <w:tcW w:w="1803" w:type="dxa"/>
            <w:gridSpan w:val="2"/>
            <w:shd w:val="clear" w:color="auto" w:fill="DBC1E5"/>
          </w:tcPr>
          <w:p w14:paraId="51C76965" w14:textId="77777777" w:rsidR="006050CE" w:rsidRDefault="006050CE" w:rsidP="009A02A5">
            <w:pPr>
              <w:jc w:val="center"/>
              <w:rPr>
                <w:b/>
              </w:rPr>
            </w:pPr>
            <w:r>
              <w:rPr>
                <w:b/>
              </w:rPr>
              <w:t>Total</w:t>
            </w:r>
          </w:p>
        </w:tc>
        <w:tc>
          <w:tcPr>
            <w:tcW w:w="4253" w:type="dxa"/>
            <w:shd w:val="clear" w:color="auto" w:fill="DBC1E5"/>
          </w:tcPr>
          <w:p w14:paraId="6A233682" w14:textId="77777777" w:rsidR="006050CE" w:rsidRPr="00CF79F3" w:rsidRDefault="006050CE" w:rsidP="009A02A5"/>
        </w:tc>
      </w:tr>
      <w:tr w:rsidR="006050CE" w14:paraId="79967211" w14:textId="77777777" w:rsidTr="10F90095">
        <w:tc>
          <w:tcPr>
            <w:tcW w:w="1727" w:type="dxa"/>
            <w:gridSpan w:val="2"/>
            <w:shd w:val="clear" w:color="auto" w:fill="DBC1E5"/>
          </w:tcPr>
          <w:p w14:paraId="64A71A0A" w14:textId="77777777" w:rsidR="006050CE" w:rsidRDefault="006050CE" w:rsidP="00530078">
            <w:pPr>
              <w:rPr>
                <w:b/>
              </w:rPr>
            </w:pPr>
            <w:r>
              <w:rPr>
                <w:b/>
              </w:rPr>
              <w:t>6 - Reimplementing a curriculum</w:t>
            </w:r>
          </w:p>
        </w:tc>
        <w:tc>
          <w:tcPr>
            <w:tcW w:w="5298" w:type="dxa"/>
            <w:gridSpan w:val="2"/>
            <w:shd w:val="clear" w:color="auto" w:fill="DBC1E5"/>
          </w:tcPr>
          <w:p w14:paraId="799EDC07" w14:textId="77777777" w:rsidR="006050CE" w:rsidRPr="00CF79F3" w:rsidRDefault="1C970B5D" w:rsidP="009A02A5">
            <w:r w:rsidRPr="10F90095">
              <w:rPr>
                <w:b/>
                <w:bCs/>
              </w:rPr>
              <w:t>6.1</w:t>
            </w:r>
            <w:r>
              <w:t xml:space="preserve"> In collaboration with providers, review</w:t>
            </w:r>
            <w:r w:rsidR="1A0B4F70">
              <w:t xml:space="preserve"> children and young people learning needs</w:t>
            </w:r>
            <w:r>
              <w:t xml:space="preserve"> to ascertain priority areas of provision and provision that could be delivered through alternative models.</w:t>
            </w:r>
            <w:r w:rsidR="42D0F064">
              <w:t xml:space="preserve"> Consideration should be given to </w:t>
            </w:r>
            <w:r w:rsidR="1F43C8B9">
              <w:t>when education could be delivered (</w:t>
            </w:r>
            <w:r w:rsidR="00C1BAEA">
              <w:t>day time, evening, weekend), how</w:t>
            </w:r>
            <w:r w:rsidR="4099B664">
              <w:t xml:space="preserve"> it could be delivered (</w:t>
            </w:r>
            <w:r w:rsidR="691FBFD9">
              <w:t xml:space="preserve">one to one </w:t>
            </w:r>
            <w:r w:rsidR="4099B664">
              <w:t>fac</w:t>
            </w:r>
            <w:r w:rsidR="1AB2AC35">
              <w:t xml:space="preserve">ilitated learning, </w:t>
            </w:r>
            <w:r w:rsidR="492EB310">
              <w:t xml:space="preserve">small </w:t>
            </w:r>
            <w:proofErr w:type="gramStart"/>
            <w:r w:rsidR="492EB310">
              <w:t>groups</w:t>
            </w:r>
            <w:r w:rsidR="1F6EBB7A">
              <w:t xml:space="preserve"> </w:t>
            </w:r>
            <w:r w:rsidR="4099B664">
              <w:t xml:space="preserve"> </w:t>
            </w:r>
            <w:r w:rsidR="336BCF87">
              <w:t>including</w:t>
            </w:r>
            <w:proofErr w:type="gramEnd"/>
            <w:r w:rsidR="4099B664">
              <w:t xml:space="preserve"> how methods could be combined</w:t>
            </w:r>
            <w:r w:rsidR="336BCF87">
              <w:t xml:space="preserve"> and how </w:t>
            </w:r>
            <w:r w:rsidR="218ED88A">
              <w:t xml:space="preserve">children and young people </w:t>
            </w:r>
            <w:r w:rsidR="336BCF87">
              <w:t xml:space="preserve"> could access different elements such as </w:t>
            </w:r>
            <w:r w:rsidR="21F0A14D">
              <w:t xml:space="preserve">in </w:t>
            </w:r>
            <w:r w:rsidR="21F0A14D">
              <w:lastRenderedPageBreak/>
              <w:t>shifts</w:t>
            </w:r>
            <w:r w:rsidR="6A5B8060">
              <w:t>, staggered in bubbles</w:t>
            </w:r>
            <w:r w:rsidR="285350AE">
              <w:t>/ rotation basis</w:t>
            </w:r>
            <w:r w:rsidR="4099B664">
              <w:t>)</w:t>
            </w:r>
            <w:r w:rsidR="1864060B">
              <w:t xml:space="preserve">. </w:t>
            </w:r>
            <w:r w:rsidR="4614EACC">
              <w:t>This should be incorporated into a mobilisation plan which shows</w:t>
            </w:r>
            <w:r>
              <w:t xml:space="preserve"> incrementally how education delivery </w:t>
            </w:r>
            <w:r w:rsidR="7FF7C276">
              <w:t>will</w:t>
            </w:r>
            <w:r>
              <w:t xml:space="preserve"> be </w:t>
            </w:r>
            <w:r w:rsidR="009D33DA">
              <w:t>increased</w:t>
            </w:r>
            <w:r>
              <w:t xml:space="preserve"> within the </w:t>
            </w:r>
            <w:r w:rsidR="00DB06C5">
              <w:t>CYPSE</w:t>
            </w:r>
            <w:r w:rsidR="7FF7C276">
              <w:t xml:space="preserve">. </w:t>
            </w:r>
            <w:r w:rsidR="7FF7C276" w:rsidRPr="008B65CF">
              <w:t xml:space="preserve">In </w:t>
            </w:r>
            <w:r w:rsidR="00530078" w:rsidRPr="008B65CF">
              <w:t>addition,</w:t>
            </w:r>
            <w:r w:rsidR="131C6DA8" w:rsidRPr="008B65CF">
              <w:t xml:space="preserve"> </w:t>
            </w:r>
            <w:r w:rsidRPr="008B65CF">
              <w:t>an end state curriculum</w:t>
            </w:r>
            <w:r w:rsidR="51FAFC98" w:rsidRPr="008B65CF">
              <w:t xml:space="preserve"> </w:t>
            </w:r>
            <w:r w:rsidR="59C12A73" w:rsidRPr="008B65CF">
              <w:t xml:space="preserve">and </w:t>
            </w:r>
            <w:r w:rsidR="16C1CF19" w:rsidRPr="008B65CF">
              <w:t xml:space="preserve">new agreed Annual Delivery Plan </w:t>
            </w:r>
            <w:r w:rsidR="51FAFC98" w:rsidRPr="008B65CF">
              <w:t xml:space="preserve">which reflects education provision up and running </w:t>
            </w:r>
            <w:r w:rsidR="2E2B1B83" w:rsidRPr="008B65CF">
              <w:t xml:space="preserve">at </w:t>
            </w:r>
            <w:r w:rsidR="2BDC589C" w:rsidRPr="008B65CF">
              <w:t xml:space="preserve">full capacity with </w:t>
            </w:r>
            <w:r w:rsidR="00B70EE4" w:rsidRPr="008B65CF">
              <w:rPr>
                <w:color w:val="000000" w:themeColor="text1"/>
              </w:rPr>
              <w:t xml:space="preserve">COVID </w:t>
            </w:r>
            <w:r w:rsidR="2BDC589C" w:rsidRPr="008B65CF">
              <w:t>related management measures implemented</w:t>
            </w:r>
            <w:r w:rsidR="131C6DA8" w:rsidRPr="008B65CF">
              <w:t xml:space="preserve"> must be completed</w:t>
            </w:r>
          </w:p>
        </w:tc>
        <w:tc>
          <w:tcPr>
            <w:tcW w:w="1156" w:type="dxa"/>
            <w:gridSpan w:val="2"/>
            <w:shd w:val="clear" w:color="auto" w:fill="DBC1E5"/>
          </w:tcPr>
          <w:p w14:paraId="5E6BF60C" w14:textId="77777777" w:rsidR="006050CE" w:rsidRDefault="007664CA" w:rsidP="009A02A5">
            <w:pPr>
              <w:jc w:val="center"/>
              <w:rPr>
                <w:b/>
              </w:rPr>
            </w:pPr>
            <w:r>
              <w:rPr>
                <w:b/>
              </w:rPr>
              <w:lastRenderedPageBreak/>
              <w:t>3</w:t>
            </w:r>
          </w:p>
        </w:tc>
        <w:tc>
          <w:tcPr>
            <w:tcW w:w="1803" w:type="dxa"/>
            <w:gridSpan w:val="2"/>
            <w:shd w:val="clear" w:color="auto" w:fill="DBC1E5"/>
          </w:tcPr>
          <w:p w14:paraId="6ECB0DC9" w14:textId="77777777" w:rsidR="006050CE" w:rsidRDefault="000E64BF" w:rsidP="009A02A5">
            <w:pPr>
              <w:jc w:val="center"/>
              <w:rPr>
                <w:b/>
              </w:rPr>
            </w:pPr>
            <w:r>
              <w:rPr>
                <w:b/>
              </w:rPr>
              <w:t>Partial</w:t>
            </w:r>
          </w:p>
        </w:tc>
        <w:tc>
          <w:tcPr>
            <w:tcW w:w="4253" w:type="dxa"/>
            <w:shd w:val="clear" w:color="auto" w:fill="DBC1E5"/>
          </w:tcPr>
          <w:p w14:paraId="7EDCD9A4" w14:textId="77777777" w:rsidR="006050CE" w:rsidRPr="00CF79F3" w:rsidRDefault="006050CE" w:rsidP="009A02A5"/>
        </w:tc>
      </w:tr>
      <w:tr w:rsidR="00314C1A" w14:paraId="5FBC426E" w14:textId="77777777" w:rsidTr="10F90095">
        <w:tc>
          <w:tcPr>
            <w:tcW w:w="1727" w:type="dxa"/>
            <w:gridSpan w:val="2"/>
            <w:shd w:val="clear" w:color="auto" w:fill="DBC1E5"/>
          </w:tcPr>
          <w:p w14:paraId="1BA3025F" w14:textId="77777777" w:rsidR="00314C1A" w:rsidRDefault="7E3D709E" w:rsidP="44D2FCA8">
            <w:pPr>
              <w:jc w:val="both"/>
              <w:rPr>
                <w:b/>
                <w:bCs/>
              </w:rPr>
            </w:pPr>
            <w:r w:rsidRPr="10F90095">
              <w:rPr>
                <w:b/>
                <w:bCs/>
              </w:rPr>
              <w:t>7</w:t>
            </w:r>
          </w:p>
          <w:p w14:paraId="579EA44B" w14:textId="77777777" w:rsidR="00314C1A" w:rsidRDefault="00314C1A" w:rsidP="00314C1A">
            <w:pPr>
              <w:jc w:val="both"/>
              <w:rPr>
                <w:b/>
              </w:rPr>
            </w:pPr>
            <w:r>
              <w:rPr>
                <w:b/>
              </w:rPr>
              <w:t>Review Education Contracts delivery models</w:t>
            </w:r>
          </w:p>
          <w:p w14:paraId="7C11AA68" w14:textId="77777777" w:rsidR="00314C1A" w:rsidRDefault="00314C1A" w:rsidP="00314C1A">
            <w:pPr>
              <w:jc w:val="both"/>
              <w:rPr>
                <w:b/>
              </w:rPr>
            </w:pPr>
          </w:p>
          <w:p w14:paraId="4CC35DD4" w14:textId="77777777" w:rsidR="00314C1A" w:rsidRDefault="00314C1A" w:rsidP="00314C1A">
            <w:pPr>
              <w:jc w:val="both"/>
              <w:rPr>
                <w:b/>
              </w:rPr>
            </w:pPr>
          </w:p>
          <w:p w14:paraId="7DF36634" w14:textId="77777777" w:rsidR="00314C1A" w:rsidRDefault="00314C1A" w:rsidP="00314C1A">
            <w:pPr>
              <w:jc w:val="both"/>
              <w:rPr>
                <w:b/>
              </w:rPr>
            </w:pPr>
          </w:p>
        </w:tc>
        <w:tc>
          <w:tcPr>
            <w:tcW w:w="5298" w:type="dxa"/>
            <w:gridSpan w:val="2"/>
            <w:shd w:val="clear" w:color="auto" w:fill="DBC1E5"/>
          </w:tcPr>
          <w:p w14:paraId="7DA4D112" w14:textId="77777777" w:rsidR="00194B3E" w:rsidRPr="00314C1A" w:rsidRDefault="2DA42369" w:rsidP="00314C1A">
            <w:r>
              <w:t xml:space="preserve"> </w:t>
            </w:r>
            <w:r w:rsidR="006639D6">
              <w:rPr>
                <w:b/>
                <w:bCs/>
              </w:rPr>
              <w:t>7.1</w:t>
            </w:r>
            <w:r w:rsidR="009D33DA" w:rsidRPr="64DFDCD4">
              <w:rPr>
                <w:b/>
                <w:bCs/>
              </w:rPr>
              <w:t xml:space="preserve"> </w:t>
            </w:r>
            <w:r w:rsidR="07DC052C">
              <w:t>I</w:t>
            </w:r>
            <w:r w:rsidR="68CC037B">
              <w:t xml:space="preserve">n </w:t>
            </w:r>
            <w:r w:rsidR="48F1FCFD">
              <w:t>room</w:t>
            </w:r>
            <w:r w:rsidR="68CC037B">
              <w:t xml:space="preserve"> materials should be of good quality and reflect the </w:t>
            </w:r>
            <w:r w:rsidR="07DC052C">
              <w:t>curriculum</w:t>
            </w:r>
            <w:r w:rsidR="68CC037B">
              <w:t xml:space="preserve">. Learning packs should be marked by teachers and </w:t>
            </w:r>
            <w:r w:rsidR="009D33DA">
              <w:t>s</w:t>
            </w:r>
            <w:r w:rsidR="68CC037B">
              <w:t>uppliers must have a</w:t>
            </w:r>
            <w:r w:rsidR="07DC052C">
              <w:t xml:space="preserve"> </w:t>
            </w:r>
            <w:r w:rsidR="68CC037B">
              <w:t>process in place to</w:t>
            </w:r>
            <w:r w:rsidR="07DC052C">
              <w:t xml:space="preserve"> do this and provide feedback to learners.</w:t>
            </w:r>
            <w:r w:rsidR="00A84F59">
              <w:t xml:space="preserve"> Secure settings</w:t>
            </w:r>
            <w:r w:rsidR="04C5CD9E">
              <w:t xml:space="preserve"> should work with providers to ensure this is the case.</w:t>
            </w:r>
          </w:p>
          <w:p w14:paraId="36F5AD3B" w14:textId="77777777" w:rsidR="00314C1A" w:rsidRPr="00314C1A" w:rsidRDefault="009D33DA" w:rsidP="00314C1A">
            <w:r w:rsidRPr="002811E7">
              <w:rPr>
                <w:b/>
              </w:rPr>
              <w:t>7.</w:t>
            </w:r>
            <w:r w:rsidR="006639D6">
              <w:rPr>
                <w:b/>
              </w:rPr>
              <w:t>2</w:t>
            </w:r>
            <w:r>
              <w:rPr>
                <w:b/>
              </w:rPr>
              <w:t xml:space="preserve"> </w:t>
            </w:r>
            <w:r w:rsidR="00314C1A" w:rsidRPr="00314C1A">
              <w:t>PEF suppliers have Business Continuity and Disaster Recovery plans in place and elements of these may need to be invoked as part of EDM – to be agreed by both supplier and HMPPS. Annual Delivery Plans should be amended/refreshed and agreed to reflect EDM as part of PE</w:t>
            </w:r>
            <w:r w:rsidR="0031608A">
              <w:t>F</w:t>
            </w:r>
            <w:r w:rsidR="00314C1A" w:rsidRPr="00314C1A">
              <w:t xml:space="preserve"> service delivery. </w:t>
            </w:r>
          </w:p>
          <w:p w14:paraId="0A03767F" w14:textId="77777777" w:rsidR="00314C1A" w:rsidRPr="00CD0A31" w:rsidRDefault="00314C1A" w:rsidP="00314C1A">
            <w:pPr>
              <w:rPr>
                <w:b/>
              </w:rPr>
            </w:pPr>
          </w:p>
        </w:tc>
        <w:tc>
          <w:tcPr>
            <w:tcW w:w="1156" w:type="dxa"/>
            <w:gridSpan w:val="2"/>
            <w:shd w:val="clear" w:color="auto" w:fill="DBC1E5"/>
          </w:tcPr>
          <w:p w14:paraId="41E5933E" w14:textId="77777777" w:rsidR="00314C1A" w:rsidRDefault="00314C1A" w:rsidP="00314C1A">
            <w:pPr>
              <w:jc w:val="center"/>
              <w:rPr>
                <w:b/>
              </w:rPr>
            </w:pPr>
            <w:r>
              <w:rPr>
                <w:b/>
              </w:rPr>
              <w:t>2</w:t>
            </w:r>
          </w:p>
        </w:tc>
        <w:tc>
          <w:tcPr>
            <w:tcW w:w="1803" w:type="dxa"/>
            <w:gridSpan w:val="2"/>
            <w:shd w:val="clear" w:color="auto" w:fill="DBC1E5"/>
          </w:tcPr>
          <w:p w14:paraId="1F4E98B4" w14:textId="77777777" w:rsidR="00314C1A" w:rsidRDefault="00314C1A" w:rsidP="00314C1A">
            <w:pPr>
              <w:jc w:val="center"/>
              <w:rPr>
                <w:b/>
              </w:rPr>
            </w:pPr>
            <w:r>
              <w:rPr>
                <w:b/>
              </w:rPr>
              <w:t>Partial</w:t>
            </w:r>
          </w:p>
        </w:tc>
        <w:tc>
          <w:tcPr>
            <w:tcW w:w="4253" w:type="dxa"/>
            <w:shd w:val="clear" w:color="auto" w:fill="DBC1E5"/>
          </w:tcPr>
          <w:p w14:paraId="2544E970" w14:textId="77777777" w:rsidR="00314C1A" w:rsidRPr="00CF79F3" w:rsidRDefault="00314C1A" w:rsidP="00314C1A"/>
        </w:tc>
      </w:tr>
      <w:tr w:rsidR="006050CE" w14:paraId="1449CCEE" w14:textId="77777777" w:rsidTr="10F90095">
        <w:tc>
          <w:tcPr>
            <w:tcW w:w="1727" w:type="dxa"/>
            <w:gridSpan w:val="2"/>
            <w:shd w:val="clear" w:color="auto" w:fill="DBC1E5"/>
          </w:tcPr>
          <w:p w14:paraId="544D6082" w14:textId="77777777" w:rsidR="006050CE" w:rsidRDefault="00314C1A" w:rsidP="009A02A5">
            <w:pPr>
              <w:jc w:val="both"/>
              <w:rPr>
                <w:b/>
              </w:rPr>
            </w:pPr>
            <w:r>
              <w:rPr>
                <w:b/>
              </w:rPr>
              <w:t>8</w:t>
            </w:r>
            <w:r w:rsidR="006050CE">
              <w:rPr>
                <w:b/>
              </w:rPr>
              <w:t xml:space="preserve"> -</w:t>
            </w:r>
          </w:p>
          <w:p w14:paraId="377C404E" w14:textId="77777777" w:rsidR="006050CE" w:rsidRDefault="006050CE" w:rsidP="00CB7634">
            <w:pPr>
              <w:jc w:val="both"/>
              <w:rPr>
                <w:b/>
              </w:rPr>
            </w:pPr>
            <w:r>
              <w:rPr>
                <w:b/>
              </w:rPr>
              <w:t>Engaging Learners</w:t>
            </w:r>
          </w:p>
        </w:tc>
        <w:tc>
          <w:tcPr>
            <w:tcW w:w="5298" w:type="dxa"/>
            <w:gridSpan w:val="2"/>
            <w:shd w:val="clear" w:color="auto" w:fill="DBC1E5"/>
          </w:tcPr>
          <w:p w14:paraId="34BBCB73" w14:textId="77777777" w:rsidR="006050CE" w:rsidRDefault="00A175B8" w:rsidP="009A02A5">
            <w:r>
              <w:rPr>
                <w:b/>
              </w:rPr>
              <w:t>8.</w:t>
            </w:r>
            <w:r w:rsidR="006050CE">
              <w:rPr>
                <w:b/>
              </w:rPr>
              <w:t xml:space="preserve">1 </w:t>
            </w:r>
            <w:r w:rsidR="006050CE">
              <w:t xml:space="preserve">In collaboration with Education Providers, develop communications that ensure the </w:t>
            </w:r>
            <w:r w:rsidR="007E764C">
              <w:t xml:space="preserve">secure </w:t>
            </w:r>
            <w:proofErr w:type="gramStart"/>
            <w:r w:rsidR="007E764C">
              <w:t xml:space="preserve">setting </w:t>
            </w:r>
            <w:r w:rsidR="006050CE">
              <w:t xml:space="preserve"> population</w:t>
            </w:r>
            <w:proofErr w:type="gramEnd"/>
            <w:r w:rsidR="006050CE">
              <w:t xml:space="preserve"> are informed about the status of education, including when face to face learning will recommence.</w:t>
            </w:r>
          </w:p>
          <w:p w14:paraId="2378CFD3" w14:textId="77777777" w:rsidR="00CA4F0D" w:rsidRDefault="5574B134" w:rsidP="008215E3">
            <w:r w:rsidRPr="10F90095">
              <w:rPr>
                <w:b/>
                <w:bCs/>
              </w:rPr>
              <w:t>8</w:t>
            </w:r>
            <w:r w:rsidR="4B5E2667" w:rsidRPr="10F90095">
              <w:rPr>
                <w:b/>
                <w:bCs/>
              </w:rPr>
              <w:t xml:space="preserve">.2 </w:t>
            </w:r>
            <w:proofErr w:type="gramStart"/>
            <w:r w:rsidR="4B5E2667">
              <w:t>Review  data</w:t>
            </w:r>
            <w:proofErr w:type="gramEnd"/>
            <w:r w:rsidR="4B5E2667">
              <w:t xml:space="preserve"> to ascertain those </w:t>
            </w:r>
            <w:r w:rsidR="096478EA">
              <w:t xml:space="preserve">children and young people </w:t>
            </w:r>
            <w:r w:rsidR="4B5E2667">
              <w:t xml:space="preserve">who were engaged in learning at the point regimes closed. As a priority, determine the most appropriate means for restarting their learning with reference to what provision and type of delivery is available at the time according to the ramp up curriculum. </w:t>
            </w:r>
          </w:p>
          <w:p w14:paraId="6CC98B58" w14:textId="77777777" w:rsidR="006050CE" w:rsidRDefault="5574B134" w:rsidP="008215E3">
            <w:r w:rsidRPr="10F90095">
              <w:rPr>
                <w:b/>
                <w:bCs/>
              </w:rPr>
              <w:lastRenderedPageBreak/>
              <w:t>8</w:t>
            </w:r>
            <w:r w:rsidR="4B5E2667" w:rsidRPr="10F90095">
              <w:rPr>
                <w:b/>
                <w:bCs/>
              </w:rPr>
              <w:t xml:space="preserve">.3 </w:t>
            </w:r>
            <w:r w:rsidR="4B5E2667">
              <w:t>Identify those</w:t>
            </w:r>
            <w:r w:rsidR="0C0807CD">
              <w:t xml:space="preserve"> </w:t>
            </w:r>
            <w:r w:rsidR="656C18B4">
              <w:t xml:space="preserve">children and young </w:t>
            </w:r>
            <w:proofErr w:type="gramStart"/>
            <w:r w:rsidR="656C18B4">
              <w:t>people</w:t>
            </w:r>
            <w:r w:rsidR="4B5E2667">
              <w:t xml:space="preserve">  who</w:t>
            </w:r>
            <w:proofErr w:type="gramEnd"/>
            <w:r w:rsidR="4B5E2667">
              <w:t xml:space="preserve"> have commenced learning during lock down using in </w:t>
            </w:r>
            <w:r w:rsidR="498AD517">
              <w:t>room</w:t>
            </w:r>
            <w:r w:rsidR="4B5E2667">
              <w:t xml:space="preserve"> materials</w:t>
            </w:r>
            <w:r w:rsidR="55F8B1B5">
              <w:t>, one to one facil</w:t>
            </w:r>
            <w:r w:rsidR="0BC09464">
              <w:t xml:space="preserve">itated or </w:t>
            </w:r>
            <w:r w:rsidR="55F8B1B5">
              <w:t>small group learning</w:t>
            </w:r>
            <w:r w:rsidR="4B5E2667">
              <w:t xml:space="preserve"> and determine the most appropriate means to continue their learning given what is available at the time according to the ramp up curriculum.</w:t>
            </w:r>
          </w:p>
          <w:p w14:paraId="0AF3A9EE" w14:textId="77777777" w:rsidR="00AD57A6" w:rsidRPr="00FF6931" w:rsidRDefault="3C24F9F3" w:rsidP="008215E3">
            <w:r w:rsidRPr="10F90095">
              <w:rPr>
                <w:b/>
                <w:bCs/>
              </w:rPr>
              <w:t>8.4</w:t>
            </w:r>
            <w:r>
              <w:t xml:space="preserve"> </w:t>
            </w:r>
            <w:r w:rsidR="007E764C">
              <w:t>Secure settings</w:t>
            </w:r>
            <w:r w:rsidR="16E15010">
              <w:t xml:space="preserve"> and </w:t>
            </w:r>
            <w:r w:rsidR="007E764C">
              <w:t>p</w:t>
            </w:r>
            <w:r w:rsidR="16E15010">
              <w:t xml:space="preserve">roviders should work together to establish priority groups </w:t>
            </w:r>
            <w:r w:rsidR="58C64C62">
              <w:t xml:space="preserve">to engage in face to face learning. This should </w:t>
            </w:r>
            <w:proofErr w:type="gramStart"/>
            <w:r w:rsidR="58C64C62">
              <w:t>take into account</w:t>
            </w:r>
            <w:proofErr w:type="gramEnd"/>
            <w:r w:rsidR="58C64C62">
              <w:t xml:space="preserve"> local factors such as security and </w:t>
            </w:r>
            <w:r w:rsidR="1587D9CF">
              <w:t xml:space="preserve">safety and </w:t>
            </w:r>
            <w:r w:rsidR="3780E7F1">
              <w:t>children and young people</w:t>
            </w:r>
            <w:r w:rsidR="1587D9CF">
              <w:t xml:space="preserve"> need</w:t>
            </w:r>
            <w:r w:rsidR="749CD1CF">
              <w:t>s</w:t>
            </w:r>
            <w:r w:rsidR="5C5BA460">
              <w:t xml:space="preserve">. Make up of </w:t>
            </w:r>
            <w:r w:rsidR="7A7575C8">
              <w:t>bubbles or family groups</w:t>
            </w:r>
            <w:r w:rsidR="5C5BA460">
              <w:t xml:space="preserve"> will also influence </w:t>
            </w:r>
            <w:r w:rsidR="468E3379">
              <w:t>this decision making.</w:t>
            </w:r>
          </w:p>
          <w:p w14:paraId="40CAC5C9" w14:textId="77777777" w:rsidR="006050CE" w:rsidRDefault="5574B134" w:rsidP="44D2FCA8">
            <w:pPr>
              <w:rPr>
                <w:b/>
                <w:bCs/>
              </w:rPr>
            </w:pPr>
            <w:r w:rsidRPr="10F90095">
              <w:rPr>
                <w:b/>
                <w:bCs/>
              </w:rPr>
              <w:t>8</w:t>
            </w:r>
            <w:r w:rsidR="503D18DE" w:rsidRPr="10F90095">
              <w:rPr>
                <w:b/>
                <w:bCs/>
              </w:rPr>
              <w:t>.</w:t>
            </w:r>
            <w:r w:rsidR="47B68F7D" w:rsidRPr="10F90095">
              <w:rPr>
                <w:b/>
                <w:bCs/>
              </w:rPr>
              <w:t>5</w:t>
            </w:r>
            <w:r w:rsidR="503D18DE">
              <w:t xml:space="preserve"> Allocation processes to face to face teaching should give due regard to underlying medical conditions of </w:t>
            </w:r>
            <w:r w:rsidR="661FB440">
              <w:t>children and youn</w:t>
            </w:r>
            <w:r w:rsidR="1A154593">
              <w:t>g</w:t>
            </w:r>
            <w:r w:rsidR="661FB440">
              <w:t xml:space="preserve"> people</w:t>
            </w:r>
            <w:r w:rsidR="503D18DE">
              <w:t xml:space="preserve"> which would place them in the category </w:t>
            </w:r>
            <w:r w:rsidR="006770D5">
              <w:t>of self isolating on medical grounds</w:t>
            </w:r>
            <w:r w:rsidR="503D18DE">
              <w:t>.</w:t>
            </w:r>
          </w:p>
        </w:tc>
        <w:tc>
          <w:tcPr>
            <w:tcW w:w="1156" w:type="dxa"/>
            <w:gridSpan w:val="2"/>
            <w:shd w:val="clear" w:color="auto" w:fill="DBC1E5"/>
          </w:tcPr>
          <w:p w14:paraId="3E127DF2" w14:textId="77777777" w:rsidR="006050CE" w:rsidRDefault="000E64BF" w:rsidP="00CB7634">
            <w:pPr>
              <w:jc w:val="center"/>
              <w:rPr>
                <w:b/>
              </w:rPr>
            </w:pPr>
            <w:r>
              <w:rPr>
                <w:b/>
              </w:rPr>
              <w:lastRenderedPageBreak/>
              <w:t>2</w:t>
            </w:r>
          </w:p>
          <w:p w14:paraId="66768328" w14:textId="77777777" w:rsidR="000E64BF" w:rsidRDefault="000E64BF" w:rsidP="00CB7634">
            <w:pPr>
              <w:jc w:val="center"/>
              <w:rPr>
                <w:b/>
              </w:rPr>
            </w:pPr>
          </w:p>
          <w:p w14:paraId="6B9271FE" w14:textId="77777777" w:rsidR="000E64BF" w:rsidRDefault="000E64BF" w:rsidP="00CB7634">
            <w:pPr>
              <w:jc w:val="center"/>
              <w:rPr>
                <w:b/>
              </w:rPr>
            </w:pPr>
          </w:p>
          <w:p w14:paraId="6C2BFCA8" w14:textId="77777777" w:rsidR="000E64BF" w:rsidRDefault="000E64BF" w:rsidP="00CB7634">
            <w:pPr>
              <w:jc w:val="center"/>
              <w:rPr>
                <w:b/>
              </w:rPr>
            </w:pPr>
          </w:p>
          <w:p w14:paraId="6E889BB6" w14:textId="77777777" w:rsidR="000E64BF" w:rsidRDefault="000E64BF" w:rsidP="00CB7634">
            <w:pPr>
              <w:jc w:val="center"/>
              <w:rPr>
                <w:b/>
              </w:rPr>
            </w:pPr>
            <w:r>
              <w:rPr>
                <w:b/>
              </w:rPr>
              <w:t>2</w:t>
            </w:r>
          </w:p>
          <w:p w14:paraId="09CA7780" w14:textId="77777777" w:rsidR="000E64BF" w:rsidRDefault="000E64BF" w:rsidP="00CB7634">
            <w:pPr>
              <w:jc w:val="center"/>
              <w:rPr>
                <w:b/>
              </w:rPr>
            </w:pPr>
          </w:p>
          <w:p w14:paraId="37573002" w14:textId="77777777" w:rsidR="000E64BF" w:rsidRDefault="000E64BF" w:rsidP="00CB7634">
            <w:pPr>
              <w:jc w:val="center"/>
              <w:rPr>
                <w:b/>
              </w:rPr>
            </w:pPr>
          </w:p>
          <w:p w14:paraId="26D993A5" w14:textId="77777777" w:rsidR="000E64BF" w:rsidRDefault="000E64BF" w:rsidP="00CB7634">
            <w:pPr>
              <w:jc w:val="center"/>
              <w:rPr>
                <w:b/>
              </w:rPr>
            </w:pPr>
          </w:p>
          <w:p w14:paraId="0401EF65" w14:textId="77777777" w:rsidR="000E64BF" w:rsidRDefault="000E64BF" w:rsidP="00CB7634">
            <w:pPr>
              <w:jc w:val="center"/>
              <w:rPr>
                <w:b/>
              </w:rPr>
            </w:pPr>
          </w:p>
          <w:p w14:paraId="5949AFFC" w14:textId="77777777" w:rsidR="000E64BF" w:rsidRDefault="000E64BF" w:rsidP="00CB7634">
            <w:pPr>
              <w:jc w:val="center"/>
              <w:rPr>
                <w:b/>
              </w:rPr>
            </w:pPr>
          </w:p>
          <w:p w14:paraId="7AF13C85" w14:textId="77777777" w:rsidR="000E64BF" w:rsidRDefault="000E64BF" w:rsidP="00CB7634">
            <w:pPr>
              <w:jc w:val="center"/>
              <w:rPr>
                <w:b/>
              </w:rPr>
            </w:pPr>
            <w:r>
              <w:rPr>
                <w:b/>
              </w:rPr>
              <w:t>2</w:t>
            </w:r>
          </w:p>
        </w:tc>
        <w:tc>
          <w:tcPr>
            <w:tcW w:w="1803" w:type="dxa"/>
            <w:gridSpan w:val="2"/>
            <w:shd w:val="clear" w:color="auto" w:fill="DBC1E5"/>
          </w:tcPr>
          <w:p w14:paraId="13ABC2B0" w14:textId="77777777" w:rsidR="006050CE" w:rsidRDefault="000E64BF" w:rsidP="000E64BF">
            <w:pPr>
              <w:jc w:val="center"/>
              <w:rPr>
                <w:b/>
              </w:rPr>
            </w:pPr>
            <w:r>
              <w:rPr>
                <w:b/>
              </w:rPr>
              <w:t>Total</w:t>
            </w:r>
          </w:p>
          <w:p w14:paraId="3F58A3E4" w14:textId="77777777" w:rsidR="000E64BF" w:rsidRDefault="000E64BF" w:rsidP="000E64BF">
            <w:pPr>
              <w:jc w:val="center"/>
              <w:rPr>
                <w:b/>
              </w:rPr>
            </w:pPr>
          </w:p>
          <w:p w14:paraId="46944662" w14:textId="77777777" w:rsidR="000E64BF" w:rsidRDefault="000E64BF" w:rsidP="000E64BF">
            <w:pPr>
              <w:jc w:val="center"/>
              <w:rPr>
                <w:b/>
              </w:rPr>
            </w:pPr>
          </w:p>
          <w:p w14:paraId="415CEE4D" w14:textId="77777777" w:rsidR="000E64BF" w:rsidRDefault="000E64BF" w:rsidP="000E64BF">
            <w:pPr>
              <w:jc w:val="center"/>
              <w:rPr>
                <w:b/>
              </w:rPr>
            </w:pPr>
          </w:p>
          <w:p w14:paraId="252ECB81" w14:textId="77777777" w:rsidR="000E64BF" w:rsidRDefault="000E64BF" w:rsidP="000E64BF">
            <w:pPr>
              <w:jc w:val="center"/>
              <w:rPr>
                <w:b/>
              </w:rPr>
            </w:pPr>
            <w:r>
              <w:rPr>
                <w:b/>
              </w:rPr>
              <w:t>Total</w:t>
            </w:r>
          </w:p>
          <w:p w14:paraId="0F41CAF0" w14:textId="77777777" w:rsidR="000E64BF" w:rsidRDefault="000E64BF" w:rsidP="000E64BF">
            <w:pPr>
              <w:jc w:val="center"/>
              <w:rPr>
                <w:b/>
              </w:rPr>
            </w:pPr>
          </w:p>
          <w:p w14:paraId="6A132011" w14:textId="77777777" w:rsidR="000E64BF" w:rsidRDefault="000E64BF" w:rsidP="000E64BF">
            <w:pPr>
              <w:jc w:val="center"/>
              <w:rPr>
                <w:b/>
              </w:rPr>
            </w:pPr>
          </w:p>
          <w:p w14:paraId="7AC225EE" w14:textId="77777777" w:rsidR="000E64BF" w:rsidRDefault="000E64BF" w:rsidP="000E64BF">
            <w:pPr>
              <w:jc w:val="center"/>
              <w:rPr>
                <w:b/>
              </w:rPr>
            </w:pPr>
          </w:p>
          <w:p w14:paraId="05362209" w14:textId="77777777" w:rsidR="000E64BF" w:rsidRDefault="000E64BF" w:rsidP="000E64BF">
            <w:pPr>
              <w:jc w:val="center"/>
              <w:rPr>
                <w:b/>
              </w:rPr>
            </w:pPr>
          </w:p>
          <w:p w14:paraId="08C46F71" w14:textId="77777777" w:rsidR="000E64BF" w:rsidRDefault="000E64BF" w:rsidP="000E64BF">
            <w:pPr>
              <w:jc w:val="center"/>
              <w:rPr>
                <w:b/>
              </w:rPr>
            </w:pPr>
          </w:p>
          <w:p w14:paraId="72F3F00E" w14:textId="77777777" w:rsidR="000E64BF" w:rsidRDefault="000E64BF" w:rsidP="000E64BF">
            <w:pPr>
              <w:jc w:val="center"/>
              <w:rPr>
                <w:b/>
              </w:rPr>
            </w:pPr>
            <w:r>
              <w:rPr>
                <w:b/>
              </w:rPr>
              <w:t>Total</w:t>
            </w:r>
          </w:p>
        </w:tc>
        <w:tc>
          <w:tcPr>
            <w:tcW w:w="4253" w:type="dxa"/>
            <w:shd w:val="clear" w:color="auto" w:fill="DBC1E5"/>
          </w:tcPr>
          <w:p w14:paraId="134D3729" w14:textId="77777777" w:rsidR="006050CE" w:rsidRPr="00CF79F3" w:rsidRDefault="006050CE" w:rsidP="00CB7634"/>
        </w:tc>
      </w:tr>
      <w:tr w:rsidR="006050CE" w14:paraId="517A5F2F" w14:textId="77777777" w:rsidTr="10F90095">
        <w:tc>
          <w:tcPr>
            <w:tcW w:w="1727" w:type="dxa"/>
            <w:gridSpan w:val="2"/>
            <w:shd w:val="clear" w:color="auto" w:fill="DBC1E5"/>
          </w:tcPr>
          <w:p w14:paraId="6E47804E" w14:textId="77777777" w:rsidR="006050CE" w:rsidRDefault="006050CE" w:rsidP="009A02A5">
            <w:pPr>
              <w:jc w:val="both"/>
              <w:rPr>
                <w:b/>
              </w:rPr>
            </w:pPr>
          </w:p>
        </w:tc>
        <w:tc>
          <w:tcPr>
            <w:tcW w:w="5298" w:type="dxa"/>
            <w:gridSpan w:val="2"/>
            <w:shd w:val="clear" w:color="auto" w:fill="DBC1E5"/>
          </w:tcPr>
          <w:p w14:paraId="481212DE" w14:textId="77777777" w:rsidR="006050CE" w:rsidRPr="00B05B89" w:rsidRDefault="006050CE" w:rsidP="008215E3"/>
        </w:tc>
        <w:tc>
          <w:tcPr>
            <w:tcW w:w="1156" w:type="dxa"/>
            <w:gridSpan w:val="2"/>
            <w:shd w:val="clear" w:color="auto" w:fill="DBC1E5"/>
          </w:tcPr>
          <w:p w14:paraId="786AA317" w14:textId="77777777" w:rsidR="006050CE" w:rsidRDefault="006050CE" w:rsidP="009A02A5">
            <w:pPr>
              <w:jc w:val="center"/>
              <w:rPr>
                <w:b/>
              </w:rPr>
            </w:pPr>
          </w:p>
        </w:tc>
        <w:tc>
          <w:tcPr>
            <w:tcW w:w="1803" w:type="dxa"/>
            <w:gridSpan w:val="2"/>
            <w:shd w:val="clear" w:color="auto" w:fill="DBC1E5"/>
          </w:tcPr>
          <w:p w14:paraId="2DFF9E65" w14:textId="77777777" w:rsidR="006050CE" w:rsidRDefault="006050CE" w:rsidP="009A02A5">
            <w:pPr>
              <w:jc w:val="center"/>
              <w:rPr>
                <w:b/>
              </w:rPr>
            </w:pPr>
          </w:p>
        </w:tc>
        <w:tc>
          <w:tcPr>
            <w:tcW w:w="4253" w:type="dxa"/>
            <w:shd w:val="clear" w:color="auto" w:fill="DBC1E5"/>
          </w:tcPr>
          <w:p w14:paraId="426C580A" w14:textId="77777777" w:rsidR="006050CE" w:rsidRPr="00CF79F3" w:rsidRDefault="006050CE" w:rsidP="009A02A5"/>
        </w:tc>
      </w:tr>
      <w:tr w:rsidR="00BC2AB9" w14:paraId="2B7FB012" w14:textId="77777777" w:rsidTr="10F90095">
        <w:tc>
          <w:tcPr>
            <w:tcW w:w="14237" w:type="dxa"/>
            <w:gridSpan w:val="9"/>
            <w:shd w:val="clear" w:color="auto" w:fill="BFBFBF" w:themeFill="background1" w:themeFillShade="BF"/>
          </w:tcPr>
          <w:p w14:paraId="5EA268F6" w14:textId="77777777" w:rsidR="00BC2AB9" w:rsidRPr="00D075B4" w:rsidRDefault="00BC2AB9" w:rsidP="009A02A5">
            <w:pPr>
              <w:jc w:val="both"/>
              <w:rPr>
                <w:b/>
              </w:rPr>
            </w:pPr>
            <w:r>
              <w:br w:type="page"/>
            </w:r>
            <w:r w:rsidRPr="00D075B4">
              <w:rPr>
                <w:b/>
              </w:rPr>
              <w:t>Desirable actions</w:t>
            </w:r>
          </w:p>
          <w:p w14:paraId="17A18BDF" w14:textId="77777777" w:rsidR="00BC2AB9" w:rsidRDefault="00BC2AB9" w:rsidP="009A02A5">
            <w:pPr>
              <w:jc w:val="both"/>
            </w:pPr>
          </w:p>
        </w:tc>
      </w:tr>
      <w:tr w:rsidR="00BC2AB9" w14:paraId="76A0DA2F" w14:textId="77777777" w:rsidTr="10F90095">
        <w:tc>
          <w:tcPr>
            <w:tcW w:w="1573" w:type="dxa"/>
            <w:shd w:val="clear" w:color="auto" w:fill="C092D2"/>
          </w:tcPr>
          <w:p w14:paraId="5C927602" w14:textId="77777777" w:rsidR="00BC2AB9" w:rsidRDefault="00A175B8" w:rsidP="009A02A5">
            <w:pPr>
              <w:jc w:val="both"/>
              <w:rPr>
                <w:b/>
              </w:rPr>
            </w:pPr>
            <w:r>
              <w:rPr>
                <w:b/>
              </w:rPr>
              <w:t>9</w:t>
            </w:r>
          </w:p>
        </w:tc>
        <w:tc>
          <w:tcPr>
            <w:tcW w:w="5380" w:type="dxa"/>
            <w:gridSpan w:val="2"/>
            <w:shd w:val="clear" w:color="auto" w:fill="C092D2"/>
          </w:tcPr>
          <w:p w14:paraId="79C611E6" w14:textId="77777777" w:rsidR="00BC2AB9" w:rsidRDefault="4F0D3A44" w:rsidP="009A02A5">
            <w:pPr>
              <w:jc w:val="both"/>
            </w:pPr>
            <w:r w:rsidRPr="10F90095">
              <w:rPr>
                <w:b/>
                <w:bCs/>
              </w:rPr>
              <w:t>9</w:t>
            </w:r>
            <w:r w:rsidR="00BC2AB9" w:rsidRPr="10F90095">
              <w:rPr>
                <w:b/>
                <w:bCs/>
              </w:rPr>
              <w:t xml:space="preserve">.1 </w:t>
            </w:r>
            <w:r w:rsidR="00BC2AB9">
              <w:t xml:space="preserve">Where possible, consider the introduction of resource kits or terminals allocated to the same </w:t>
            </w:r>
            <w:r w:rsidR="458692F3">
              <w:t>children and youn</w:t>
            </w:r>
            <w:r w:rsidR="6C2A14EF">
              <w:t>g</w:t>
            </w:r>
            <w:r w:rsidR="458692F3">
              <w:t xml:space="preserve"> people </w:t>
            </w:r>
            <w:r w:rsidR="00BC2AB9">
              <w:t>every day to prevent the sharing of equipment.</w:t>
            </w:r>
          </w:p>
          <w:p w14:paraId="3EA9A954" w14:textId="77777777" w:rsidR="00D65219" w:rsidRPr="00CF79F3" w:rsidRDefault="4F0D3A44" w:rsidP="44D2FCA8">
            <w:pPr>
              <w:rPr>
                <w:b/>
                <w:bCs/>
              </w:rPr>
            </w:pPr>
            <w:r w:rsidRPr="10F90095">
              <w:rPr>
                <w:b/>
                <w:bCs/>
              </w:rPr>
              <w:t>9</w:t>
            </w:r>
            <w:r w:rsidR="1CEFE9C6" w:rsidRPr="10F90095">
              <w:rPr>
                <w:b/>
                <w:bCs/>
              </w:rPr>
              <w:t xml:space="preserve">.2 </w:t>
            </w:r>
            <w:r w:rsidR="1CEFE9C6">
              <w:t xml:space="preserve">As provision begins to </w:t>
            </w:r>
            <w:r w:rsidR="009D33DA">
              <w:t>increase</w:t>
            </w:r>
            <w:r w:rsidR="3AEBF9FB">
              <w:t>,</w:t>
            </w:r>
            <w:r w:rsidR="1CEFE9C6">
              <w:t xml:space="preserve"> numbers </w:t>
            </w:r>
            <w:r w:rsidR="3AEBF9FB">
              <w:t xml:space="preserve">and characteristics </w:t>
            </w:r>
            <w:r w:rsidR="1CEFE9C6">
              <w:t xml:space="preserve">of </w:t>
            </w:r>
            <w:r w:rsidR="73BB0D17">
              <w:t>children and young people</w:t>
            </w:r>
            <w:r w:rsidR="1CEFE9C6">
              <w:t xml:space="preserve"> invited back into education should be monitored</w:t>
            </w:r>
            <w:r w:rsidR="3AEBF9FB">
              <w:t xml:space="preserve"> to identify equality of access int</w:t>
            </w:r>
            <w:r>
              <w:t>o</w:t>
            </w:r>
            <w:r w:rsidR="3AEBF9FB">
              <w:t xml:space="preserve"> provision or if there are C</w:t>
            </w:r>
            <w:r w:rsidR="00B70EE4">
              <w:t>OVID</w:t>
            </w:r>
            <w:r w:rsidR="3AEBF9FB">
              <w:t xml:space="preserve"> related reasons why reasons why equality of access has not been achieved</w:t>
            </w:r>
            <w:r w:rsidR="1CEFE9C6">
              <w:t xml:space="preserve">. </w:t>
            </w:r>
          </w:p>
        </w:tc>
        <w:tc>
          <w:tcPr>
            <w:tcW w:w="1156" w:type="dxa"/>
            <w:gridSpan w:val="2"/>
            <w:shd w:val="clear" w:color="auto" w:fill="C092D2"/>
          </w:tcPr>
          <w:p w14:paraId="0DD1D043" w14:textId="77777777" w:rsidR="00BC2AB9" w:rsidRDefault="00FD0A95" w:rsidP="009A02A5">
            <w:pPr>
              <w:jc w:val="center"/>
              <w:rPr>
                <w:b/>
              </w:rPr>
            </w:pPr>
            <w:r>
              <w:rPr>
                <w:b/>
              </w:rPr>
              <w:t>1</w:t>
            </w:r>
          </w:p>
          <w:p w14:paraId="452F5E86" w14:textId="77777777" w:rsidR="003C04DC" w:rsidRDefault="003C04DC" w:rsidP="009A02A5">
            <w:pPr>
              <w:jc w:val="center"/>
              <w:rPr>
                <w:b/>
              </w:rPr>
            </w:pPr>
          </w:p>
          <w:p w14:paraId="454A1FC2" w14:textId="77777777" w:rsidR="003C04DC" w:rsidRDefault="003C04DC" w:rsidP="009A02A5">
            <w:pPr>
              <w:jc w:val="center"/>
              <w:rPr>
                <w:b/>
              </w:rPr>
            </w:pPr>
          </w:p>
          <w:p w14:paraId="47B13097" w14:textId="77777777" w:rsidR="003C04DC" w:rsidRDefault="00FC28EE" w:rsidP="009A02A5">
            <w:pPr>
              <w:jc w:val="center"/>
              <w:rPr>
                <w:b/>
              </w:rPr>
            </w:pPr>
            <w:r>
              <w:rPr>
                <w:b/>
              </w:rPr>
              <w:t>3</w:t>
            </w:r>
          </w:p>
        </w:tc>
        <w:tc>
          <w:tcPr>
            <w:tcW w:w="1819" w:type="dxa"/>
            <w:gridSpan w:val="2"/>
            <w:shd w:val="clear" w:color="auto" w:fill="C092D2"/>
          </w:tcPr>
          <w:p w14:paraId="73A1E5E5" w14:textId="77777777" w:rsidR="003C04DC" w:rsidRDefault="003C04DC" w:rsidP="009A02A5">
            <w:pPr>
              <w:jc w:val="center"/>
              <w:rPr>
                <w:b/>
              </w:rPr>
            </w:pPr>
            <w:r>
              <w:rPr>
                <w:b/>
              </w:rPr>
              <w:t>Total</w:t>
            </w:r>
          </w:p>
          <w:p w14:paraId="24FD889D" w14:textId="77777777" w:rsidR="003C04DC" w:rsidRDefault="003C04DC" w:rsidP="009A02A5">
            <w:pPr>
              <w:jc w:val="center"/>
              <w:rPr>
                <w:b/>
              </w:rPr>
            </w:pPr>
          </w:p>
          <w:p w14:paraId="2D6EC3C8" w14:textId="77777777" w:rsidR="003C04DC" w:rsidRDefault="003C04DC" w:rsidP="009A02A5">
            <w:pPr>
              <w:jc w:val="center"/>
              <w:rPr>
                <w:b/>
              </w:rPr>
            </w:pPr>
          </w:p>
          <w:p w14:paraId="0D5993D8" w14:textId="77777777" w:rsidR="00BC2AB9" w:rsidRDefault="00FD0A95" w:rsidP="009A02A5">
            <w:pPr>
              <w:jc w:val="center"/>
              <w:rPr>
                <w:b/>
              </w:rPr>
            </w:pPr>
            <w:r>
              <w:rPr>
                <w:b/>
              </w:rPr>
              <w:t>Total</w:t>
            </w:r>
          </w:p>
        </w:tc>
        <w:tc>
          <w:tcPr>
            <w:tcW w:w="4309" w:type="dxa"/>
            <w:gridSpan w:val="2"/>
            <w:shd w:val="clear" w:color="auto" w:fill="C092D2"/>
          </w:tcPr>
          <w:p w14:paraId="4089842F" w14:textId="77777777" w:rsidR="00BC2AB9" w:rsidRDefault="00BC2AB9" w:rsidP="009A02A5">
            <w:pPr>
              <w:jc w:val="both"/>
            </w:pPr>
          </w:p>
        </w:tc>
      </w:tr>
    </w:tbl>
    <w:p w14:paraId="13DF387C" w14:textId="77777777" w:rsidR="00BC2AB9" w:rsidRPr="00FD60C3" w:rsidRDefault="00BC2AB9" w:rsidP="00BC2AB9">
      <w:pPr>
        <w:rPr>
          <w:u w:val="single"/>
        </w:rPr>
      </w:pPr>
    </w:p>
    <w:p w14:paraId="7586A6D0" w14:textId="52D37B67" w:rsidR="00BC2AB9" w:rsidRDefault="00BC2AB9" w:rsidP="0030699B">
      <w:pPr>
        <w:ind w:left="360"/>
        <w:jc w:val="both"/>
        <w:rPr>
          <w:b/>
        </w:rPr>
      </w:pPr>
    </w:p>
    <w:p w14:paraId="1631EDEB" w14:textId="14811F80" w:rsidR="0084139B" w:rsidRDefault="0084139B" w:rsidP="0030699B">
      <w:pPr>
        <w:ind w:left="360"/>
        <w:jc w:val="both"/>
        <w:rPr>
          <w:b/>
        </w:rPr>
      </w:pPr>
    </w:p>
    <w:p w14:paraId="1124DA6B" w14:textId="77777777" w:rsidR="0084139B" w:rsidRDefault="0084139B" w:rsidP="0030699B">
      <w:pPr>
        <w:ind w:left="360"/>
        <w:jc w:val="both"/>
        <w:rPr>
          <w:b/>
        </w:rPr>
        <w:sectPr w:rsidR="0084139B" w:rsidSect="008D4DD3">
          <w:pgSz w:w="16838" w:h="11906" w:orient="landscape"/>
          <w:pgMar w:top="1440" w:right="1440" w:bottom="1440" w:left="1440" w:header="708" w:footer="708" w:gutter="0"/>
          <w:cols w:space="708"/>
          <w:docGrid w:linePitch="360"/>
        </w:sectPr>
      </w:pPr>
    </w:p>
    <w:p w14:paraId="4B6D74E7" w14:textId="79951618" w:rsidR="0084139B" w:rsidRDefault="0084139B" w:rsidP="0084139B">
      <w:pPr>
        <w:spacing w:after="0" w:line="240" w:lineRule="auto"/>
        <w:jc w:val="both"/>
        <w:rPr>
          <w:rFonts w:cs="Arial"/>
          <w:b/>
          <w:i/>
        </w:rPr>
      </w:pPr>
      <w:r>
        <w:rPr>
          <w:rFonts w:cs="Arial"/>
          <w:b/>
          <w:i/>
        </w:rPr>
        <w:lastRenderedPageBreak/>
        <w:t>Annex A</w:t>
      </w:r>
    </w:p>
    <w:p w14:paraId="1875AC5F" w14:textId="77777777" w:rsidR="0084139B" w:rsidRDefault="0084139B" w:rsidP="0084139B">
      <w:pPr>
        <w:spacing w:after="0" w:line="240" w:lineRule="auto"/>
        <w:jc w:val="both"/>
        <w:rPr>
          <w:rFonts w:cs="Arial"/>
          <w:b/>
          <w:i/>
        </w:rPr>
      </w:pPr>
    </w:p>
    <w:p w14:paraId="4DDBFBE9" w14:textId="412A8D25" w:rsidR="0084139B" w:rsidRPr="0084139B" w:rsidRDefault="0084139B" w:rsidP="0084139B">
      <w:pPr>
        <w:spacing w:after="0" w:line="240" w:lineRule="auto"/>
        <w:jc w:val="both"/>
        <w:rPr>
          <w:rFonts w:cs="Arial"/>
          <w:b/>
          <w:i/>
        </w:rPr>
      </w:pPr>
      <w:r w:rsidRPr="0084139B">
        <w:rPr>
          <w:rFonts w:cs="Arial"/>
          <w:b/>
          <w:i/>
        </w:rPr>
        <w:t>The following are suggested activities at each stage and must be subject to risk assessment, safe systems of work and consultation with recognised trade unions.</w:t>
      </w:r>
    </w:p>
    <w:p w14:paraId="0B5BE699" w14:textId="77777777" w:rsidR="0084139B" w:rsidRPr="0084139B" w:rsidRDefault="0084139B" w:rsidP="0084139B">
      <w:pPr>
        <w:spacing w:after="0" w:line="240" w:lineRule="auto"/>
        <w:jc w:val="both"/>
        <w:rPr>
          <w:rFonts w:cs="Arial"/>
        </w:rPr>
      </w:pPr>
    </w:p>
    <w:tbl>
      <w:tblPr>
        <w:tblStyle w:val="TableGrid1"/>
        <w:tblW w:w="10343" w:type="dxa"/>
        <w:tblInd w:w="-667" w:type="dxa"/>
        <w:tblLook w:val="04A0" w:firstRow="1" w:lastRow="0" w:firstColumn="1" w:lastColumn="0" w:noHBand="0" w:noVBand="1"/>
      </w:tblPr>
      <w:tblGrid>
        <w:gridCol w:w="662"/>
        <w:gridCol w:w="1601"/>
        <w:gridCol w:w="2977"/>
        <w:gridCol w:w="5103"/>
      </w:tblGrid>
      <w:tr w:rsidR="0084139B" w:rsidRPr="0084139B" w14:paraId="3ECC4777" w14:textId="77777777" w:rsidTr="004B2928">
        <w:tc>
          <w:tcPr>
            <w:tcW w:w="2263" w:type="dxa"/>
            <w:gridSpan w:val="2"/>
          </w:tcPr>
          <w:p w14:paraId="5FAA43F6" w14:textId="77777777" w:rsidR="0084139B" w:rsidRPr="0084139B" w:rsidRDefault="0084139B" w:rsidP="0084139B">
            <w:pPr>
              <w:spacing w:after="160" w:line="259" w:lineRule="auto"/>
              <w:contextualSpacing/>
              <w:jc w:val="center"/>
              <w:rPr>
                <w:rFonts w:cs="Arial"/>
                <w:b/>
                <w:sz w:val="20"/>
                <w:szCs w:val="21"/>
                <w:u w:val="single"/>
              </w:rPr>
            </w:pPr>
            <w:r w:rsidRPr="0084139B">
              <w:rPr>
                <w:rFonts w:cs="Arial"/>
                <w:b/>
                <w:sz w:val="20"/>
                <w:szCs w:val="21"/>
              </w:rPr>
              <w:t>Stage</w:t>
            </w:r>
          </w:p>
        </w:tc>
        <w:tc>
          <w:tcPr>
            <w:tcW w:w="2977" w:type="dxa"/>
          </w:tcPr>
          <w:p w14:paraId="21FE200B" w14:textId="77777777" w:rsidR="0084139B" w:rsidRPr="0084139B" w:rsidRDefault="0084139B" w:rsidP="0084139B">
            <w:pPr>
              <w:spacing w:after="160" w:line="259" w:lineRule="auto"/>
              <w:contextualSpacing/>
              <w:jc w:val="center"/>
              <w:rPr>
                <w:rFonts w:cs="Arial"/>
                <w:b/>
                <w:sz w:val="20"/>
                <w:szCs w:val="21"/>
              </w:rPr>
            </w:pPr>
            <w:r w:rsidRPr="0084139B">
              <w:rPr>
                <w:rFonts w:cs="Arial"/>
                <w:b/>
                <w:sz w:val="20"/>
                <w:szCs w:val="21"/>
              </w:rPr>
              <w:t>Staffing/Location</w:t>
            </w:r>
          </w:p>
        </w:tc>
        <w:tc>
          <w:tcPr>
            <w:tcW w:w="5103" w:type="dxa"/>
          </w:tcPr>
          <w:p w14:paraId="2D1FFA26" w14:textId="77777777" w:rsidR="0084139B" w:rsidRPr="0084139B" w:rsidRDefault="0084139B" w:rsidP="0084139B">
            <w:pPr>
              <w:spacing w:after="160" w:line="259" w:lineRule="auto"/>
              <w:contextualSpacing/>
              <w:jc w:val="center"/>
              <w:rPr>
                <w:rFonts w:cs="Arial"/>
                <w:b/>
                <w:sz w:val="20"/>
                <w:szCs w:val="21"/>
              </w:rPr>
            </w:pPr>
            <w:r w:rsidRPr="0084139B">
              <w:rPr>
                <w:rFonts w:cs="Arial"/>
                <w:b/>
                <w:sz w:val="20"/>
                <w:szCs w:val="21"/>
              </w:rPr>
              <w:t>Activities</w:t>
            </w:r>
          </w:p>
        </w:tc>
      </w:tr>
      <w:tr w:rsidR="0084139B" w:rsidRPr="0084139B" w14:paraId="2C990FCA" w14:textId="77777777" w:rsidTr="004B2928">
        <w:tc>
          <w:tcPr>
            <w:tcW w:w="662" w:type="dxa"/>
            <w:shd w:val="clear" w:color="auto" w:fill="000000" w:themeFill="text1"/>
            <w:vAlign w:val="center"/>
          </w:tcPr>
          <w:p w14:paraId="3DDE7AE5" w14:textId="77777777" w:rsidR="0084139B" w:rsidRPr="0084139B" w:rsidRDefault="0084139B" w:rsidP="0084139B">
            <w:pPr>
              <w:spacing w:after="160" w:line="259" w:lineRule="auto"/>
              <w:contextualSpacing/>
              <w:jc w:val="center"/>
              <w:rPr>
                <w:rFonts w:ascii="Arial" w:hAnsi="Arial" w:cs="Arial"/>
                <w:b/>
                <w:sz w:val="20"/>
                <w:szCs w:val="21"/>
              </w:rPr>
            </w:pPr>
            <w:r w:rsidRPr="0084139B">
              <w:rPr>
                <w:rFonts w:ascii="Arial" w:hAnsi="Arial" w:cs="Arial"/>
                <w:b/>
                <w:color w:val="FFFFFF" w:themeColor="background1"/>
                <w:sz w:val="20"/>
                <w:szCs w:val="21"/>
              </w:rPr>
              <w:t>5</w:t>
            </w:r>
          </w:p>
        </w:tc>
        <w:tc>
          <w:tcPr>
            <w:tcW w:w="1601" w:type="dxa"/>
          </w:tcPr>
          <w:p w14:paraId="1B1D74CA" w14:textId="77777777" w:rsidR="0084139B" w:rsidRPr="0084139B" w:rsidRDefault="0084139B" w:rsidP="0084139B">
            <w:pPr>
              <w:spacing w:after="160" w:line="259" w:lineRule="auto"/>
              <w:contextualSpacing/>
              <w:rPr>
                <w:rFonts w:cs="Arial"/>
                <w:b/>
                <w:sz w:val="20"/>
                <w:szCs w:val="21"/>
              </w:rPr>
            </w:pPr>
            <w:r w:rsidRPr="0084139B">
              <w:rPr>
                <w:rFonts w:cs="Arial"/>
                <w:b/>
                <w:sz w:val="20"/>
                <w:szCs w:val="21"/>
              </w:rPr>
              <w:t>Complete Lockdown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4163BCE" w14:textId="77777777" w:rsidR="0084139B" w:rsidRPr="0084139B" w:rsidRDefault="0084139B" w:rsidP="0084139B">
            <w:pPr>
              <w:spacing w:after="160" w:line="259" w:lineRule="auto"/>
              <w:contextualSpacing/>
              <w:rPr>
                <w:rFonts w:cs="Arial"/>
                <w:b/>
                <w:sz w:val="20"/>
                <w:szCs w:val="21"/>
              </w:rPr>
            </w:pPr>
            <w:r w:rsidRPr="0084139B">
              <w:rPr>
                <w:color w:val="000000"/>
                <w:sz w:val="20"/>
                <w:szCs w:val="21"/>
              </w:rPr>
              <w:t>PE staff re-deployed to support operational staff.</w:t>
            </w:r>
          </w:p>
        </w:tc>
        <w:tc>
          <w:tcPr>
            <w:tcW w:w="5103" w:type="dxa"/>
          </w:tcPr>
          <w:p w14:paraId="7401202E" w14:textId="77777777" w:rsidR="0084139B" w:rsidRPr="0084139B" w:rsidRDefault="0084139B" w:rsidP="0084139B">
            <w:pPr>
              <w:numPr>
                <w:ilvl w:val="0"/>
                <w:numId w:val="33"/>
              </w:numPr>
              <w:spacing w:after="160" w:line="259" w:lineRule="auto"/>
              <w:contextualSpacing/>
              <w:rPr>
                <w:rFonts w:cs="Arial"/>
                <w:sz w:val="20"/>
                <w:szCs w:val="21"/>
              </w:rPr>
            </w:pPr>
            <w:r w:rsidRPr="0084139B">
              <w:rPr>
                <w:rFonts w:cs="Arial"/>
                <w:sz w:val="20"/>
                <w:szCs w:val="21"/>
              </w:rPr>
              <w:t>No delivery</w:t>
            </w:r>
          </w:p>
          <w:p w14:paraId="6A3C7673" w14:textId="77777777" w:rsidR="0084139B" w:rsidRPr="0084139B" w:rsidRDefault="0084139B" w:rsidP="0084139B">
            <w:pPr>
              <w:numPr>
                <w:ilvl w:val="0"/>
                <w:numId w:val="33"/>
              </w:numPr>
              <w:spacing w:after="160" w:line="259" w:lineRule="auto"/>
              <w:contextualSpacing/>
              <w:rPr>
                <w:rFonts w:cs="Arial"/>
                <w:sz w:val="20"/>
                <w:szCs w:val="21"/>
              </w:rPr>
            </w:pPr>
            <w:r w:rsidRPr="0084139B">
              <w:rPr>
                <w:rFonts w:cs="Arial"/>
                <w:sz w:val="20"/>
                <w:szCs w:val="21"/>
              </w:rPr>
              <w:t>Share in-cell activity information with prisoners to support health and wellbeing</w:t>
            </w:r>
          </w:p>
        </w:tc>
      </w:tr>
      <w:tr w:rsidR="0084139B" w:rsidRPr="0084139B" w14:paraId="2428CEC7" w14:textId="77777777" w:rsidTr="004B2928">
        <w:tc>
          <w:tcPr>
            <w:tcW w:w="662" w:type="dxa"/>
            <w:shd w:val="clear" w:color="auto" w:fill="FF0000"/>
            <w:vAlign w:val="center"/>
          </w:tcPr>
          <w:p w14:paraId="06FF9573" w14:textId="77777777" w:rsidR="0084139B" w:rsidRPr="0084139B" w:rsidRDefault="0084139B" w:rsidP="0084139B">
            <w:pPr>
              <w:spacing w:after="160" w:line="259" w:lineRule="auto"/>
              <w:contextualSpacing/>
              <w:jc w:val="center"/>
              <w:rPr>
                <w:rFonts w:ascii="Arial" w:hAnsi="Arial" w:cs="Arial"/>
                <w:b/>
                <w:sz w:val="20"/>
                <w:szCs w:val="21"/>
              </w:rPr>
            </w:pPr>
            <w:r w:rsidRPr="0084139B">
              <w:rPr>
                <w:rFonts w:ascii="Arial" w:hAnsi="Arial" w:cs="Arial"/>
                <w:b/>
                <w:color w:val="FFFFFF" w:themeColor="background1"/>
                <w:sz w:val="20"/>
                <w:szCs w:val="21"/>
              </w:rPr>
              <w:t>4</w:t>
            </w:r>
          </w:p>
        </w:tc>
        <w:tc>
          <w:tcPr>
            <w:tcW w:w="1601" w:type="dxa"/>
          </w:tcPr>
          <w:p w14:paraId="161500D2" w14:textId="77777777" w:rsidR="0084139B" w:rsidRPr="0084139B" w:rsidRDefault="0084139B" w:rsidP="0084139B">
            <w:pPr>
              <w:spacing w:after="160" w:line="259" w:lineRule="auto"/>
              <w:contextualSpacing/>
              <w:rPr>
                <w:rFonts w:cs="Arial"/>
                <w:b/>
                <w:sz w:val="20"/>
                <w:szCs w:val="21"/>
              </w:rPr>
            </w:pPr>
            <w:r w:rsidRPr="0084139B">
              <w:rPr>
                <w:rFonts w:cs="Arial"/>
                <w:b/>
                <w:sz w:val="20"/>
                <w:szCs w:val="21"/>
              </w:rPr>
              <w:t>Lockdown</w:t>
            </w:r>
          </w:p>
        </w:tc>
        <w:tc>
          <w:tcPr>
            <w:tcW w:w="2977" w:type="dxa"/>
            <w:tcBorders>
              <w:top w:val="nil"/>
              <w:left w:val="single" w:sz="4" w:space="0" w:color="auto"/>
              <w:bottom w:val="single" w:sz="4" w:space="0" w:color="auto"/>
              <w:right w:val="nil"/>
            </w:tcBorders>
            <w:shd w:val="clear" w:color="auto" w:fill="auto"/>
          </w:tcPr>
          <w:p w14:paraId="3ECD39ED" w14:textId="77777777" w:rsidR="0084139B" w:rsidRPr="0084139B" w:rsidRDefault="0084139B" w:rsidP="0084139B">
            <w:pPr>
              <w:spacing w:after="160" w:line="259" w:lineRule="auto"/>
              <w:contextualSpacing/>
              <w:rPr>
                <w:rFonts w:cs="Arial"/>
                <w:sz w:val="20"/>
                <w:szCs w:val="21"/>
              </w:rPr>
            </w:pPr>
            <w:r w:rsidRPr="0084139B">
              <w:rPr>
                <w:rFonts w:cs="Arial"/>
                <w:sz w:val="20"/>
                <w:szCs w:val="21"/>
              </w:rPr>
              <w:t>Where ERMP allows PE staff to support residential staff during domestic periods and offering PE activity in suitably risk assessed outside areas.</w:t>
            </w:r>
          </w:p>
          <w:p w14:paraId="6234176E"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Recreational only</w:t>
            </w:r>
          </w:p>
        </w:tc>
        <w:tc>
          <w:tcPr>
            <w:tcW w:w="5103" w:type="dxa"/>
          </w:tcPr>
          <w:p w14:paraId="0373CB1B"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Individual gym inductions must be completed including PAR-Q and compact for those participating in PE</w:t>
            </w:r>
          </w:p>
          <w:p w14:paraId="0C436CC1"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PE activity such as safe supervision of guided individual exercise routines e.g. body weight exercise circuits </w:t>
            </w:r>
          </w:p>
          <w:p w14:paraId="11AFE675"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Weekly/monthly PE individual challenges could be set with leader boards published to create competition within establishment</w:t>
            </w:r>
          </w:p>
        </w:tc>
      </w:tr>
      <w:tr w:rsidR="0084139B" w:rsidRPr="0084139B" w14:paraId="4C4538D0" w14:textId="77777777" w:rsidTr="004B2928">
        <w:tc>
          <w:tcPr>
            <w:tcW w:w="662" w:type="dxa"/>
            <w:shd w:val="clear" w:color="auto" w:fill="FFC000"/>
            <w:vAlign w:val="center"/>
          </w:tcPr>
          <w:p w14:paraId="4C916B94" w14:textId="77777777" w:rsidR="0084139B" w:rsidRPr="0084139B" w:rsidRDefault="0084139B" w:rsidP="0084139B">
            <w:pPr>
              <w:spacing w:after="160" w:line="259" w:lineRule="auto"/>
              <w:contextualSpacing/>
              <w:jc w:val="center"/>
              <w:rPr>
                <w:rFonts w:ascii="Arial" w:hAnsi="Arial" w:cs="Arial"/>
                <w:b/>
                <w:sz w:val="20"/>
                <w:szCs w:val="21"/>
              </w:rPr>
            </w:pPr>
            <w:r w:rsidRPr="0084139B">
              <w:rPr>
                <w:rFonts w:ascii="Arial" w:hAnsi="Arial" w:cs="Arial"/>
                <w:b/>
                <w:sz w:val="20"/>
                <w:szCs w:val="21"/>
              </w:rPr>
              <w:t>3</w:t>
            </w:r>
          </w:p>
        </w:tc>
        <w:tc>
          <w:tcPr>
            <w:tcW w:w="1601" w:type="dxa"/>
          </w:tcPr>
          <w:p w14:paraId="01D8EAF4" w14:textId="77777777" w:rsidR="0084139B" w:rsidRPr="0084139B" w:rsidRDefault="0084139B" w:rsidP="0084139B">
            <w:pPr>
              <w:spacing w:after="160" w:line="259" w:lineRule="auto"/>
              <w:contextualSpacing/>
              <w:rPr>
                <w:rFonts w:cs="Arial"/>
                <w:b/>
                <w:sz w:val="20"/>
                <w:szCs w:val="21"/>
              </w:rPr>
            </w:pPr>
            <w:r w:rsidRPr="0084139B">
              <w:rPr>
                <w:rFonts w:cs="Arial"/>
                <w:b/>
                <w:sz w:val="20"/>
                <w:szCs w:val="21"/>
              </w:rPr>
              <w:t xml:space="preserve">Restrict </w:t>
            </w:r>
          </w:p>
        </w:tc>
        <w:tc>
          <w:tcPr>
            <w:tcW w:w="2977" w:type="dxa"/>
          </w:tcPr>
          <w:p w14:paraId="79BA527A" w14:textId="77777777" w:rsidR="0084139B" w:rsidRPr="0084139B" w:rsidRDefault="0084139B" w:rsidP="0084139B">
            <w:pPr>
              <w:spacing w:after="160" w:line="259" w:lineRule="auto"/>
              <w:contextualSpacing/>
              <w:rPr>
                <w:rFonts w:cs="Arial"/>
                <w:sz w:val="20"/>
                <w:szCs w:val="21"/>
              </w:rPr>
            </w:pPr>
            <w:r w:rsidRPr="0084139B">
              <w:rPr>
                <w:rFonts w:cs="Arial"/>
                <w:sz w:val="20"/>
                <w:szCs w:val="21"/>
              </w:rPr>
              <w:t>Where ERMP allows PE staff to support residential staff during domestic periods and offering PE activity in suitably risk assessed outside areas.</w:t>
            </w:r>
          </w:p>
          <w:p w14:paraId="7BFB093B"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Recreational only</w:t>
            </w:r>
          </w:p>
        </w:tc>
        <w:tc>
          <w:tcPr>
            <w:tcW w:w="5103" w:type="dxa"/>
          </w:tcPr>
          <w:p w14:paraId="689E1764"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Individual gym inductions must be completed including PAR-Q and compact for those participating in PE</w:t>
            </w:r>
          </w:p>
          <w:p w14:paraId="13F43404"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Only handheld/portable equipment to be used in outside areas and must remain with the individual for the duration of the session and cleaning protocols followed prior to reuse, strong hand hygiene protocols must be in place. The equipment used here must be kept to a minimum and can include:</w:t>
            </w:r>
          </w:p>
          <w:p w14:paraId="1A7C4B62" w14:textId="77777777" w:rsidR="0084139B" w:rsidRPr="0084139B" w:rsidRDefault="0084139B" w:rsidP="0084139B">
            <w:pPr>
              <w:numPr>
                <w:ilvl w:val="1"/>
                <w:numId w:val="32"/>
              </w:numPr>
              <w:spacing w:after="160" w:line="259" w:lineRule="auto"/>
              <w:contextualSpacing/>
              <w:rPr>
                <w:rFonts w:cs="Arial"/>
                <w:sz w:val="20"/>
                <w:szCs w:val="21"/>
              </w:rPr>
            </w:pPr>
            <w:r w:rsidRPr="0084139B">
              <w:rPr>
                <w:rFonts w:cs="Arial"/>
                <w:sz w:val="20"/>
                <w:szCs w:val="21"/>
              </w:rPr>
              <w:t>Kettlebells</w:t>
            </w:r>
          </w:p>
          <w:p w14:paraId="2D649E7B" w14:textId="77777777" w:rsidR="0084139B" w:rsidRPr="0084139B" w:rsidRDefault="0084139B" w:rsidP="0084139B">
            <w:pPr>
              <w:numPr>
                <w:ilvl w:val="1"/>
                <w:numId w:val="32"/>
              </w:numPr>
              <w:spacing w:after="160" w:line="259" w:lineRule="auto"/>
              <w:contextualSpacing/>
              <w:rPr>
                <w:rFonts w:cs="Arial"/>
                <w:sz w:val="20"/>
                <w:szCs w:val="21"/>
              </w:rPr>
            </w:pPr>
            <w:r w:rsidRPr="0084139B">
              <w:rPr>
                <w:rFonts w:cs="Arial"/>
                <w:sz w:val="20"/>
                <w:szCs w:val="21"/>
              </w:rPr>
              <w:t>Dumbbells</w:t>
            </w:r>
          </w:p>
          <w:p w14:paraId="0820B126" w14:textId="77777777" w:rsidR="0084139B" w:rsidRPr="0084139B" w:rsidRDefault="0084139B" w:rsidP="0084139B">
            <w:pPr>
              <w:numPr>
                <w:ilvl w:val="1"/>
                <w:numId w:val="32"/>
              </w:numPr>
              <w:spacing w:after="160" w:line="259" w:lineRule="auto"/>
              <w:contextualSpacing/>
              <w:rPr>
                <w:rFonts w:cs="Arial"/>
                <w:sz w:val="20"/>
                <w:szCs w:val="21"/>
              </w:rPr>
            </w:pPr>
            <w:r w:rsidRPr="0084139B">
              <w:rPr>
                <w:rFonts w:cs="Arial"/>
                <w:sz w:val="20"/>
                <w:szCs w:val="21"/>
              </w:rPr>
              <w:t>Fixed weight barbells</w:t>
            </w:r>
          </w:p>
          <w:p w14:paraId="6938B7D3" w14:textId="77777777" w:rsidR="0084139B" w:rsidRPr="0084139B" w:rsidRDefault="0084139B" w:rsidP="0084139B">
            <w:pPr>
              <w:numPr>
                <w:ilvl w:val="1"/>
                <w:numId w:val="32"/>
              </w:numPr>
              <w:spacing w:after="160" w:line="259" w:lineRule="auto"/>
              <w:contextualSpacing/>
              <w:rPr>
                <w:rFonts w:cs="Arial"/>
                <w:sz w:val="20"/>
                <w:szCs w:val="21"/>
              </w:rPr>
            </w:pPr>
            <w:r w:rsidRPr="0084139B">
              <w:rPr>
                <w:rFonts w:cs="Arial"/>
                <w:sz w:val="20"/>
                <w:szCs w:val="21"/>
              </w:rPr>
              <w:t>Mats</w:t>
            </w:r>
          </w:p>
          <w:p w14:paraId="3FF0FC42" w14:textId="77777777" w:rsidR="0084139B" w:rsidRPr="0084139B" w:rsidRDefault="0084139B" w:rsidP="0084139B">
            <w:pPr>
              <w:numPr>
                <w:ilvl w:val="1"/>
                <w:numId w:val="32"/>
              </w:numPr>
              <w:spacing w:after="160" w:line="259" w:lineRule="auto"/>
              <w:contextualSpacing/>
              <w:rPr>
                <w:rFonts w:cs="Arial"/>
                <w:sz w:val="20"/>
                <w:szCs w:val="21"/>
              </w:rPr>
            </w:pPr>
            <w:r w:rsidRPr="0084139B">
              <w:rPr>
                <w:rFonts w:cs="Arial"/>
                <w:sz w:val="20"/>
                <w:szCs w:val="21"/>
              </w:rPr>
              <w:t>Exercise step boxes</w:t>
            </w:r>
          </w:p>
          <w:p w14:paraId="1B0A4B51"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Where facilities permit field fence runs can be introduced as per risk assessment  </w:t>
            </w:r>
          </w:p>
          <w:p w14:paraId="74F82602"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Multi-stage fitness tests</w:t>
            </w:r>
          </w:p>
          <w:p w14:paraId="6ED714C8"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Exercise to music e.g. Step, Zumba, Yoga, HIIT (adhering to individual equipment and no CV equipment to be used)</w:t>
            </w:r>
          </w:p>
        </w:tc>
      </w:tr>
      <w:tr w:rsidR="0084139B" w:rsidRPr="0084139B" w14:paraId="03411E5F" w14:textId="77777777" w:rsidTr="004B2928">
        <w:tc>
          <w:tcPr>
            <w:tcW w:w="662" w:type="dxa"/>
            <w:shd w:val="clear" w:color="auto" w:fill="FFFF00"/>
            <w:vAlign w:val="center"/>
          </w:tcPr>
          <w:p w14:paraId="16A15CA8" w14:textId="77777777" w:rsidR="0084139B" w:rsidRPr="0084139B" w:rsidRDefault="0084139B" w:rsidP="0084139B">
            <w:pPr>
              <w:spacing w:after="160" w:line="259" w:lineRule="auto"/>
              <w:contextualSpacing/>
              <w:jc w:val="center"/>
              <w:rPr>
                <w:rFonts w:ascii="Arial" w:hAnsi="Arial" w:cs="Arial"/>
                <w:b/>
                <w:sz w:val="20"/>
                <w:szCs w:val="21"/>
              </w:rPr>
            </w:pPr>
            <w:r w:rsidRPr="0084139B">
              <w:rPr>
                <w:rFonts w:ascii="Arial" w:hAnsi="Arial" w:cs="Arial"/>
                <w:b/>
                <w:sz w:val="20"/>
                <w:szCs w:val="21"/>
              </w:rPr>
              <w:t>2</w:t>
            </w:r>
          </w:p>
        </w:tc>
        <w:tc>
          <w:tcPr>
            <w:tcW w:w="1601" w:type="dxa"/>
            <w:shd w:val="clear" w:color="auto" w:fill="auto"/>
          </w:tcPr>
          <w:p w14:paraId="476C4B62" w14:textId="77777777" w:rsidR="0084139B" w:rsidRPr="0084139B" w:rsidRDefault="0084139B" w:rsidP="0084139B">
            <w:pPr>
              <w:spacing w:after="160" w:line="259" w:lineRule="auto"/>
              <w:contextualSpacing/>
              <w:rPr>
                <w:rFonts w:cs="Arial"/>
                <w:b/>
                <w:sz w:val="20"/>
                <w:szCs w:val="21"/>
              </w:rPr>
            </w:pPr>
            <w:r w:rsidRPr="0084139B">
              <w:rPr>
                <w:rFonts w:cs="Arial"/>
                <w:b/>
                <w:sz w:val="20"/>
                <w:szCs w:val="21"/>
              </w:rPr>
              <w:t xml:space="preserve">Reduce </w:t>
            </w:r>
          </w:p>
        </w:tc>
        <w:tc>
          <w:tcPr>
            <w:tcW w:w="2977" w:type="dxa"/>
            <w:shd w:val="clear" w:color="auto" w:fill="auto"/>
          </w:tcPr>
          <w:p w14:paraId="2094CAD7" w14:textId="77777777" w:rsidR="0084139B" w:rsidRPr="0084139B" w:rsidRDefault="0084139B" w:rsidP="0084139B">
            <w:pPr>
              <w:spacing w:after="160" w:line="259" w:lineRule="auto"/>
              <w:rPr>
                <w:rFonts w:cs="Arial"/>
                <w:sz w:val="20"/>
                <w:szCs w:val="21"/>
              </w:rPr>
            </w:pPr>
            <w:r w:rsidRPr="0084139B">
              <w:rPr>
                <w:rFonts w:cs="Arial"/>
                <w:sz w:val="20"/>
                <w:szCs w:val="21"/>
              </w:rPr>
              <w:t>PE staffing levels sufficient to deliver planned activities set out in this EDM. PE staff taking prisoners to proposed areas of the establishment and delivering PE activity:</w:t>
            </w:r>
          </w:p>
          <w:p w14:paraId="07366497"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Fitness Suite/Rehabilitation Area</w:t>
            </w:r>
          </w:p>
          <w:p w14:paraId="4CBD9719"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Sports Hall</w:t>
            </w:r>
          </w:p>
          <w:p w14:paraId="205A744C" w14:textId="77777777" w:rsidR="0084139B" w:rsidRPr="0084139B" w:rsidRDefault="0084139B" w:rsidP="0084139B">
            <w:pPr>
              <w:spacing w:after="160" w:line="259" w:lineRule="auto"/>
              <w:ind w:left="360"/>
              <w:contextualSpacing/>
              <w:rPr>
                <w:rFonts w:cs="Arial"/>
                <w:sz w:val="20"/>
                <w:szCs w:val="21"/>
              </w:rPr>
            </w:pPr>
          </w:p>
        </w:tc>
        <w:tc>
          <w:tcPr>
            <w:tcW w:w="5103" w:type="dxa"/>
          </w:tcPr>
          <w:p w14:paraId="492C55C2"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The reintroduction of classroom-based activity including PE induction and indoor PE where social distancing can be maintained. </w:t>
            </w:r>
          </w:p>
          <w:p w14:paraId="44E2DEA0"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Table tennis, badminton and tennis</w:t>
            </w:r>
          </w:p>
          <w:p w14:paraId="4E837039"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Sports Development Course’s i.e. First Aid, Manual Handling</w:t>
            </w:r>
          </w:p>
          <w:p w14:paraId="23751B37"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Healthy Living/Lifestyle/Wellbeing Courses</w:t>
            </w:r>
          </w:p>
          <w:p w14:paraId="5EA1E505"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Use of all CV equipment including stationary machines i.e. treadmills, rowers, bikes, cross trainers </w:t>
            </w:r>
          </w:p>
          <w:p w14:paraId="03DBDB12"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Use of fixed resistance machines available in fitness and rehabilitation suites. Consider signage to close certain pieces of equipment to aid social distancing.</w:t>
            </w:r>
          </w:p>
          <w:p w14:paraId="246FE462"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The FA Level 1 and Twinning Delivery course may be introduced at </w:t>
            </w:r>
            <w:proofErr w:type="gramStart"/>
            <w:r w:rsidRPr="0084139B">
              <w:rPr>
                <w:rFonts w:cs="Arial"/>
                <w:sz w:val="20"/>
                <w:szCs w:val="21"/>
              </w:rPr>
              <w:t>governors</w:t>
            </w:r>
            <w:proofErr w:type="gramEnd"/>
            <w:r w:rsidRPr="0084139B">
              <w:rPr>
                <w:rFonts w:cs="Arial"/>
                <w:sz w:val="20"/>
                <w:szCs w:val="21"/>
              </w:rPr>
              <w:t xml:space="preserve"> discretion</w:t>
            </w:r>
          </w:p>
          <w:p w14:paraId="739948D5"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Boats not Bars and other projects </w:t>
            </w:r>
          </w:p>
          <w:p w14:paraId="5A8C0D49"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Duke of Edinburgh Award </w:t>
            </w:r>
          </w:p>
          <w:p w14:paraId="49E697BD"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Sports development courses delivered by PE staff (subject to the national governing body’s guidelines)</w:t>
            </w:r>
          </w:p>
          <w:p w14:paraId="2E580EEB"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lastRenderedPageBreak/>
              <w:t>Remedial and rehabilitation assessments and treatment where social distancing can be observed</w:t>
            </w:r>
          </w:p>
        </w:tc>
      </w:tr>
      <w:tr w:rsidR="0084139B" w:rsidRPr="0084139B" w14:paraId="5756F078" w14:textId="77777777" w:rsidTr="004B2928">
        <w:tc>
          <w:tcPr>
            <w:tcW w:w="662" w:type="dxa"/>
            <w:shd w:val="clear" w:color="auto" w:fill="92D050"/>
            <w:vAlign w:val="center"/>
          </w:tcPr>
          <w:p w14:paraId="7436E38C" w14:textId="77777777" w:rsidR="0084139B" w:rsidRPr="0084139B" w:rsidRDefault="0084139B" w:rsidP="0084139B">
            <w:pPr>
              <w:spacing w:after="160" w:line="259" w:lineRule="auto"/>
              <w:contextualSpacing/>
              <w:jc w:val="center"/>
              <w:rPr>
                <w:rFonts w:ascii="Arial" w:hAnsi="Arial" w:cs="Arial"/>
                <w:b/>
                <w:sz w:val="20"/>
                <w:szCs w:val="21"/>
              </w:rPr>
            </w:pPr>
            <w:r w:rsidRPr="0084139B">
              <w:rPr>
                <w:rFonts w:ascii="Arial" w:hAnsi="Arial" w:cs="Arial"/>
                <w:b/>
                <w:sz w:val="20"/>
                <w:szCs w:val="21"/>
              </w:rPr>
              <w:lastRenderedPageBreak/>
              <w:t>1</w:t>
            </w:r>
          </w:p>
        </w:tc>
        <w:tc>
          <w:tcPr>
            <w:tcW w:w="1601" w:type="dxa"/>
          </w:tcPr>
          <w:p w14:paraId="78C4652C" w14:textId="77777777" w:rsidR="0084139B" w:rsidRPr="0084139B" w:rsidRDefault="0084139B" w:rsidP="0084139B">
            <w:pPr>
              <w:spacing w:after="160" w:line="259" w:lineRule="auto"/>
              <w:contextualSpacing/>
              <w:rPr>
                <w:rFonts w:cs="Arial"/>
                <w:b/>
                <w:sz w:val="20"/>
                <w:szCs w:val="21"/>
              </w:rPr>
            </w:pPr>
            <w:r w:rsidRPr="0084139B">
              <w:rPr>
                <w:rFonts w:cs="Arial"/>
                <w:b/>
                <w:sz w:val="20"/>
                <w:szCs w:val="21"/>
              </w:rPr>
              <w:t xml:space="preserve">Prepare </w:t>
            </w:r>
          </w:p>
        </w:tc>
        <w:tc>
          <w:tcPr>
            <w:tcW w:w="2977" w:type="dxa"/>
          </w:tcPr>
          <w:p w14:paraId="216A4EBC" w14:textId="77777777" w:rsidR="0084139B" w:rsidRPr="0084139B" w:rsidRDefault="0084139B" w:rsidP="0084139B">
            <w:pPr>
              <w:spacing w:after="160" w:line="259" w:lineRule="auto"/>
              <w:contextualSpacing/>
              <w:rPr>
                <w:rFonts w:cs="Arial"/>
                <w:sz w:val="20"/>
                <w:szCs w:val="21"/>
              </w:rPr>
            </w:pPr>
            <w:r w:rsidRPr="0084139B">
              <w:rPr>
                <w:rFonts w:cs="Arial"/>
                <w:sz w:val="20"/>
                <w:szCs w:val="21"/>
              </w:rPr>
              <w:t>Return to RMP staffing arrangements</w:t>
            </w:r>
          </w:p>
        </w:tc>
        <w:tc>
          <w:tcPr>
            <w:tcW w:w="5103" w:type="dxa"/>
          </w:tcPr>
          <w:p w14:paraId="065B3E9E"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Return of Parkrun (once agreed by PE HQ)</w:t>
            </w:r>
          </w:p>
          <w:p w14:paraId="757DEF57"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Weights rooms</w:t>
            </w:r>
          </w:p>
          <w:p w14:paraId="7B53C26E" w14:textId="77777777" w:rsidR="0084139B" w:rsidRPr="0084139B" w:rsidRDefault="0084139B" w:rsidP="0084139B">
            <w:pPr>
              <w:numPr>
                <w:ilvl w:val="0"/>
                <w:numId w:val="32"/>
              </w:numPr>
              <w:spacing w:after="160" w:line="259" w:lineRule="auto"/>
              <w:contextualSpacing/>
              <w:rPr>
                <w:rFonts w:cs="Arial"/>
                <w:sz w:val="20"/>
                <w:szCs w:val="21"/>
              </w:rPr>
            </w:pPr>
            <w:r w:rsidRPr="0084139B">
              <w:rPr>
                <w:rFonts w:cs="Arial"/>
                <w:sz w:val="20"/>
                <w:szCs w:val="21"/>
              </w:rPr>
              <w:t xml:space="preserve">Recreational team sports </w:t>
            </w:r>
          </w:p>
        </w:tc>
      </w:tr>
    </w:tbl>
    <w:p w14:paraId="3D5404D5" w14:textId="77777777" w:rsidR="0084139B" w:rsidRPr="0084139B" w:rsidRDefault="0084139B" w:rsidP="0084139B">
      <w:pPr>
        <w:spacing w:after="0" w:line="240" w:lineRule="auto"/>
        <w:jc w:val="both"/>
        <w:rPr>
          <w:rFonts w:cs="Arial"/>
        </w:rPr>
        <w:sectPr w:rsidR="0084139B" w:rsidRPr="0084139B" w:rsidSect="00F16018">
          <w:pgSz w:w="11906" w:h="16838"/>
          <w:pgMar w:top="851" w:right="1440" w:bottom="1440" w:left="1440" w:header="708" w:footer="708" w:gutter="0"/>
          <w:cols w:space="708"/>
          <w:docGrid w:linePitch="360"/>
        </w:sectPr>
      </w:pPr>
    </w:p>
    <w:p w14:paraId="38A21DC9" w14:textId="3D2D6267" w:rsidR="0084139B" w:rsidRDefault="0084139B" w:rsidP="0030699B">
      <w:pPr>
        <w:ind w:left="360"/>
        <w:jc w:val="both"/>
        <w:rPr>
          <w:b/>
        </w:rPr>
      </w:pPr>
    </w:p>
    <w:sectPr w:rsidR="0084139B" w:rsidSect="003A5FF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9123" w14:textId="77777777" w:rsidR="001D4469" w:rsidRDefault="001D4469" w:rsidP="00780C73">
      <w:pPr>
        <w:spacing w:after="0" w:line="240" w:lineRule="auto"/>
      </w:pPr>
      <w:r>
        <w:separator/>
      </w:r>
    </w:p>
  </w:endnote>
  <w:endnote w:type="continuationSeparator" w:id="0">
    <w:p w14:paraId="0BA5F910" w14:textId="77777777" w:rsidR="001D4469" w:rsidRDefault="001D4469" w:rsidP="0078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9B43" w14:textId="77777777" w:rsidR="00175092" w:rsidRDefault="00175092">
    <w:pPr>
      <w:pStyle w:val="Footer"/>
    </w:pPr>
    <w:r>
      <w:rPr>
        <w:noProof/>
        <w:lang w:eastAsia="en-GB"/>
      </w:rPr>
      <w:drawing>
        <wp:anchor distT="0" distB="1778" distL="114300" distR="114300" simplePos="0" relativeHeight="251659264" behindDoc="1" locked="1" layoutInCell="1" allowOverlap="1" wp14:anchorId="53B36286" wp14:editId="23D7812E">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36DD" w14:textId="77777777" w:rsidR="001D4469" w:rsidRDefault="001D4469" w:rsidP="00780C73">
      <w:pPr>
        <w:spacing w:after="0" w:line="240" w:lineRule="auto"/>
      </w:pPr>
      <w:r>
        <w:separator/>
      </w:r>
    </w:p>
  </w:footnote>
  <w:footnote w:type="continuationSeparator" w:id="0">
    <w:p w14:paraId="4CACECAF" w14:textId="77777777" w:rsidR="001D4469" w:rsidRDefault="001D4469" w:rsidP="0078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96E4" w14:textId="77777777" w:rsidR="00175092" w:rsidRDefault="00175092">
    <w:pPr>
      <w:pStyle w:val="Header"/>
    </w:pPr>
    <w:r>
      <w:rPr>
        <w:noProof/>
        <w:lang w:eastAsia="en-GB"/>
      </w:rPr>
      <w:drawing>
        <wp:anchor distT="0" distB="0" distL="114300" distR="114300" simplePos="0" relativeHeight="251660288" behindDoc="1" locked="1" layoutInCell="1" allowOverlap="1" wp14:anchorId="27D683C3" wp14:editId="6B8988B5">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164E82CA" wp14:editId="5CFC3CBF">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3EF8C4"/>
    <w:multiLevelType w:val="hybridMultilevel"/>
    <w:tmpl w:val="1B28FB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084A43"/>
    <w:multiLevelType w:val="hybridMultilevel"/>
    <w:tmpl w:val="7EB6AE82"/>
    <w:lvl w:ilvl="0" w:tplc="44AE4964">
      <w:start w:val="1"/>
      <w:numFmt w:val="bullet"/>
      <w:lvlText w:val="•"/>
      <w:lvlJc w:val="left"/>
      <w:pPr>
        <w:tabs>
          <w:tab w:val="num" w:pos="720"/>
        </w:tabs>
        <w:ind w:left="720" w:hanging="360"/>
      </w:pPr>
      <w:rPr>
        <w:rFonts w:ascii="Arial" w:hAnsi="Arial" w:cs="Times New Roman" w:hint="default"/>
      </w:rPr>
    </w:lvl>
    <w:lvl w:ilvl="1" w:tplc="0C7650E6">
      <w:start w:val="1"/>
      <w:numFmt w:val="bullet"/>
      <w:lvlText w:val="•"/>
      <w:lvlJc w:val="left"/>
      <w:pPr>
        <w:tabs>
          <w:tab w:val="num" w:pos="1440"/>
        </w:tabs>
        <w:ind w:left="1440" w:hanging="360"/>
      </w:pPr>
      <w:rPr>
        <w:rFonts w:ascii="Arial" w:hAnsi="Arial" w:cs="Times New Roman" w:hint="default"/>
      </w:rPr>
    </w:lvl>
    <w:lvl w:ilvl="2" w:tplc="DC100486">
      <w:start w:val="1"/>
      <w:numFmt w:val="bullet"/>
      <w:lvlText w:val="•"/>
      <w:lvlJc w:val="left"/>
      <w:pPr>
        <w:tabs>
          <w:tab w:val="num" w:pos="2160"/>
        </w:tabs>
        <w:ind w:left="2160" w:hanging="360"/>
      </w:pPr>
      <w:rPr>
        <w:rFonts w:ascii="Arial" w:hAnsi="Arial" w:cs="Times New Roman" w:hint="default"/>
      </w:rPr>
    </w:lvl>
    <w:lvl w:ilvl="3" w:tplc="00D40E74">
      <w:start w:val="1"/>
      <w:numFmt w:val="bullet"/>
      <w:lvlText w:val="•"/>
      <w:lvlJc w:val="left"/>
      <w:pPr>
        <w:tabs>
          <w:tab w:val="num" w:pos="2880"/>
        </w:tabs>
        <w:ind w:left="2880" w:hanging="360"/>
      </w:pPr>
      <w:rPr>
        <w:rFonts w:ascii="Arial" w:hAnsi="Arial" w:cs="Times New Roman" w:hint="default"/>
      </w:rPr>
    </w:lvl>
    <w:lvl w:ilvl="4" w:tplc="F07A0E42">
      <w:start w:val="1"/>
      <w:numFmt w:val="bullet"/>
      <w:lvlText w:val="•"/>
      <w:lvlJc w:val="left"/>
      <w:pPr>
        <w:tabs>
          <w:tab w:val="num" w:pos="3600"/>
        </w:tabs>
        <w:ind w:left="3600" w:hanging="360"/>
      </w:pPr>
      <w:rPr>
        <w:rFonts w:ascii="Arial" w:hAnsi="Arial" w:cs="Times New Roman" w:hint="default"/>
      </w:rPr>
    </w:lvl>
    <w:lvl w:ilvl="5" w:tplc="72BE77E2">
      <w:start w:val="1"/>
      <w:numFmt w:val="bullet"/>
      <w:lvlText w:val="•"/>
      <w:lvlJc w:val="left"/>
      <w:pPr>
        <w:tabs>
          <w:tab w:val="num" w:pos="4320"/>
        </w:tabs>
        <w:ind w:left="4320" w:hanging="360"/>
      </w:pPr>
      <w:rPr>
        <w:rFonts w:ascii="Arial" w:hAnsi="Arial" w:cs="Times New Roman" w:hint="default"/>
      </w:rPr>
    </w:lvl>
    <w:lvl w:ilvl="6" w:tplc="A0C2CCC4">
      <w:start w:val="1"/>
      <w:numFmt w:val="bullet"/>
      <w:lvlText w:val="•"/>
      <w:lvlJc w:val="left"/>
      <w:pPr>
        <w:tabs>
          <w:tab w:val="num" w:pos="5040"/>
        </w:tabs>
        <w:ind w:left="5040" w:hanging="360"/>
      </w:pPr>
      <w:rPr>
        <w:rFonts w:ascii="Arial" w:hAnsi="Arial" w:cs="Times New Roman" w:hint="default"/>
      </w:rPr>
    </w:lvl>
    <w:lvl w:ilvl="7" w:tplc="F9B67340">
      <w:start w:val="1"/>
      <w:numFmt w:val="bullet"/>
      <w:lvlText w:val="•"/>
      <w:lvlJc w:val="left"/>
      <w:pPr>
        <w:tabs>
          <w:tab w:val="num" w:pos="5760"/>
        </w:tabs>
        <w:ind w:left="5760" w:hanging="360"/>
      </w:pPr>
      <w:rPr>
        <w:rFonts w:ascii="Arial" w:hAnsi="Arial" w:cs="Times New Roman" w:hint="default"/>
      </w:rPr>
    </w:lvl>
    <w:lvl w:ilvl="8" w:tplc="ED92B79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1BA6"/>
    <w:multiLevelType w:val="hybridMultilevel"/>
    <w:tmpl w:val="9066052A"/>
    <w:lvl w:ilvl="0" w:tplc="980A66A8">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633E6F"/>
    <w:multiLevelType w:val="hybridMultilevel"/>
    <w:tmpl w:val="C4381B34"/>
    <w:lvl w:ilvl="0" w:tplc="ED22F1C8">
      <w:start w:val="1"/>
      <w:numFmt w:val="bullet"/>
      <w:lvlText w:val=""/>
      <w:lvlJc w:val="left"/>
      <w:pPr>
        <w:ind w:left="720" w:hanging="360"/>
      </w:pPr>
      <w:rPr>
        <w:rFonts w:ascii="Symbol" w:hAnsi="Symbol" w:hint="default"/>
      </w:rPr>
    </w:lvl>
    <w:lvl w:ilvl="1" w:tplc="4E8EED98">
      <w:start w:val="1"/>
      <w:numFmt w:val="bullet"/>
      <w:lvlText w:val="o"/>
      <w:lvlJc w:val="left"/>
      <w:pPr>
        <w:ind w:left="1440" w:hanging="360"/>
      </w:pPr>
      <w:rPr>
        <w:rFonts w:ascii="Courier New" w:hAnsi="Courier New" w:hint="default"/>
      </w:rPr>
    </w:lvl>
    <w:lvl w:ilvl="2" w:tplc="8F66BDFE">
      <w:start w:val="1"/>
      <w:numFmt w:val="bullet"/>
      <w:lvlText w:val=""/>
      <w:lvlJc w:val="left"/>
      <w:pPr>
        <w:ind w:left="2160" w:hanging="360"/>
      </w:pPr>
      <w:rPr>
        <w:rFonts w:ascii="Wingdings" w:hAnsi="Wingdings" w:hint="default"/>
      </w:rPr>
    </w:lvl>
    <w:lvl w:ilvl="3" w:tplc="66D2F144">
      <w:start w:val="1"/>
      <w:numFmt w:val="bullet"/>
      <w:lvlText w:val=""/>
      <w:lvlJc w:val="left"/>
      <w:pPr>
        <w:ind w:left="2880" w:hanging="360"/>
      </w:pPr>
      <w:rPr>
        <w:rFonts w:ascii="Symbol" w:hAnsi="Symbol" w:hint="default"/>
      </w:rPr>
    </w:lvl>
    <w:lvl w:ilvl="4" w:tplc="57FE0D50">
      <w:start w:val="1"/>
      <w:numFmt w:val="bullet"/>
      <w:lvlText w:val="o"/>
      <w:lvlJc w:val="left"/>
      <w:pPr>
        <w:ind w:left="3600" w:hanging="360"/>
      </w:pPr>
      <w:rPr>
        <w:rFonts w:ascii="Courier New" w:hAnsi="Courier New" w:hint="default"/>
      </w:rPr>
    </w:lvl>
    <w:lvl w:ilvl="5" w:tplc="2C4249BC">
      <w:start w:val="1"/>
      <w:numFmt w:val="bullet"/>
      <w:lvlText w:val=""/>
      <w:lvlJc w:val="left"/>
      <w:pPr>
        <w:ind w:left="4320" w:hanging="360"/>
      </w:pPr>
      <w:rPr>
        <w:rFonts w:ascii="Wingdings" w:hAnsi="Wingdings" w:hint="default"/>
      </w:rPr>
    </w:lvl>
    <w:lvl w:ilvl="6" w:tplc="0E8A3008">
      <w:start w:val="1"/>
      <w:numFmt w:val="bullet"/>
      <w:lvlText w:val=""/>
      <w:lvlJc w:val="left"/>
      <w:pPr>
        <w:ind w:left="5040" w:hanging="360"/>
      </w:pPr>
      <w:rPr>
        <w:rFonts w:ascii="Symbol" w:hAnsi="Symbol" w:hint="default"/>
      </w:rPr>
    </w:lvl>
    <w:lvl w:ilvl="7" w:tplc="28E07E74">
      <w:start w:val="1"/>
      <w:numFmt w:val="bullet"/>
      <w:lvlText w:val="o"/>
      <w:lvlJc w:val="left"/>
      <w:pPr>
        <w:ind w:left="5760" w:hanging="360"/>
      </w:pPr>
      <w:rPr>
        <w:rFonts w:ascii="Courier New" w:hAnsi="Courier New" w:hint="default"/>
      </w:rPr>
    </w:lvl>
    <w:lvl w:ilvl="8" w:tplc="C456CC68">
      <w:start w:val="1"/>
      <w:numFmt w:val="bullet"/>
      <w:lvlText w:val=""/>
      <w:lvlJc w:val="left"/>
      <w:pPr>
        <w:ind w:left="6480" w:hanging="360"/>
      </w:pPr>
      <w:rPr>
        <w:rFonts w:ascii="Wingdings" w:hAnsi="Wingdings" w:hint="default"/>
      </w:rPr>
    </w:lvl>
  </w:abstractNum>
  <w:abstractNum w:abstractNumId="12"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25062B"/>
    <w:multiLevelType w:val="hybridMultilevel"/>
    <w:tmpl w:val="A3C2C18A"/>
    <w:lvl w:ilvl="0" w:tplc="3EDCF41C">
      <w:start w:val="1"/>
      <w:numFmt w:val="bullet"/>
      <w:lvlText w:val=""/>
      <w:lvlJc w:val="left"/>
      <w:pPr>
        <w:ind w:left="720" w:hanging="360"/>
      </w:pPr>
      <w:rPr>
        <w:rFonts w:ascii="Symbol" w:hAnsi="Symbol" w:hint="default"/>
      </w:rPr>
    </w:lvl>
    <w:lvl w:ilvl="1" w:tplc="641E5954">
      <w:start w:val="1"/>
      <w:numFmt w:val="bullet"/>
      <w:lvlText w:val="o"/>
      <w:lvlJc w:val="left"/>
      <w:pPr>
        <w:ind w:left="1440" w:hanging="360"/>
      </w:pPr>
      <w:rPr>
        <w:rFonts w:ascii="Courier New" w:hAnsi="Courier New" w:hint="default"/>
      </w:rPr>
    </w:lvl>
    <w:lvl w:ilvl="2" w:tplc="75325F5E">
      <w:start w:val="1"/>
      <w:numFmt w:val="bullet"/>
      <w:lvlText w:val=""/>
      <w:lvlJc w:val="left"/>
      <w:pPr>
        <w:ind w:left="2160" w:hanging="360"/>
      </w:pPr>
      <w:rPr>
        <w:rFonts w:ascii="Wingdings" w:hAnsi="Wingdings" w:hint="default"/>
      </w:rPr>
    </w:lvl>
    <w:lvl w:ilvl="3" w:tplc="23166636">
      <w:start w:val="1"/>
      <w:numFmt w:val="bullet"/>
      <w:lvlText w:val=""/>
      <w:lvlJc w:val="left"/>
      <w:pPr>
        <w:ind w:left="2880" w:hanging="360"/>
      </w:pPr>
      <w:rPr>
        <w:rFonts w:ascii="Symbol" w:hAnsi="Symbol" w:hint="default"/>
      </w:rPr>
    </w:lvl>
    <w:lvl w:ilvl="4" w:tplc="9A66EA58">
      <w:start w:val="1"/>
      <w:numFmt w:val="bullet"/>
      <w:lvlText w:val="o"/>
      <w:lvlJc w:val="left"/>
      <w:pPr>
        <w:ind w:left="3600" w:hanging="360"/>
      </w:pPr>
      <w:rPr>
        <w:rFonts w:ascii="Courier New" w:hAnsi="Courier New" w:hint="default"/>
      </w:rPr>
    </w:lvl>
    <w:lvl w:ilvl="5" w:tplc="F61408A8">
      <w:start w:val="1"/>
      <w:numFmt w:val="bullet"/>
      <w:lvlText w:val=""/>
      <w:lvlJc w:val="left"/>
      <w:pPr>
        <w:ind w:left="4320" w:hanging="360"/>
      </w:pPr>
      <w:rPr>
        <w:rFonts w:ascii="Wingdings" w:hAnsi="Wingdings" w:hint="default"/>
      </w:rPr>
    </w:lvl>
    <w:lvl w:ilvl="6" w:tplc="92AA1108">
      <w:start w:val="1"/>
      <w:numFmt w:val="bullet"/>
      <w:lvlText w:val=""/>
      <w:lvlJc w:val="left"/>
      <w:pPr>
        <w:ind w:left="5040" w:hanging="360"/>
      </w:pPr>
      <w:rPr>
        <w:rFonts w:ascii="Symbol" w:hAnsi="Symbol" w:hint="default"/>
      </w:rPr>
    </w:lvl>
    <w:lvl w:ilvl="7" w:tplc="B7AA6A24">
      <w:start w:val="1"/>
      <w:numFmt w:val="bullet"/>
      <w:lvlText w:val="o"/>
      <w:lvlJc w:val="left"/>
      <w:pPr>
        <w:ind w:left="5760" w:hanging="360"/>
      </w:pPr>
      <w:rPr>
        <w:rFonts w:ascii="Courier New" w:hAnsi="Courier New" w:hint="default"/>
      </w:rPr>
    </w:lvl>
    <w:lvl w:ilvl="8" w:tplc="84DA2932">
      <w:start w:val="1"/>
      <w:numFmt w:val="bullet"/>
      <w:lvlText w:val=""/>
      <w:lvlJc w:val="left"/>
      <w:pPr>
        <w:ind w:left="6480" w:hanging="360"/>
      </w:pPr>
      <w:rPr>
        <w:rFonts w:ascii="Wingdings" w:hAnsi="Wingdings" w:hint="default"/>
      </w:rPr>
    </w:lvl>
  </w:abstractNum>
  <w:abstractNum w:abstractNumId="14"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0278C"/>
    <w:multiLevelType w:val="multilevel"/>
    <w:tmpl w:val="AA6A0F8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00A24"/>
    <w:multiLevelType w:val="hybridMultilevel"/>
    <w:tmpl w:val="6F5ECF12"/>
    <w:lvl w:ilvl="0" w:tplc="8E525662">
      <w:start w:val="1"/>
      <w:numFmt w:val="decimal"/>
      <w:lvlText w:val="%1."/>
      <w:lvlJc w:val="left"/>
      <w:pPr>
        <w:ind w:left="720" w:hanging="360"/>
      </w:pPr>
    </w:lvl>
    <w:lvl w:ilvl="1" w:tplc="7278F1F6">
      <w:start w:val="1"/>
      <w:numFmt w:val="lowerLetter"/>
      <w:lvlText w:val="%2."/>
      <w:lvlJc w:val="left"/>
      <w:pPr>
        <w:ind w:left="1440" w:hanging="360"/>
      </w:pPr>
    </w:lvl>
    <w:lvl w:ilvl="2" w:tplc="21ECAE66">
      <w:start w:val="1"/>
      <w:numFmt w:val="lowerRoman"/>
      <w:lvlText w:val="%3."/>
      <w:lvlJc w:val="right"/>
      <w:pPr>
        <w:ind w:left="2160" w:hanging="180"/>
      </w:pPr>
    </w:lvl>
    <w:lvl w:ilvl="3" w:tplc="24D443A0">
      <w:start w:val="1"/>
      <w:numFmt w:val="decimal"/>
      <w:lvlText w:val="%4."/>
      <w:lvlJc w:val="left"/>
      <w:pPr>
        <w:ind w:left="2880" w:hanging="360"/>
      </w:pPr>
    </w:lvl>
    <w:lvl w:ilvl="4" w:tplc="A82E6C3A">
      <w:start w:val="1"/>
      <w:numFmt w:val="lowerLetter"/>
      <w:lvlText w:val="%5."/>
      <w:lvlJc w:val="left"/>
      <w:pPr>
        <w:ind w:left="3600" w:hanging="360"/>
      </w:pPr>
    </w:lvl>
    <w:lvl w:ilvl="5" w:tplc="63763AFC">
      <w:start w:val="1"/>
      <w:numFmt w:val="lowerRoman"/>
      <w:lvlText w:val="%6."/>
      <w:lvlJc w:val="right"/>
      <w:pPr>
        <w:ind w:left="4320" w:hanging="180"/>
      </w:pPr>
    </w:lvl>
    <w:lvl w:ilvl="6" w:tplc="62B66A8C">
      <w:start w:val="1"/>
      <w:numFmt w:val="decimal"/>
      <w:lvlText w:val="%7."/>
      <w:lvlJc w:val="left"/>
      <w:pPr>
        <w:ind w:left="5040" w:hanging="360"/>
      </w:pPr>
    </w:lvl>
    <w:lvl w:ilvl="7" w:tplc="F416997E">
      <w:start w:val="1"/>
      <w:numFmt w:val="lowerLetter"/>
      <w:lvlText w:val="%8."/>
      <w:lvlJc w:val="left"/>
      <w:pPr>
        <w:ind w:left="5760" w:hanging="360"/>
      </w:pPr>
    </w:lvl>
    <w:lvl w:ilvl="8" w:tplc="1F8E0266">
      <w:start w:val="1"/>
      <w:numFmt w:val="lowerRoman"/>
      <w:lvlText w:val="%9."/>
      <w:lvlJc w:val="right"/>
      <w:pPr>
        <w:ind w:left="6480" w:hanging="180"/>
      </w:pPr>
    </w:lvl>
  </w:abstractNum>
  <w:abstractNum w:abstractNumId="19"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69559F"/>
    <w:multiLevelType w:val="hybridMultilevel"/>
    <w:tmpl w:val="F20A16B2"/>
    <w:lvl w:ilvl="0" w:tplc="26BE9E62">
      <w:start w:val="1"/>
      <w:numFmt w:val="bullet"/>
      <w:lvlText w:val=""/>
      <w:lvlJc w:val="left"/>
      <w:pPr>
        <w:ind w:left="720" w:hanging="360"/>
      </w:pPr>
      <w:rPr>
        <w:rFonts w:ascii="Symbol" w:hAnsi="Symbol" w:hint="default"/>
      </w:rPr>
    </w:lvl>
    <w:lvl w:ilvl="1" w:tplc="A1FA624E">
      <w:start w:val="1"/>
      <w:numFmt w:val="bullet"/>
      <w:lvlText w:val="o"/>
      <w:lvlJc w:val="left"/>
      <w:pPr>
        <w:ind w:left="1440" w:hanging="360"/>
      </w:pPr>
      <w:rPr>
        <w:rFonts w:ascii="Courier New" w:hAnsi="Courier New" w:hint="default"/>
      </w:rPr>
    </w:lvl>
    <w:lvl w:ilvl="2" w:tplc="C7A45806">
      <w:start w:val="1"/>
      <w:numFmt w:val="bullet"/>
      <w:lvlText w:val=""/>
      <w:lvlJc w:val="left"/>
      <w:pPr>
        <w:ind w:left="2160" w:hanging="360"/>
      </w:pPr>
      <w:rPr>
        <w:rFonts w:ascii="Wingdings" w:hAnsi="Wingdings" w:hint="default"/>
      </w:rPr>
    </w:lvl>
    <w:lvl w:ilvl="3" w:tplc="57863DAA">
      <w:start w:val="1"/>
      <w:numFmt w:val="bullet"/>
      <w:lvlText w:val=""/>
      <w:lvlJc w:val="left"/>
      <w:pPr>
        <w:ind w:left="2880" w:hanging="360"/>
      </w:pPr>
      <w:rPr>
        <w:rFonts w:ascii="Symbol" w:hAnsi="Symbol" w:hint="default"/>
      </w:rPr>
    </w:lvl>
    <w:lvl w:ilvl="4" w:tplc="EB9676CA">
      <w:start w:val="1"/>
      <w:numFmt w:val="bullet"/>
      <w:lvlText w:val="o"/>
      <w:lvlJc w:val="left"/>
      <w:pPr>
        <w:ind w:left="3600" w:hanging="360"/>
      </w:pPr>
      <w:rPr>
        <w:rFonts w:ascii="Courier New" w:hAnsi="Courier New" w:hint="default"/>
      </w:rPr>
    </w:lvl>
    <w:lvl w:ilvl="5" w:tplc="AC629782">
      <w:start w:val="1"/>
      <w:numFmt w:val="bullet"/>
      <w:lvlText w:val=""/>
      <w:lvlJc w:val="left"/>
      <w:pPr>
        <w:ind w:left="4320" w:hanging="360"/>
      </w:pPr>
      <w:rPr>
        <w:rFonts w:ascii="Wingdings" w:hAnsi="Wingdings" w:hint="default"/>
      </w:rPr>
    </w:lvl>
    <w:lvl w:ilvl="6" w:tplc="F5207202">
      <w:start w:val="1"/>
      <w:numFmt w:val="bullet"/>
      <w:lvlText w:val=""/>
      <w:lvlJc w:val="left"/>
      <w:pPr>
        <w:ind w:left="5040" w:hanging="360"/>
      </w:pPr>
      <w:rPr>
        <w:rFonts w:ascii="Symbol" w:hAnsi="Symbol" w:hint="default"/>
      </w:rPr>
    </w:lvl>
    <w:lvl w:ilvl="7" w:tplc="2EACF9E0">
      <w:start w:val="1"/>
      <w:numFmt w:val="bullet"/>
      <w:lvlText w:val="o"/>
      <w:lvlJc w:val="left"/>
      <w:pPr>
        <w:ind w:left="5760" w:hanging="360"/>
      </w:pPr>
      <w:rPr>
        <w:rFonts w:ascii="Courier New" w:hAnsi="Courier New" w:hint="default"/>
      </w:rPr>
    </w:lvl>
    <w:lvl w:ilvl="8" w:tplc="A1C80BC8">
      <w:start w:val="1"/>
      <w:numFmt w:val="bullet"/>
      <w:lvlText w:val=""/>
      <w:lvlJc w:val="left"/>
      <w:pPr>
        <w:ind w:left="6480" w:hanging="360"/>
      </w:pPr>
      <w:rPr>
        <w:rFonts w:ascii="Wingdings" w:hAnsi="Wingdings" w:hint="default"/>
      </w:rPr>
    </w:lvl>
  </w:abstractNum>
  <w:abstractNum w:abstractNumId="25" w15:restartNumberingAfterBreak="0">
    <w:nsid w:val="56E66FC2"/>
    <w:multiLevelType w:val="hybridMultilevel"/>
    <w:tmpl w:val="779E6BD4"/>
    <w:lvl w:ilvl="0" w:tplc="33C477F0">
      <w:start w:val="1"/>
      <w:numFmt w:val="decimal"/>
      <w:lvlText w:val="%1."/>
      <w:lvlJc w:val="left"/>
      <w:pPr>
        <w:ind w:left="720" w:hanging="360"/>
      </w:pPr>
    </w:lvl>
    <w:lvl w:ilvl="1" w:tplc="ABD0D87A">
      <w:start w:val="1"/>
      <w:numFmt w:val="lowerLetter"/>
      <w:lvlText w:val="%2."/>
      <w:lvlJc w:val="left"/>
      <w:pPr>
        <w:ind w:left="1440" w:hanging="360"/>
      </w:pPr>
    </w:lvl>
    <w:lvl w:ilvl="2" w:tplc="7B82CE26">
      <w:start w:val="1"/>
      <w:numFmt w:val="lowerRoman"/>
      <w:lvlText w:val="%3."/>
      <w:lvlJc w:val="right"/>
      <w:pPr>
        <w:ind w:left="2160" w:hanging="180"/>
      </w:pPr>
    </w:lvl>
    <w:lvl w:ilvl="3" w:tplc="2C341532">
      <w:start w:val="1"/>
      <w:numFmt w:val="decimal"/>
      <w:lvlText w:val="%4."/>
      <w:lvlJc w:val="left"/>
      <w:pPr>
        <w:ind w:left="2880" w:hanging="360"/>
      </w:pPr>
    </w:lvl>
    <w:lvl w:ilvl="4" w:tplc="82A43A0A">
      <w:start w:val="1"/>
      <w:numFmt w:val="lowerLetter"/>
      <w:lvlText w:val="%5."/>
      <w:lvlJc w:val="left"/>
      <w:pPr>
        <w:ind w:left="3600" w:hanging="360"/>
      </w:pPr>
    </w:lvl>
    <w:lvl w:ilvl="5" w:tplc="FC366FD6">
      <w:start w:val="1"/>
      <w:numFmt w:val="lowerRoman"/>
      <w:lvlText w:val="%6."/>
      <w:lvlJc w:val="right"/>
      <w:pPr>
        <w:ind w:left="4320" w:hanging="180"/>
      </w:pPr>
    </w:lvl>
    <w:lvl w:ilvl="6" w:tplc="0270BB4C">
      <w:start w:val="1"/>
      <w:numFmt w:val="decimal"/>
      <w:lvlText w:val="%7."/>
      <w:lvlJc w:val="left"/>
      <w:pPr>
        <w:ind w:left="5040" w:hanging="360"/>
      </w:pPr>
    </w:lvl>
    <w:lvl w:ilvl="7" w:tplc="DDBE6D88">
      <w:start w:val="1"/>
      <w:numFmt w:val="lowerLetter"/>
      <w:lvlText w:val="%8."/>
      <w:lvlJc w:val="left"/>
      <w:pPr>
        <w:ind w:left="5760" w:hanging="360"/>
      </w:pPr>
    </w:lvl>
    <w:lvl w:ilvl="8" w:tplc="92F89B56">
      <w:start w:val="1"/>
      <w:numFmt w:val="lowerRoman"/>
      <w:lvlText w:val="%9."/>
      <w:lvlJc w:val="right"/>
      <w:pPr>
        <w:ind w:left="6480" w:hanging="180"/>
      </w:pPr>
    </w:lvl>
  </w:abstractNum>
  <w:abstractNum w:abstractNumId="26"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CE44E2"/>
    <w:multiLevelType w:val="hybridMultilevel"/>
    <w:tmpl w:val="3AE27C90"/>
    <w:lvl w:ilvl="0" w:tplc="EC92310E">
      <w:start w:val="1"/>
      <w:numFmt w:val="bullet"/>
      <w:lvlText w:val="-"/>
      <w:lvlJc w:val="left"/>
      <w:pPr>
        <w:ind w:left="360" w:hanging="360"/>
      </w:pPr>
      <w:rPr>
        <w:rFonts w:ascii="Calibri" w:eastAsiaTheme="minorHAnsi" w:hAnsi="Calibri" w:cs="Arial" w:hint="default"/>
      </w:rPr>
    </w:lvl>
    <w:lvl w:ilvl="1" w:tplc="EC92310E">
      <w:start w:val="1"/>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617DFB"/>
    <w:multiLevelType w:val="hybridMultilevel"/>
    <w:tmpl w:val="C762B416"/>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25"/>
  </w:num>
  <w:num w:numId="4">
    <w:abstractNumId w:val="24"/>
  </w:num>
  <w:num w:numId="5">
    <w:abstractNumId w:val="11"/>
  </w:num>
  <w:num w:numId="6">
    <w:abstractNumId w:val="22"/>
  </w:num>
  <w:num w:numId="7">
    <w:abstractNumId w:val="3"/>
  </w:num>
  <w:num w:numId="8">
    <w:abstractNumId w:val="26"/>
  </w:num>
  <w:num w:numId="9">
    <w:abstractNumId w:val="20"/>
  </w:num>
  <w:num w:numId="10">
    <w:abstractNumId w:val="12"/>
  </w:num>
  <w:num w:numId="11">
    <w:abstractNumId w:val="28"/>
  </w:num>
  <w:num w:numId="12">
    <w:abstractNumId w:val="2"/>
  </w:num>
  <w:num w:numId="13">
    <w:abstractNumId w:val="27"/>
  </w:num>
  <w:num w:numId="14">
    <w:abstractNumId w:val="14"/>
  </w:num>
  <w:num w:numId="15">
    <w:abstractNumId w:val="4"/>
  </w:num>
  <w:num w:numId="16">
    <w:abstractNumId w:val="8"/>
  </w:num>
  <w:num w:numId="17">
    <w:abstractNumId w:val="5"/>
  </w:num>
  <w:num w:numId="18">
    <w:abstractNumId w:val="16"/>
  </w:num>
  <w:num w:numId="19">
    <w:abstractNumId w:val="29"/>
  </w:num>
  <w:num w:numId="20">
    <w:abstractNumId w:val="6"/>
  </w:num>
  <w:num w:numId="21">
    <w:abstractNumId w:val="23"/>
  </w:num>
  <w:num w:numId="22">
    <w:abstractNumId w:val="31"/>
  </w:num>
  <w:num w:numId="23">
    <w:abstractNumId w:val="21"/>
  </w:num>
  <w:num w:numId="24">
    <w:abstractNumId w:val="9"/>
  </w:num>
  <w:num w:numId="25">
    <w:abstractNumId w:val="19"/>
  </w:num>
  <w:num w:numId="26">
    <w:abstractNumId w:val="17"/>
  </w:num>
  <w:num w:numId="27">
    <w:abstractNumId w:val="1"/>
  </w:num>
  <w:num w:numId="28">
    <w:abstractNumId w:val="32"/>
  </w:num>
  <w:num w:numId="29">
    <w:abstractNumId w:val="15"/>
  </w:num>
  <w:num w:numId="30">
    <w:abstractNumId w:val="0"/>
  </w:num>
  <w:num w:numId="31">
    <w:abstractNumId w:val="7"/>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06CCE"/>
    <w:rsid w:val="000157F6"/>
    <w:rsid w:val="000246F6"/>
    <w:rsid w:val="0002547F"/>
    <w:rsid w:val="00033809"/>
    <w:rsid w:val="00046FFD"/>
    <w:rsid w:val="00047C87"/>
    <w:rsid w:val="00051069"/>
    <w:rsid w:val="00051EAD"/>
    <w:rsid w:val="000565DD"/>
    <w:rsid w:val="000565FC"/>
    <w:rsid w:val="00060D1F"/>
    <w:rsid w:val="00075271"/>
    <w:rsid w:val="00076962"/>
    <w:rsid w:val="00090928"/>
    <w:rsid w:val="000A0E4C"/>
    <w:rsid w:val="000A33EA"/>
    <w:rsid w:val="000A74A7"/>
    <w:rsid w:val="000A7E87"/>
    <w:rsid w:val="000B5EE2"/>
    <w:rsid w:val="000B643F"/>
    <w:rsid w:val="000D1BB9"/>
    <w:rsid w:val="000D5291"/>
    <w:rsid w:val="000E64BF"/>
    <w:rsid w:val="000E7213"/>
    <w:rsid w:val="000E7BEC"/>
    <w:rsid w:val="000F2DC7"/>
    <w:rsid w:val="001034C5"/>
    <w:rsid w:val="00112560"/>
    <w:rsid w:val="001140B5"/>
    <w:rsid w:val="00114F17"/>
    <w:rsid w:val="00117A4D"/>
    <w:rsid w:val="00117BBF"/>
    <w:rsid w:val="001238FF"/>
    <w:rsid w:val="0012661F"/>
    <w:rsid w:val="001416DA"/>
    <w:rsid w:val="00150175"/>
    <w:rsid w:val="00150E96"/>
    <w:rsid w:val="001525AD"/>
    <w:rsid w:val="00160F59"/>
    <w:rsid w:val="00173D75"/>
    <w:rsid w:val="0017472A"/>
    <w:rsid w:val="00175092"/>
    <w:rsid w:val="00177BCB"/>
    <w:rsid w:val="00181266"/>
    <w:rsid w:val="001842C3"/>
    <w:rsid w:val="00184C1F"/>
    <w:rsid w:val="00184E66"/>
    <w:rsid w:val="00190677"/>
    <w:rsid w:val="00194AEE"/>
    <w:rsid w:val="00194B3E"/>
    <w:rsid w:val="0019566B"/>
    <w:rsid w:val="001A3E58"/>
    <w:rsid w:val="001B5C29"/>
    <w:rsid w:val="001B5C73"/>
    <w:rsid w:val="001B5DC9"/>
    <w:rsid w:val="001C1DED"/>
    <w:rsid w:val="001C5077"/>
    <w:rsid w:val="001D4469"/>
    <w:rsid w:val="001F1AFD"/>
    <w:rsid w:val="001F4107"/>
    <w:rsid w:val="001F4B2C"/>
    <w:rsid w:val="001F60F3"/>
    <w:rsid w:val="00204FD6"/>
    <w:rsid w:val="002114FB"/>
    <w:rsid w:val="0021258E"/>
    <w:rsid w:val="002144F8"/>
    <w:rsid w:val="00220E9D"/>
    <w:rsid w:val="00221A87"/>
    <w:rsid w:val="00231F91"/>
    <w:rsid w:val="00232D46"/>
    <w:rsid w:val="0025151B"/>
    <w:rsid w:val="00263275"/>
    <w:rsid w:val="002800C2"/>
    <w:rsid w:val="00283D29"/>
    <w:rsid w:val="002904F5"/>
    <w:rsid w:val="00291820"/>
    <w:rsid w:val="002922C0"/>
    <w:rsid w:val="00292484"/>
    <w:rsid w:val="002930D1"/>
    <w:rsid w:val="00294A8D"/>
    <w:rsid w:val="002A34B3"/>
    <w:rsid w:val="002A37FF"/>
    <w:rsid w:val="002B3909"/>
    <w:rsid w:val="002C348E"/>
    <w:rsid w:val="002D1A14"/>
    <w:rsid w:val="002D7ACE"/>
    <w:rsid w:val="002F5387"/>
    <w:rsid w:val="003001CB"/>
    <w:rsid w:val="00305940"/>
    <w:rsid w:val="0030699B"/>
    <w:rsid w:val="00307A97"/>
    <w:rsid w:val="0031096D"/>
    <w:rsid w:val="0031101E"/>
    <w:rsid w:val="00314C1A"/>
    <w:rsid w:val="00315384"/>
    <w:rsid w:val="0031608A"/>
    <w:rsid w:val="00316117"/>
    <w:rsid w:val="0031768F"/>
    <w:rsid w:val="003269B1"/>
    <w:rsid w:val="00343987"/>
    <w:rsid w:val="00343C28"/>
    <w:rsid w:val="00344937"/>
    <w:rsid w:val="0035497E"/>
    <w:rsid w:val="00356906"/>
    <w:rsid w:val="00380B86"/>
    <w:rsid w:val="0038457D"/>
    <w:rsid w:val="0038619C"/>
    <w:rsid w:val="00391D99"/>
    <w:rsid w:val="003958C8"/>
    <w:rsid w:val="00397A96"/>
    <w:rsid w:val="003A1A93"/>
    <w:rsid w:val="003A5FF5"/>
    <w:rsid w:val="003B1B3F"/>
    <w:rsid w:val="003B1D7C"/>
    <w:rsid w:val="003B3D19"/>
    <w:rsid w:val="003B6A8F"/>
    <w:rsid w:val="003C04DC"/>
    <w:rsid w:val="003C121F"/>
    <w:rsid w:val="003C4646"/>
    <w:rsid w:val="003C67C2"/>
    <w:rsid w:val="003D5A59"/>
    <w:rsid w:val="003D73E5"/>
    <w:rsid w:val="003F0097"/>
    <w:rsid w:val="003F39DC"/>
    <w:rsid w:val="0040034C"/>
    <w:rsid w:val="004044F2"/>
    <w:rsid w:val="0041010C"/>
    <w:rsid w:val="00414B31"/>
    <w:rsid w:val="00414F46"/>
    <w:rsid w:val="00420CEE"/>
    <w:rsid w:val="004243F3"/>
    <w:rsid w:val="00424FF1"/>
    <w:rsid w:val="004269F0"/>
    <w:rsid w:val="004316F3"/>
    <w:rsid w:val="00432B92"/>
    <w:rsid w:val="004349DA"/>
    <w:rsid w:val="004377C0"/>
    <w:rsid w:val="0045170D"/>
    <w:rsid w:val="00454472"/>
    <w:rsid w:val="004547A7"/>
    <w:rsid w:val="00455A65"/>
    <w:rsid w:val="00470363"/>
    <w:rsid w:val="00494C4B"/>
    <w:rsid w:val="0049611F"/>
    <w:rsid w:val="004A1FD2"/>
    <w:rsid w:val="004A34E2"/>
    <w:rsid w:val="004A3B90"/>
    <w:rsid w:val="004A6FF7"/>
    <w:rsid w:val="004B1462"/>
    <w:rsid w:val="004B2F57"/>
    <w:rsid w:val="004C4A8D"/>
    <w:rsid w:val="004C7D0E"/>
    <w:rsid w:val="004D2C93"/>
    <w:rsid w:val="004E037A"/>
    <w:rsid w:val="004E3655"/>
    <w:rsid w:val="004F3DA0"/>
    <w:rsid w:val="004F5962"/>
    <w:rsid w:val="0050071A"/>
    <w:rsid w:val="00501E16"/>
    <w:rsid w:val="005029D8"/>
    <w:rsid w:val="005262AF"/>
    <w:rsid w:val="00527AF1"/>
    <w:rsid w:val="00530078"/>
    <w:rsid w:val="00532ACA"/>
    <w:rsid w:val="005360A6"/>
    <w:rsid w:val="00541135"/>
    <w:rsid w:val="00541AD0"/>
    <w:rsid w:val="00551FD9"/>
    <w:rsid w:val="00555874"/>
    <w:rsid w:val="00557844"/>
    <w:rsid w:val="00557B1B"/>
    <w:rsid w:val="0056184B"/>
    <w:rsid w:val="00562BDD"/>
    <w:rsid w:val="005746EC"/>
    <w:rsid w:val="00581659"/>
    <w:rsid w:val="00581FF4"/>
    <w:rsid w:val="005907B7"/>
    <w:rsid w:val="00596FB0"/>
    <w:rsid w:val="005A587B"/>
    <w:rsid w:val="005C251B"/>
    <w:rsid w:val="005C3769"/>
    <w:rsid w:val="005E3C61"/>
    <w:rsid w:val="005F70CD"/>
    <w:rsid w:val="00601EA9"/>
    <w:rsid w:val="00602078"/>
    <w:rsid w:val="0060311D"/>
    <w:rsid w:val="00603AC6"/>
    <w:rsid w:val="006050CE"/>
    <w:rsid w:val="00613947"/>
    <w:rsid w:val="00617D80"/>
    <w:rsid w:val="00620802"/>
    <w:rsid w:val="006368DC"/>
    <w:rsid w:val="006405A3"/>
    <w:rsid w:val="00641785"/>
    <w:rsid w:val="00644D43"/>
    <w:rsid w:val="00645FB3"/>
    <w:rsid w:val="0066109A"/>
    <w:rsid w:val="006611CA"/>
    <w:rsid w:val="006639D6"/>
    <w:rsid w:val="00667B32"/>
    <w:rsid w:val="006715F2"/>
    <w:rsid w:val="006770D5"/>
    <w:rsid w:val="00677AF8"/>
    <w:rsid w:val="00686317"/>
    <w:rsid w:val="00687BBB"/>
    <w:rsid w:val="006928BB"/>
    <w:rsid w:val="006A53D4"/>
    <w:rsid w:val="006B2A54"/>
    <w:rsid w:val="006B322F"/>
    <w:rsid w:val="006C19FE"/>
    <w:rsid w:val="006D2468"/>
    <w:rsid w:val="006D3F19"/>
    <w:rsid w:val="006E1C32"/>
    <w:rsid w:val="006E340A"/>
    <w:rsid w:val="006E5E0B"/>
    <w:rsid w:val="006F1825"/>
    <w:rsid w:val="00701B3D"/>
    <w:rsid w:val="00710183"/>
    <w:rsid w:val="007138DA"/>
    <w:rsid w:val="00715416"/>
    <w:rsid w:val="00717582"/>
    <w:rsid w:val="00717F52"/>
    <w:rsid w:val="007230AB"/>
    <w:rsid w:val="007246FC"/>
    <w:rsid w:val="00731533"/>
    <w:rsid w:val="00734F84"/>
    <w:rsid w:val="007405C1"/>
    <w:rsid w:val="007409A7"/>
    <w:rsid w:val="00752BA4"/>
    <w:rsid w:val="0075300D"/>
    <w:rsid w:val="007664CA"/>
    <w:rsid w:val="00771B79"/>
    <w:rsid w:val="00774CED"/>
    <w:rsid w:val="00776D89"/>
    <w:rsid w:val="00780C73"/>
    <w:rsid w:val="00785D4A"/>
    <w:rsid w:val="00786110"/>
    <w:rsid w:val="007A122D"/>
    <w:rsid w:val="007A2648"/>
    <w:rsid w:val="007B1134"/>
    <w:rsid w:val="007B7DCF"/>
    <w:rsid w:val="007D1C03"/>
    <w:rsid w:val="007D77EF"/>
    <w:rsid w:val="007E056D"/>
    <w:rsid w:val="007E3562"/>
    <w:rsid w:val="007E376A"/>
    <w:rsid w:val="007E415F"/>
    <w:rsid w:val="007E5DB9"/>
    <w:rsid w:val="007E764C"/>
    <w:rsid w:val="007E7781"/>
    <w:rsid w:val="007F1DB1"/>
    <w:rsid w:val="00800EB2"/>
    <w:rsid w:val="00802401"/>
    <w:rsid w:val="00805249"/>
    <w:rsid w:val="008178D3"/>
    <w:rsid w:val="00817A69"/>
    <w:rsid w:val="008215E3"/>
    <w:rsid w:val="00824762"/>
    <w:rsid w:val="00827C90"/>
    <w:rsid w:val="00831763"/>
    <w:rsid w:val="00841297"/>
    <w:rsid w:val="0084139B"/>
    <w:rsid w:val="00843131"/>
    <w:rsid w:val="00871E82"/>
    <w:rsid w:val="00874DB1"/>
    <w:rsid w:val="00875E0B"/>
    <w:rsid w:val="008766BA"/>
    <w:rsid w:val="00880414"/>
    <w:rsid w:val="00880EC8"/>
    <w:rsid w:val="008839EF"/>
    <w:rsid w:val="00887946"/>
    <w:rsid w:val="0088AA7A"/>
    <w:rsid w:val="00893407"/>
    <w:rsid w:val="00894ED4"/>
    <w:rsid w:val="008A0FA6"/>
    <w:rsid w:val="008A3ACB"/>
    <w:rsid w:val="008B65CF"/>
    <w:rsid w:val="008C0E63"/>
    <w:rsid w:val="008C1766"/>
    <w:rsid w:val="008C4CF0"/>
    <w:rsid w:val="008D34B4"/>
    <w:rsid w:val="008D4DD3"/>
    <w:rsid w:val="008E4F84"/>
    <w:rsid w:val="008E5C7A"/>
    <w:rsid w:val="008E6134"/>
    <w:rsid w:val="008F01C7"/>
    <w:rsid w:val="008F7135"/>
    <w:rsid w:val="00911180"/>
    <w:rsid w:val="00928CAB"/>
    <w:rsid w:val="009323AE"/>
    <w:rsid w:val="009352CE"/>
    <w:rsid w:val="009409A3"/>
    <w:rsid w:val="00947BEA"/>
    <w:rsid w:val="00951716"/>
    <w:rsid w:val="00953668"/>
    <w:rsid w:val="00953F8E"/>
    <w:rsid w:val="00973E52"/>
    <w:rsid w:val="00980ED2"/>
    <w:rsid w:val="0098525E"/>
    <w:rsid w:val="00991C42"/>
    <w:rsid w:val="00996DF7"/>
    <w:rsid w:val="009A0EA0"/>
    <w:rsid w:val="009A596D"/>
    <w:rsid w:val="009C1DF0"/>
    <w:rsid w:val="009C300F"/>
    <w:rsid w:val="009C7098"/>
    <w:rsid w:val="009D33DA"/>
    <w:rsid w:val="009D727C"/>
    <w:rsid w:val="009E693B"/>
    <w:rsid w:val="009F7FFC"/>
    <w:rsid w:val="00A11321"/>
    <w:rsid w:val="00A12A10"/>
    <w:rsid w:val="00A15393"/>
    <w:rsid w:val="00A175B8"/>
    <w:rsid w:val="00A36B34"/>
    <w:rsid w:val="00A428B9"/>
    <w:rsid w:val="00A51F87"/>
    <w:rsid w:val="00A522F1"/>
    <w:rsid w:val="00A52824"/>
    <w:rsid w:val="00A62A8B"/>
    <w:rsid w:val="00A62D8A"/>
    <w:rsid w:val="00A63ECD"/>
    <w:rsid w:val="00A643E6"/>
    <w:rsid w:val="00A75926"/>
    <w:rsid w:val="00A84F59"/>
    <w:rsid w:val="00A93624"/>
    <w:rsid w:val="00AA4FDE"/>
    <w:rsid w:val="00AA6234"/>
    <w:rsid w:val="00AB0174"/>
    <w:rsid w:val="00AC2C01"/>
    <w:rsid w:val="00AD162E"/>
    <w:rsid w:val="00AD45E7"/>
    <w:rsid w:val="00AD57A6"/>
    <w:rsid w:val="00AE0A0B"/>
    <w:rsid w:val="00AE14CB"/>
    <w:rsid w:val="00AE284E"/>
    <w:rsid w:val="00B05B89"/>
    <w:rsid w:val="00B070AD"/>
    <w:rsid w:val="00B1121A"/>
    <w:rsid w:val="00B14D37"/>
    <w:rsid w:val="00B150A8"/>
    <w:rsid w:val="00B20F38"/>
    <w:rsid w:val="00B213BE"/>
    <w:rsid w:val="00B22212"/>
    <w:rsid w:val="00B34466"/>
    <w:rsid w:val="00B47FA6"/>
    <w:rsid w:val="00B512ED"/>
    <w:rsid w:val="00B550E4"/>
    <w:rsid w:val="00B60B0E"/>
    <w:rsid w:val="00B63164"/>
    <w:rsid w:val="00B66E18"/>
    <w:rsid w:val="00B70EE4"/>
    <w:rsid w:val="00B7404E"/>
    <w:rsid w:val="00B74392"/>
    <w:rsid w:val="00B74EE2"/>
    <w:rsid w:val="00B77E6A"/>
    <w:rsid w:val="00B80541"/>
    <w:rsid w:val="00B8243C"/>
    <w:rsid w:val="00B84031"/>
    <w:rsid w:val="00B84C63"/>
    <w:rsid w:val="00B85CE0"/>
    <w:rsid w:val="00B91D27"/>
    <w:rsid w:val="00B9485D"/>
    <w:rsid w:val="00B94F21"/>
    <w:rsid w:val="00B95C89"/>
    <w:rsid w:val="00BA39B2"/>
    <w:rsid w:val="00BA4B24"/>
    <w:rsid w:val="00BA61D1"/>
    <w:rsid w:val="00BA71F9"/>
    <w:rsid w:val="00BB7C04"/>
    <w:rsid w:val="00BB7F13"/>
    <w:rsid w:val="00BC0F37"/>
    <w:rsid w:val="00BC2AB9"/>
    <w:rsid w:val="00BC4017"/>
    <w:rsid w:val="00BC5317"/>
    <w:rsid w:val="00BC541C"/>
    <w:rsid w:val="00BD4244"/>
    <w:rsid w:val="00BD46EF"/>
    <w:rsid w:val="00BD6B95"/>
    <w:rsid w:val="00BE4118"/>
    <w:rsid w:val="00BE7A04"/>
    <w:rsid w:val="00BF163A"/>
    <w:rsid w:val="00BF4086"/>
    <w:rsid w:val="00C03D4F"/>
    <w:rsid w:val="00C059EB"/>
    <w:rsid w:val="00C140D2"/>
    <w:rsid w:val="00C145A1"/>
    <w:rsid w:val="00C1BAEA"/>
    <w:rsid w:val="00C21DC2"/>
    <w:rsid w:val="00C27883"/>
    <w:rsid w:val="00C3206C"/>
    <w:rsid w:val="00C335C5"/>
    <w:rsid w:val="00C41B50"/>
    <w:rsid w:val="00C533A2"/>
    <w:rsid w:val="00C772E4"/>
    <w:rsid w:val="00C94C6C"/>
    <w:rsid w:val="00CA4F0D"/>
    <w:rsid w:val="00CA51C3"/>
    <w:rsid w:val="00CA5895"/>
    <w:rsid w:val="00CA67B9"/>
    <w:rsid w:val="00CA7799"/>
    <w:rsid w:val="00CB2386"/>
    <w:rsid w:val="00CB7634"/>
    <w:rsid w:val="00CC017E"/>
    <w:rsid w:val="00CC1B93"/>
    <w:rsid w:val="00CC5BD1"/>
    <w:rsid w:val="00CC785B"/>
    <w:rsid w:val="00CD017C"/>
    <w:rsid w:val="00CD0A31"/>
    <w:rsid w:val="00CD10CB"/>
    <w:rsid w:val="00CD606C"/>
    <w:rsid w:val="00CE0225"/>
    <w:rsid w:val="00CF12F3"/>
    <w:rsid w:val="00CF79F3"/>
    <w:rsid w:val="00D05062"/>
    <w:rsid w:val="00D0659B"/>
    <w:rsid w:val="00D075B4"/>
    <w:rsid w:val="00D2183C"/>
    <w:rsid w:val="00D41F29"/>
    <w:rsid w:val="00D54A2B"/>
    <w:rsid w:val="00D54E1B"/>
    <w:rsid w:val="00D56EAD"/>
    <w:rsid w:val="00D57E2B"/>
    <w:rsid w:val="00D606F4"/>
    <w:rsid w:val="00D65219"/>
    <w:rsid w:val="00D73FC7"/>
    <w:rsid w:val="00D7449C"/>
    <w:rsid w:val="00D7743D"/>
    <w:rsid w:val="00D77B1D"/>
    <w:rsid w:val="00D80857"/>
    <w:rsid w:val="00D83E7A"/>
    <w:rsid w:val="00D854C8"/>
    <w:rsid w:val="00D90784"/>
    <w:rsid w:val="00DA1271"/>
    <w:rsid w:val="00DA5C77"/>
    <w:rsid w:val="00DA6105"/>
    <w:rsid w:val="00DB06C5"/>
    <w:rsid w:val="00DB1512"/>
    <w:rsid w:val="00DB3A05"/>
    <w:rsid w:val="00DB42E5"/>
    <w:rsid w:val="00DC2FDB"/>
    <w:rsid w:val="00DC645D"/>
    <w:rsid w:val="00DD0FAE"/>
    <w:rsid w:val="00DD6613"/>
    <w:rsid w:val="00DF79F7"/>
    <w:rsid w:val="00E0045A"/>
    <w:rsid w:val="00E0453E"/>
    <w:rsid w:val="00E045B8"/>
    <w:rsid w:val="00E10141"/>
    <w:rsid w:val="00E2425C"/>
    <w:rsid w:val="00E24882"/>
    <w:rsid w:val="00E32178"/>
    <w:rsid w:val="00E406A4"/>
    <w:rsid w:val="00E42761"/>
    <w:rsid w:val="00E45E82"/>
    <w:rsid w:val="00E47015"/>
    <w:rsid w:val="00E50B54"/>
    <w:rsid w:val="00E51941"/>
    <w:rsid w:val="00E5427E"/>
    <w:rsid w:val="00E55256"/>
    <w:rsid w:val="00E55AA5"/>
    <w:rsid w:val="00E6656B"/>
    <w:rsid w:val="00E815C4"/>
    <w:rsid w:val="00E81DC9"/>
    <w:rsid w:val="00E85AF1"/>
    <w:rsid w:val="00E94A38"/>
    <w:rsid w:val="00EA3FEC"/>
    <w:rsid w:val="00EB04A2"/>
    <w:rsid w:val="00EB26E4"/>
    <w:rsid w:val="00EB5EDE"/>
    <w:rsid w:val="00EB77FD"/>
    <w:rsid w:val="00EC50A6"/>
    <w:rsid w:val="00ED497B"/>
    <w:rsid w:val="00ED7386"/>
    <w:rsid w:val="00EE52FA"/>
    <w:rsid w:val="00EF062B"/>
    <w:rsid w:val="00EF244B"/>
    <w:rsid w:val="00EF5279"/>
    <w:rsid w:val="00EF5714"/>
    <w:rsid w:val="00EF734A"/>
    <w:rsid w:val="00F0037C"/>
    <w:rsid w:val="00F15391"/>
    <w:rsid w:val="00F2044C"/>
    <w:rsid w:val="00F262CA"/>
    <w:rsid w:val="00F27A9C"/>
    <w:rsid w:val="00F41F32"/>
    <w:rsid w:val="00F45011"/>
    <w:rsid w:val="00F61BEB"/>
    <w:rsid w:val="00F84391"/>
    <w:rsid w:val="00F950C1"/>
    <w:rsid w:val="00FA133C"/>
    <w:rsid w:val="00FA48DA"/>
    <w:rsid w:val="00FB71A5"/>
    <w:rsid w:val="00FC1E0E"/>
    <w:rsid w:val="00FC28EE"/>
    <w:rsid w:val="00FC369F"/>
    <w:rsid w:val="00FC6233"/>
    <w:rsid w:val="00FD0A95"/>
    <w:rsid w:val="00FD37A7"/>
    <w:rsid w:val="00FD497A"/>
    <w:rsid w:val="00FD6939"/>
    <w:rsid w:val="00FD6BE7"/>
    <w:rsid w:val="00FE0342"/>
    <w:rsid w:val="00FE19B6"/>
    <w:rsid w:val="00FF34DF"/>
    <w:rsid w:val="00FF5F16"/>
    <w:rsid w:val="00FF6931"/>
    <w:rsid w:val="00FF6E5A"/>
    <w:rsid w:val="00FF71F2"/>
    <w:rsid w:val="00FF7A8A"/>
    <w:rsid w:val="013D54FF"/>
    <w:rsid w:val="01793F41"/>
    <w:rsid w:val="019B714E"/>
    <w:rsid w:val="01A78221"/>
    <w:rsid w:val="01BE432A"/>
    <w:rsid w:val="01EC0D92"/>
    <w:rsid w:val="02281513"/>
    <w:rsid w:val="02606763"/>
    <w:rsid w:val="02FF3B2E"/>
    <w:rsid w:val="035A4A5C"/>
    <w:rsid w:val="036A95B0"/>
    <w:rsid w:val="037EC1F2"/>
    <w:rsid w:val="0386E7B6"/>
    <w:rsid w:val="039B835D"/>
    <w:rsid w:val="039C6DBE"/>
    <w:rsid w:val="03FCCE08"/>
    <w:rsid w:val="04262BB3"/>
    <w:rsid w:val="042FD814"/>
    <w:rsid w:val="0474D16D"/>
    <w:rsid w:val="04AA12EE"/>
    <w:rsid w:val="04C5CD9E"/>
    <w:rsid w:val="053DA67A"/>
    <w:rsid w:val="05640050"/>
    <w:rsid w:val="0581348D"/>
    <w:rsid w:val="058C8E41"/>
    <w:rsid w:val="05A1012F"/>
    <w:rsid w:val="05CFE1F0"/>
    <w:rsid w:val="061EF328"/>
    <w:rsid w:val="0673B163"/>
    <w:rsid w:val="06874E1E"/>
    <w:rsid w:val="068EBE79"/>
    <w:rsid w:val="06AF5F1A"/>
    <w:rsid w:val="06BA3CB7"/>
    <w:rsid w:val="0739A5EF"/>
    <w:rsid w:val="076EF207"/>
    <w:rsid w:val="07910B63"/>
    <w:rsid w:val="07C25BD5"/>
    <w:rsid w:val="07DC052C"/>
    <w:rsid w:val="0833BD64"/>
    <w:rsid w:val="0834DB00"/>
    <w:rsid w:val="0848DA1B"/>
    <w:rsid w:val="087FBEAD"/>
    <w:rsid w:val="08A0C34E"/>
    <w:rsid w:val="08B674B2"/>
    <w:rsid w:val="09328CDF"/>
    <w:rsid w:val="096478EA"/>
    <w:rsid w:val="09711DF8"/>
    <w:rsid w:val="09772B2A"/>
    <w:rsid w:val="098CB707"/>
    <w:rsid w:val="09E9D832"/>
    <w:rsid w:val="0A096363"/>
    <w:rsid w:val="0A0C1A90"/>
    <w:rsid w:val="0A52A765"/>
    <w:rsid w:val="0A97BFB0"/>
    <w:rsid w:val="0AF178C7"/>
    <w:rsid w:val="0B13AFDE"/>
    <w:rsid w:val="0B1E788F"/>
    <w:rsid w:val="0B2D0428"/>
    <w:rsid w:val="0B56B9E9"/>
    <w:rsid w:val="0B762EFD"/>
    <w:rsid w:val="0BC09464"/>
    <w:rsid w:val="0BD0768A"/>
    <w:rsid w:val="0C0807CD"/>
    <w:rsid w:val="0C24C1AB"/>
    <w:rsid w:val="0C82BFF9"/>
    <w:rsid w:val="0D33F0A5"/>
    <w:rsid w:val="0D460CB7"/>
    <w:rsid w:val="0D823A41"/>
    <w:rsid w:val="0DA42C70"/>
    <w:rsid w:val="0DB36615"/>
    <w:rsid w:val="0DB6EEAD"/>
    <w:rsid w:val="0DD2EFFA"/>
    <w:rsid w:val="0DFCDE6A"/>
    <w:rsid w:val="0E2B998F"/>
    <w:rsid w:val="0E60FCF1"/>
    <w:rsid w:val="0E8854EF"/>
    <w:rsid w:val="0E9ED0C3"/>
    <w:rsid w:val="0EA29ADF"/>
    <w:rsid w:val="0EB3607B"/>
    <w:rsid w:val="0EB60861"/>
    <w:rsid w:val="0EFEFD6E"/>
    <w:rsid w:val="0F149126"/>
    <w:rsid w:val="0F1B61C9"/>
    <w:rsid w:val="0F300B8D"/>
    <w:rsid w:val="0F635B6F"/>
    <w:rsid w:val="0FBDAE80"/>
    <w:rsid w:val="0FC72F7D"/>
    <w:rsid w:val="0FD4BAC6"/>
    <w:rsid w:val="0FE1F426"/>
    <w:rsid w:val="0FE73074"/>
    <w:rsid w:val="101AC1DC"/>
    <w:rsid w:val="10237EDF"/>
    <w:rsid w:val="1024CA36"/>
    <w:rsid w:val="10283675"/>
    <w:rsid w:val="106FDC37"/>
    <w:rsid w:val="10943D5A"/>
    <w:rsid w:val="10C1A2D7"/>
    <w:rsid w:val="10D94789"/>
    <w:rsid w:val="10F90095"/>
    <w:rsid w:val="111C4033"/>
    <w:rsid w:val="111D1722"/>
    <w:rsid w:val="113B8563"/>
    <w:rsid w:val="11402B29"/>
    <w:rsid w:val="116407BD"/>
    <w:rsid w:val="119B3982"/>
    <w:rsid w:val="11E8AAD6"/>
    <w:rsid w:val="1283CB95"/>
    <w:rsid w:val="12C24615"/>
    <w:rsid w:val="12F3A3C5"/>
    <w:rsid w:val="131C6DA8"/>
    <w:rsid w:val="13AC9B21"/>
    <w:rsid w:val="13B12D2F"/>
    <w:rsid w:val="13E922D3"/>
    <w:rsid w:val="144C495E"/>
    <w:rsid w:val="146DED9F"/>
    <w:rsid w:val="148A77A8"/>
    <w:rsid w:val="1497F9A7"/>
    <w:rsid w:val="14A113EE"/>
    <w:rsid w:val="14BAA8E1"/>
    <w:rsid w:val="14E0E4A8"/>
    <w:rsid w:val="154C5E94"/>
    <w:rsid w:val="1587D9CF"/>
    <w:rsid w:val="15B8F10B"/>
    <w:rsid w:val="166561FE"/>
    <w:rsid w:val="166DB7A3"/>
    <w:rsid w:val="16A7ACFB"/>
    <w:rsid w:val="16C1CF19"/>
    <w:rsid w:val="16E15010"/>
    <w:rsid w:val="16E5E74F"/>
    <w:rsid w:val="171B1808"/>
    <w:rsid w:val="173EE0CE"/>
    <w:rsid w:val="1784C32C"/>
    <w:rsid w:val="17882151"/>
    <w:rsid w:val="17926BE9"/>
    <w:rsid w:val="17B864EE"/>
    <w:rsid w:val="18197F12"/>
    <w:rsid w:val="1864060B"/>
    <w:rsid w:val="1898521D"/>
    <w:rsid w:val="1909FD80"/>
    <w:rsid w:val="190E8140"/>
    <w:rsid w:val="19693547"/>
    <w:rsid w:val="19AAA407"/>
    <w:rsid w:val="19B7DCD3"/>
    <w:rsid w:val="19CCE045"/>
    <w:rsid w:val="19E22F9C"/>
    <w:rsid w:val="19F7E909"/>
    <w:rsid w:val="19FE891F"/>
    <w:rsid w:val="1A0B4F70"/>
    <w:rsid w:val="1A154593"/>
    <w:rsid w:val="1A521DCC"/>
    <w:rsid w:val="1A80B86D"/>
    <w:rsid w:val="1A90DA5E"/>
    <w:rsid w:val="1A91720F"/>
    <w:rsid w:val="1AB2AC35"/>
    <w:rsid w:val="1AB7C0BC"/>
    <w:rsid w:val="1AD6B02B"/>
    <w:rsid w:val="1ADB7DE9"/>
    <w:rsid w:val="1ADC2A81"/>
    <w:rsid w:val="1AFBA76B"/>
    <w:rsid w:val="1BBEBB5E"/>
    <w:rsid w:val="1BF28D48"/>
    <w:rsid w:val="1BF5EF6A"/>
    <w:rsid w:val="1C09EBFE"/>
    <w:rsid w:val="1C970B5D"/>
    <w:rsid w:val="1CC5E2C3"/>
    <w:rsid w:val="1CCF8970"/>
    <w:rsid w:val="1CE8D49E"/>
    <w:rsid w:val="1CEFE9C6"/>
    <w:rsid w:val="1D0D5A37"/>
    <w:rsid w:val="1D3F67CE"/>
    <w:rsid w:val="1D44B9AA"/>
    <w:rsid w:val="1D629DDD"/>
    <w:rsid w:val="1D656F96"/>
    <w:rsid w:val="1D658B44"/>
    <w:rsid w:val="1D6C06D8"/>
    <w:rsid w:val="1D85060C"/>
    <w:rsid w:val="1D9F86FC"/>
    <w:rsid w:val="1DB8F20A"/>
    <w:rsid w:val="1DF97B28"/>
    <w:rsid w:val="1E259CA5"/>
    <w:rsid w:val="1E601B4D"/>
    <w:rsid w:val="1EDD514C"/>
    <w:rsid w:val="1F218EC4"/>
    <w:rsid w:val="1F39736E"/>
    <w:rsid w:val="1F43C8B9"/>
    <w:rsid w:val="1F57A27E"/>
    <w:rsid w:val="1F6EBB7A"/>
    <w:rsid w:val="1F840FE6"/>
    <w:rsid w:val="1FA573D2"/>
    <w:rsid w:val="2024E967"/>
    <w:rsid w:val="205DF557"/>
    <w:rsid w:val="20769401"/>
    <w:rsid w:val="2098E563"/>
    <w:rsid w:val="20D9F503"/>
    <w:rsid w:val="2110341D"/>
    <w:rsid w:val="211DB538"/>
    <w:rsid w:val="216B4D83"/>
    <w:rsid w:val="218E94C3"/>
    <w:rsid w:val="218ED88A"/>
    <w:rsid w:val="21A4E7A9"/>
    <w:rsid w:val="21AECBEC"/>
    <w:rsid w:val="21E2D920"/>
    <w:rsid w:val="21F0A14D"/>
    <w:rsid w:val="2200C7C3"/>
    <w:rsid w:val="22018581"/>
    <w:rsid w:val="220DE4F8"/>
    <w:rsid w:val="223D6AE0"/>
    <w:rsid w:val="2287F548"/>
    <w:rsid w:val="23B46399"/>
    <w:rsid w:val="23FFD123"/>
    <w:rsid w:val="244721A6"/>
    <w:rsid w:val="248FFC9B"/>
    <w:rsid w:val="24B4DCA0"/>
    <w:rsid w:val="24DB2C9D"/>
    <w:rsid w:val="24F7DF92"/>
    <w:rsid w:val="24FBDB08"/>
    <w:rsid w:val="25065EFF"/>
    <w:rsid w:val="253CF4A9"/>
    <w:rsid w:val="255929A9"/>
    <w:rsid w:val="256947CC"/>
    <w:rsid w:val="257EEA22"/>
    <w:rsid w:val="2583B0BD"/>
    <w:rsid w:val="25DDC033"/>
    <w:rsid w:val="263196BE"/>
    <w:rsid w:val="267A8974"/>
    <w:rsid w:val="267F700F"/>
    <w:rsid w:val="268A5D4D"/>
    <w:rsid w:val="26B853F3"/>
    <w:rsid w:val="26C3ACB6"/>
    <w:rsid w:val="273603CE"/>
    <w:rsid w:val="27726B11"/>
    <w:rsid w:val="27B3DFCB"/>
    <w:rsid w:val="27DE1C01"/>
    <w:rsid w:val="2815EA3A"/>
    <w:rsid w:val="285350AE"/>
    <w:rsid w:val="28A8BFA2"/>
    <w:rsid w:val="28B77E34"/>
    <w:rsid w:val="28DBEB62"/>
    <w:rsid w:val="29565625"/>
    <w:rsid w:val="2A07E47B"/>
    <w:rsid w:val="2AB73DCF"/>
    <w:rsid w:val="2AFF1B2B"/>
    <w:rsid w:val="2B091974"/>
    <w:rsid w:val="2B227823"/>
    <w:rsid w:val="2B2F8E5F"/>
    <w:rsid w:val="2BB9D3D5"/>
    <w:rsid w:val="2BDC589C"/>
    <w:rsid w:val="2C0F36DD"/>
    <w:rsid w:val="2C36684B"/>
    <w:rsid w:val="2C5F3AC5"/>
    <w:rsid w:val="2C609251"/>
    <w:rsid w:val="2D1A7E74"/>
    <w:rsid w:val="2DA42369"/>
    <w:rsid w:val="2DE558E9"/>
    <w:rsid w:val="2DEFFB73"/>
    <w:rsid w:val="2E1D24CA"/>
    <w:rsid w:val="2E2B1B83"/>
    <w:rsid w:val="2E4D8E22"/>
    <w:rsid w:val="2F523C2E"/>
    <w:rsid w:val="2F7A5B0A"/>
    <w:rsid w:val="2FD6A154"/>
    <w:rsid w:val="3078F049"/>
    <w:rsid w:val="30F0BEB7"/>
    <w:rsid w:val="310CB033"/>
    <w:rsid w:val="316CE557"/>
    <w:rsid w:val="316E48BC"/>
    <w:rsid w:val="31722B71"/>
    <w:rsid w:val="318F0098"/>
    <w:rsid w:val="319E6D99"/>
    <w:rsid w:val="31C5B9DB"/>
    <w:rsid w:val="3220EF9F"/>
    <w:rsid w:val="32565409"/>
    <w:rsid w:val="326DEAD1"/>
    <w:rsid w:val="32A14351"/>
    <w:rsid w:val="32A7EDF4"/>
    <w:rsid w:val="32AF421E"/>
    <w:rsid w:val="32B4BDAE"/>
    <w:rsid w:val="32E41C54"/>
    <w:rsid w:val="330DEC95"/>
    <w:rsid w:val="331EC048"/>
    <w:rsid w:val="3323E897"/>
    <w:rsid w:val="3366DB78"/>
    <w:rsid w:val="33692F2D"/>
    <w:rsid w:val="336BCF87"/>
    <w:rsid w:val="33C41C86"/>
    <w:rsid w:val="33CA4ED6"/>
    <w:rsid w:val="3403CF82"/>
    <w:rsid w:val="340A96FC"/>
    <w:rsid w:val="348858DC"/>
    <w:rsid w:val="348F5DCD"/>
    <w:rsid w:val="34EA5B61"/>
    <w:rsid w:val="34FDC888"/>
    <w:rsid w:val="35447DF5"/>
    <w:rsid w:val="35718A2E"/>
    <w:rsid w:val="364977FC"/>
    <w:rsid w:val="36979C4D"/>
    <w:rsid w:val="36A7785A"/>
    <w:rsid w:val="36BD1233"/>
    <w:rsid w:val="370971E1"/>
    <w:rsid w:val="3741AA1D"/>
    <w:rsid w:val="3780E7F1"/>
    <w:rsid w:val="37AD6078"/>
    <w:rsid w:val="37B14416"/>
    <w:rsid w:val="37FC113D"/>
    <w:rsid w:val="38066847"/>
    <w:rsid w:val="382D8A33"/>
    <w:rsid w:val="38311505"/>
    <w:rsid w:val="3844DB5C"/>
    <w:rsid w:val="388BC7BE"/>
    <w:rsid w:val="3894791E"/>
    <w:rsid w:val="38AF4EB5"/>
    <w:rsid w:val="38B259DE"/>
    <w:rsid w:val="38B63ABC"/>
    <w:rsid w:val="38ED84F9"/>
    <w:rsid w:val="395D40C3"/>
    <w:rsid w:val="39D6876B"/>
    <w:rsid w:val="39D7E212"/>
    <w:rsid w:val="3A2EDF10"/>
    <w:rsid w:val="3A85090C"/>
    <w:rsid w:val="3AEBF9FB"/>
    <w:rsid w:val="3B38BD7C"/>
    <w:rsid w:val="3B607DE8"/>
    <w:rsid w:val="3B646086"/>
    <w:rsid w:val="3BB856DD"/>
    <w:rsid w:val="3BC4BAFE"/>
    <w:rsid w:val="3C24F9F3"/>
    <w:rsid w:val="3C623ED1"/>
    <w:rsid w:val="3CCD6D2D"/>
    <w:rsid w:val="3DC455B0"/>
    <w:rsid w:val="3DD8FA09"/>
    <w:rsid w:val="3DF68FE5"/>
    <w:rsid w:val="3E35FEE9"/>
    <w:rsid w:val="3E51AAF9"/>
    <w:rsid w:val="3E59F093"/>
    <w:rsid w:val="3E8148B7"/>
    <w:rsid w:val="3E8F1D08"/>
    <w:rsid w:val="3F5DAF1C"/>
    <w:rsid w:val="3FE1E208"/>
    <w:rsid w:val="4014A891"/>
    <w:rsid w:val="40937DBE"/>
    <w:rsid w:val="4099B664"/>
    <w:rsid w:val="40B5A760"/>
    <w:rsid w:val="40C3A910"/>
    <w:rsid w:val="40D28178"/>
    <w:rsid w:val="41010CCB"/>
    <w:rsid w:val="41797E51"/>
    <w:rsid w:val="418F5F69"/>
    <w:rsid w:val="41A37BEF"/>
    <w:rsid w:val="4221750F"/>
    <w:rsid w:val="42D0F064"/>
    <w:rsid w:val="42D3BFFB"/>
    <w:rsid w:val="42DC39DA"/>
    <w:rsid w:val="42E688B9"/>
    <w:rsid w:val="431328DB"/>
    <w:rsid w:val="43BE4720"/>
    <w:rsid w:val="43C8508D"/>
    <w:rsid w:val="43DB355F"/>
    <w:rsid w:val="441C9794"/>
    <w:rsid w:val="442F0453"/>
    <w:rsid w:val="44580DE1"/>
    <w:rsid w:val="4495169A"/>
    <w:rsid w:val="44D2FCA8"/>
    <w:rsid w:val="44DC171C"/>
    <w:rsid w:val="453B5D27"/>
    <w:rsid w:val="4552C121"/>
    <w:rsid w:val="45799B6C"/>
    <w:rsid w:val="458692F3"/>
    <w:rsid w:val="4595D518"/>
    <w:rsid w:val="45D7F732"/>
    <w:rsid w:val="45E01A11"/>
    <w:rsid w:val="4614EACC"/>
    <w:rsid w:val="46643937"/>
    <w:rsid w:val="468E3379"/>
    <w:rsid w:val="4728895F"/>
    <w:rsid w:val="476E7A10"/>
    <w:rsid w:val="47ACA5B5"/>
    <w:rsid w:val="47B68F7D"/>
    <w:rsid w:val="47B94F71"/>
    <w:rsid w:val="4809CACE"/>
    <w:rsid w:val="485845C7"/>
    <w:rsid w:val="48760339"/>
    <w:rsid w:val="489FFA18"/>
    <w:rsid w:val="48F1FCFD"/>
    <w:rsid w:val="492EB310"/>
    <w:rsid w:val="4949E1D3"/>
    <w:rsid w:val="498AD517"/>
    <w:rsid w:val="499B96F2"/>
    <w:rsid w:val="499E2EEE"/>
    <w:rsid w:val="49CE9EB6"/>
    <w:rsid w:val="49E4661A"/>
    <w:rsid w:val="4A2D2779"/>
    <w:rsid w:val="4A35CA73"/>
    <w:rsid w:val="4A3A7BD6"/>
    <w:rsid w:val="4A7BF793"/>
    <w:rsid w:val="4A817B0F"/>
    <w:rsid w:val="4ADA9BD9"/>
    <w:rsid w:val="4B3E95F4"/>
    <w:rsid w:val="4B5E2667"/>
    <w:rsid w:val="4B5EF02E"/>
    <w:rsid w:val="4B937360"/>
    <w:rsid w:val="4C0FCF26"/>
    <w:rsid w:val="4C19A43F"/>
    <w:rsid w:val="4C54A672"/>
    <w:rsid w:val="4C65F8ED"/>
    <w:rsid w:val="4C883F8B"/>
    <w:rsid w:val="4CD9EFA7"/>
    <w:rsid w:val="4D4415A5"/>
    <w:rsid w:val="4D6E5E35"/>
    <w:rsid w:val="4DE1F27E"/>
    <w:rsid w:val="4E353411"/>
    <w:rsid w:val="4E39460B"/>
    <w:rsid w:val="4E730DF3"/>
    <w:rsid w:val="4F0D3A44"/>
    <w:rsid w:val="4F29B1CB"/>
    <w:rsid w:val="4F303C77"/>
    <w:rsid w:val="4F8AA7A0"/>
    <w:rsid w:val="4FF4574A"/>
    <w:rsid w:val="5010E030"/>
    <w:rsid w:val="502723A6"/>
    <w:rsid w:val="502EED35"/>
    <w:rsid w:val="503D18DE"/>
    <w:rsid w:val="504746DC"/>
    <w:rsid w:val="50A62BA7"/>
    <w:rsid w:val="514F0818"/>
    <w:rsid w:val="5186930B"/>
    <w:rsid w:val="51FAFC98"/>
    <w:rsid w:val="522FB614"/>
    <w:rsid w:val="5247698C"/>
    <w:rsid w:val="525503F1"/>
    <w:rsid w:val="52736831"/>
    <w:rsid w:val="528FBDBF"/>
    <w:rsid w:val="52BB6135"/>
    <w:rsid w:val="52F3A8B5"/>
    <w:rsid w:val="5331AB81"/>
    <w:rsid w:val="53894444"/>
    <w:rsid w:val="538E4C7D"/>
    <w:rsid w:val="53CC2F00"/>
    <w:rsid w:val="53DE8658"/>
    <w:rsid w:val="54585EC4"/>
    <w:rsid w:val="5486AD04"/>
    <w:rsid w:val="550BE6F7"/>
    <w:rsid w:val="551678EB"/>
    <w:rsid w:val="551ED630"/>
    <w:rsid w:val="5524B475"/>
    <w:rsid w:val="553ABF79"/>
    <w:rsid w:val="5574B134"/>
    <w:rsid w:val="559C4C8A"/>
    <w:rsid w:val="55BCA524"/>
    <w:rsid w:val="55F3DD2A"/>
    <w:rsid w:val="55F8B1B5"/>
    <w:rsid w:val="56299698"/>
    <w:rsid w:val="5637966F"/>
    <w:rsid w:val="5658D0EC"/>
    <w:rsid w:val="567EB46C"/>
    <w:rsid w:val="569FA5AA"/>
    <w:rsid w:val="5778188B"/>
    <w:rsid w:val="57959DA5"/>
    <w:rsid w:val="57AD9BEF"/>
    <w:rsid w:val="58081783"/>
    <w:rsid w:val="58334E5F"/>
    <w:rsid w:val="5874FD80"/>
    <w:rsid w:val="58C64C62"/>
    <w:rsid w:val="58F624CD"/>
    <w:rsid w:val="593271DA"/>
    <w:rsid w:val="5966478C"/>
    <w:rsid w:val="5987967F"/>
    <w:rsid w:val="59C12A73"/>
    <w:rsid w:val="59D0C689"/>
    <w:rsid w:val="59F6833A"/>
    <w:rsid w:val="5A0B97A4"/>
    <w:rsid w:val="5A370E7F"/>
    <w:rsid w:val="5A3DA5CD"/>
    <w:rsid w:val="5A884966"/>
    <w:rsid w:val="5ABB4112"/>
    <w:rsid w:val="5B38AD8E"/>
    <w:rsid w:val="5B4946F4"/>
    <w:rsid w:val="5B595762"/>
    <w:rsid w:val="5B90812A"/>
    <w:rsid w:val="5BBC64D7"/>
    <w:rsid w:val="5C557045"/>
    <w:rsid w:val="5C5BA460"/>
    <w:rsid w:val="5C64E2BA"/>
    <w:rsid w:val="5C758C0E"/>
    <w:rsid w:val="5C7BC7AA"/>
    <w:rsid w:val="5C878AF4"/>
    <w:rsid w:val="5C8A6984"/>
    <w:rsid w:val="5C976301"/>
    <w:rsid w:val="5C9BA0AA"/>
    <w:rsid w:val="5CE2E7CD"/>
    <w:rsid w:val="5D22FEB9"/>
    <w:rsid w:val="5D2934EA"/>
    <w:rsid w:val="5D42046D"/>
    <w:rsid w:val="5D4F2BEE"/>
    <w:rsid w:val="5D520D2C"/>
    <w:rsid w:val="5D52C5AB"/>
    <w:rsid w:val="5D7DBAD6"/>
    <w:rsid w:val="5DC3F4C3"/>
    <w:rsid w:val="5E16ADE0"/>
    <w:rsid w:val="5E29E2AD"/>
    <w:rsid w:val="5E648314"/>
    <w:rsid w:val="5E6C8138"/>
    <w:rsid w:val="5F771B5B"/>
    <w:rsid w:val="5F924CEC"/>
    <w:rsid w:val="5F94EF56"/>
    <w:rsid w:val="5FD05A89"/>
    <w:rsid w:val="60091E82"/>
    <w:rsid w:val="60435719"/>
    <w:rsid w:val="60AB801A"/>
    <w:rsid w:val="60E6598C"/>
    <w:rsid w:val="6150CA9F"/>
    <w:rsid w:val="61610216"/>
    <w:rsid w:val="61E1C0D9"/>
    <w:rsid w:val="622B70C5"/>
    <w:rsid w:val="623EBC3D"/>
    <w:rsid w:val="62A8E0B5"/>
    <w:rsid w:val="62B4C486"/>
    <w:rsid w:val="62E8EA63"/>
    <w:rsid w:val="630AC10F"/>
    <w:rsid w:val="6337B765"/>
    <w:rsid w:val="635F69F7"/>
    <w:rsid w:val="63B7EF45"/>
    <w:rsid w:val="63C5AF57"/>
    <w:rsid w:val="63CE00D8"/>
    <w:rsid w:val="63D213FC"/>
    <w:rsid w:val="63DB7C6D"/>
    <w:rsid w:val="63E308CA"/>
    <w:rsid w:val="63F308C0"/>
    <w:rsid w:val="64188BD4"/>
    <w:rsid w:val="644CD856"/>
    <w:rsid w:val="648EDE3C"/>
    <w:rsid w:val="64A11E2F"/>
    <w:rsid w:val="64DB06E1"/>
    <w:rsid w:val="64DFDCD4"/>
    <w:rsid w:val="656AFDBF"/>
    <w:rsid w:val="656C18B4"/>
    <w:rsid w:val="658321E0"/>
    <w:rsid w:val="658DEBE4"/>
    <w:rsid w:val="65928051"/>
    <w:rsid w:val="659D4E4C"/>
    <w:rsid w:val="6603EF9F"/>
    <w:rsid w:val="661FB440"/>
    <w:rsid w:val="6680B014"/>
    <w:rsid w:val="66A04026"/>
    <w:rsid w:val="670956A8"/>
    <w:rsid w:val="670B8435"/>
    <w:rsid w:val="67215CD1"/>
    <w:rsid w:val="673E0644"/>
    <w:rsid w:val="674B5542"/>
    <w:rsid w:val="67AB578B"/>
    <w:rsid w:val="67BE245F"/>
    <w:rsid w:val="67D59445"/>
    <w:rsid w:val="67DDCBE7"/>
    <w:rsid w:val="67E636CE"/>
    <w:rsid w:val="68423CF4"/>
    <w:rsid w:val="686DFF25"/>
    <w:rsid w:val="6870872C"/>
    <w:rsid w:val="68CC037B"/>
    <w:rsid w:val="68E4062A"/>
    <w:rsid w:val="690B5F01"/>
    <w:rsid w:val="691E0A97"/>
    <w:rsid w:val="691FBFD9"/>
    <w:rsid w:val="6920E0F5"/>
    <w:rsid w:val="695A7343"/>
    <w:rsid w:val="6961FE4D"/>
    <w:rsid w:val="699D966F"/>
    <w:rsid w:val="69A1AC77"/>
    <w:rsid w:val="69D62568"/>
    <w:rsid w:val="69E5FC9A"/>
    <w:rsid w:val="6A1A51E8"/>
    <w:rsid w:val="6A4C3564"/>
    <w:rsid w:val="6A5AFDFF"/>
    <w:rsid w:val="6A5B8060"/>
    <w:rsid w:val="6A771B77"/>
    <w:rsid w:val="6ABF25E2"/>
    <w:rsid w:val="6AF1B1C0"/>
    <w:rsid w:val="6B04F6EA"/>
    <w:rsid w:val="6B116A35"/>
    <w:rsid w:val="6B19DC04"/>
    <w:rsid w:val="6B20DC1A"/>
    <w:rsid w:val="6B5ADBDD"/>
    <w:rsid w:val="6B7C6AF3"/>
    <w:rsid w:val="6B822F01"/>
    <w:rsid w:val="6B875CCA"/>
    <w:rsid w:val="6BF69764"/>
    <w:rsid w:val="6C125351"/>
    <w:rsid w:val="6C2A14EF"/>
    <w:rsid w:val="6C2D65F5"/>
    <w:rsid w:val="6C793E2B"/>
    <w:rsid w:val="6C8A3FD3"/>
    <w:rsid w:val="6C8CE26E"/>
    <w:rsid w:val="6CCDEE9F"/>
    <w:rsid w:val="6CDB0A73"/>
    <w:rsid w:val="6CE9BDC7"/>
    <w:rsid w:val="6CEDA248"/>
    <w:rsid w:val="6CF6CAB9"/>
    <w:rsid w:val="6D152AD9"/>
    <w:rsid w:val="6D2EC2C0"/>
    <w:rsid w:val="6D49A9F6"/>
    <w:rsid w:val="6D67E62D"/>
    <w:rsid w:val="6DA348B8"/>
    <w:rsid w:val="6DFA462E"/>
    <w:rsid w:val="6E1AF41C"/>
    <w:rsid w:val="6E3DE94E"/>
    <w:rsid w:val="6E523E7D"/>
    <w:rsid w:val="6ECC8B03"/>
    <w:rsid w:val="6EEDF12E"/>
    <w:rsid w:val="6F05A064"/>
    <w:rsid w:val="6F0B8A80"/>
    <w:rsid w:val="6F12A608"/>
    <w:rsid w:val="6F2D48D3"/>
    <w:rsid w:val="6F9121E2"/>
    <w:rsid w:val="6F92767B"/>
    <w:rsid w:val="6FCB251E"/>
    <w:rsid w:val="6FF8220E"/>
    <w:rsid w:val="708224D6"/>
    <w:rsid w:val="708EDAD4"/>
    <w:rsid w:val="70F5D011"/>
    <w:rsid w:val="714D427A"/>
    <w:rsid w:val="717CF4DD"/>
    <w:rsid w:val="718A554B"/>
    <w:rsid w:val="722C5823"/>
    <w:rsid w:val="723543A2"/>
    <w:rsid w:val="733A9963"/>
    <w:rsid w:val="735B0250"/>
    <w:rsid w:val="736570A3"/>
    <w:rsid w:val="73A3D817"/>
    <w:rsid w:val="73AED025"/>
    <w:rsid w:val="73BB0D17"/>
    <w:rsid w:val="740D3C71"/>
    <w:rsid w:val="742B7CCB"/>
    <w:rsid w:val="74528257"/>
    <w:rsid w:val="746A45DA"/>
    <w:rsid w:val="748474A9"/>
    <w:rsid w:val="749CD1CF"/>
    <w:rsid w:val="74A63EAF"/>
    <w:rsid w:val="74CD49BD"/>
    <w:rsid w:val="74D74533"/>
    <w:rsid w:val="74EBB962"/>
    <w:rsid w:val="750ADD8E"/>
    <w:rsid w:val="750D164B"/>
    <w:rsid w:val="7532DED6"/>
    <w:rsid w:val="7533204E"/>
    <w:rsid w:val="75680B1C"/>
    <w:rsid w:val="75913B1E"/>
    <w:rsid w:val="75AFE530"/>
    <w:rsid w:val="75EBBDEA"/>
    <w:rsid w:val="75F39A43"/>
    <w:rsid w:val="76081D9E"/>
    <w:rsid w:val="76E53D35"/>
    <w:rsid w:val="77004B15"/>
    <w:rsid w:val="7724D2EE"/>
    <w:rsid w:val="77493BC0"/>
    <w:rsid w:val="77CBE7A3"/>
    <w:rsid w:val="77DA92C4"/>
    <w:rsid w:val="783892B0"/>
    <w:rsid w:val="7857DE55"/>
    <w:rsid w:val="7861A631"/>
    <w:rsid w:val="78A5439E"/>
    <w:rsid w:val="78C11AB0"/>
    <w:rsid w:val="78D75402"/>
    <w:rsid w:val="78DB89F7"/>
    <w:rsid w:val="78E858B8"/>
    <w:rsid w:val="791814FD"/>
    <w:rsid w:val="7921D22F"/>
    <w:rsid w:val="792902E8"/>
    <w:rsid w:val="793BF0CD"/>
    <w:rsid w:val="79686DC8"/>
    <w:rsid w:val="796BFE8B"/>
    <w:rsid w:val="797DBBD4"/>
    <w:rsid w:val="79C8D1B6"/>
    <w:rsid w:val="79D7E8E6"/>
    <w:rsid w:val="79FAF53D"/>
    <w:rsid w:val="7A0576BF"/>
    <w:rsid w:val="7A577492"/>
    <w:rsid w:val="7A6CC161"/>
    <w:rsid w:val="7A7575C8"/>
    <w:rsid w:val="7A75DDAC"/>
    <w:rsid w:val="7A83CD64"/>
    <w:rsid w:val="7A88FCE7"/>
    <w:rsid w:val="7ACF8CF6"/>
    <w:rsid w:val="7ADA13BA"/>
    <w:rsid w:val="7AEB3A44"/>
    <w:rsid w:val="7AF98A08"/>
    <w:rsid w:val="7B30E4DF"/>
    <w:rsid w:val="7B4DB9FB"/>
    <w:rsid w:val="7B6B2371"/>
    <w:rsid w:val="7BB0B698"/>
    <w:rsid w:val="7BDA7BBB"/>
    <w:rsid w:val="7BF7658C"/>
    <w:rsid w:val="7C38C9FC"/>
    <w:rsid w:val="7C3CC2E9"/>
    <w:rsid w:val="7C64437E"/>
    <w:rsid w:val="7C71D4CB"/>
    <w:rsid w:val="7C813BD7"/>
    <w:rsid w:val="7CAF7C27"/>
    <w:rsid w:val="7CAFD788"/>
    <w:rsid w:val="7CCC1C3E"/>
    <w:rsid w:val="7CF22870"/>
    <w:rsid w:val="7D22CB3E"/>
    <w:rsid w:val="7D375E51"/>
    <w:rsid w:val="7D3ACE67"/>
    <w:rsid w:val="7D3B2CE7"/>
    <w:rsid w:val="7D7C404A"/>
    <w:rsid w:val="7E07EA82"/>
    <w:rsid w:val="7E3D709E"/>
    <w:rsid w:val="7E95E481"/>
    <w:rsid w:val="7EBC976C"/>
    <w:rsid w:val="7ECDE769"/>
    <w:rsid w:val="7EE474ED"/>
    <w:rsid w:val="7F0483FA"/>
    <w:rsid w:val="7F24EAB2"/>
    <w:rsid w:val="7F2AD6CF"/>
    <w:rsid w:val="7F567D5D"/>
    <w:rsid w:val="7F60B021"/>
    <w:rsid w:val="7F83EA1B"/>
    <w:rsid w:val="7FCD067B"/>
    <w:rsid w:val="7FEF1931"/>
    <w:rsid w:val="7FF7C276"/>
    <w:rsid w:val="7F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6503"/>
  <w15:docId w15:val="{5FDBA2A5-8ACA-4B65-B4E8-32C61F2F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character" w:customStyle="1" w:styleId="TextChar">
    <w:name w:val="Text Char"/>
    <w:link w:val="Text"/>
    <w:rsid w:val="00D7449C"/>
    <w:rPr>
      <w:rFonts w:ascii="Arial" w:hAnsi="Arial"/>
    </w:rPr>
  </w:style>
  <w:style w:type="paragraph" w:styleId="FootnoteText">
    <w:name w:val="footnote text"/>
    <w:basedOn w:val="Normal"/>
    <w:link w:val="FootnoteTextChar"/>
    <w:uiPriority w:val="99"/>
    <w:semiHidden/>
    <w:rsid w:val="00D7449C"/>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D7449C"/>
    <w:rPr>
      <w:rFonts w:ascii="Arial" w:eastAsia="Times New Roman" w:hAnsi="Arial" w:cs="Times New Roman"/>
      <w:sz w:val="20"/>
      <w:szCs w:val="20"/>
      <w:lang w:eastAsia="en-GB"/>
    </w:rPr>
  </w:style>
  <w:style w:type="character" w:styleId="FootnoteReference">
    <w:name w:val="footnote reference"/>
    <w:uiPriority w:val="99"/>
    <w:semiHidden/>
    <w:rsid w:val="00D7449C"/>
    <w:rPr>
      <w:vertAlign w:val="superscript"/>
    </w:rPr>
  </w:style>
  <w:style w:type="paragraph" w:customStyle="1" w:styleId="Text">
    <w:name w:val="Text"/>
    <w:link w:val="TextChar"/>
    <w:qFormat/>
    <w:rsid w:val="00D7449C"/>
    <w:pPr>
      <w:spacing w:after="240" w:line="240" w:lineRule="auto"/>
    </w:pPr>
    <w:rPr>
      <w:rFonts w:ascii="Arial" w:hAnsi="Arial"/>
    </w:rPr>
  </w:style>
  <w:style w:type="character" w:customStyle="1" w:styleId="emailstyle15">
    <w:name w:val="emailstyle15"/>
    <w:basedOn w:val="DefaultParagraphFont"/>
    <w:semiHidden/>
    <w:rsid w:val="00D65219"/>
    <w:rPr>
      <w:rFonts w:ascii="Calibri" w:hAnsi="Calibri" w:cs="Calibri" w:hint="default"/>
      <w:color w:val="auto"/>
    </w:r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39"/>
    <w:rsid w:val="0084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599876507">
      <w:bodyDiv w:val="1"/>
      <w:marLeft w:val="0"/>
      <w:marRight w:val="0"/>
      <w:marTop w:val="0"/>
      <w:marBottom w:val="0"/>
      <w:divBdr>
        <w:top w:val="none" w:sz="0" w:space="0" w:color="auto"/>
        <w:left w:val="none" w:sz="0" w:space="0" w:color="auto"/>
        <w:bottom w:val="none" w:sz="0" w:space="0" w:color="auto"/>
        <w:right w:val="none" w:sz="0" w:space="0" w:color="auto"/>
      </w:divBdr>
      <w:divsChild>
        <w:div w:id="1494253117">
          <w:marLeft w:val="0"/>
          <w:marRight w:val="0"/>
          <w:marTop w:val="0"/>
          <w:marBottom w:val="0"/>
          <w:divBdr>
            <w:top w:val="none" w:sz="0" w:space="0" w:color="auto"/>
            <w:left w:val="single" w:sz="2" w:space="0" w:color="BBBBBB"/>
            <w:bottom w:val="single" w:sz="2" w:space="0" w:color="BBBBBB"/>
            <w:right w:val="single" w:sz="2" w:space="0" w:color="BBBBBB"/>
          </w:divBdr>
          <w:divsChild>
            <w:div w:id="1609584251">
              <w:marLeft w:val="0"/>
              <w:marRight w:val="0"/>
              <w:marTop w:val="0"/>
              <w:marBottom w:val="0"/>
              <w:divBdr>
                <w:top w:val="none" w:sz="0" w:space="0" w:color="auto"/>
                <w:left w:val="none" w:sz="0" w:space="0" w:color="auto"/>
                <w:bottom w:val="none" w:sz="0" w:space="0" w:color="auto"/>
                <w:right w:val="none" w:sz="0" w:space="0" w:color="auto"/>
              </w:divBdr>
              <w:divsChild>
                <w:div w:id="6056243">
                  <w:marLeft w:val="0"/>
                  <w:marRight w:val="0"/>
                  <w:marTop w:val="0"/>
                  <w:marBottom w:val="0"/>
                  <w:divBdr>
                    <w:top w:val="none" w:sz="0" w:space="0" w:color="auto"/>
                    <w:left w:val="none" w:sz="0" w:space="0" w:color="auto"/>
                    <w:bottom w:val="none" w:sz="0" w:space="0" w:color="auto"/>
                    <w:right w:val="none" w:sz="0" w:space="0" w:color="auto"/>
                  </w:divBdr>
                  <w:divsChild>
                    <w:div w:id="2139762061">
                      <w:marLeft w:val="0"/>
                      <w:marRight w:val="0"/>
                      <w:marTop w:val="0"/>
                      <w:marBottom w:val="0"/>
                      <w:divBdr>
                        <w:top w:val="none" w:sz="0" w:space="0" w:color="auto"/>
                        <w:left w:val="none" w:sz="0" w:space="0" w:color="auto"/>
                        <w:bottom w:val="none" w:sz="0" w:space="0" w:color="auto"/>
                        <w:right w:val="none" w:sz="0" w:space="0" w:color="auto"/>
                      </w:divBdr>
                      <w:divsChild>
                        <w:div w:id="1910531656">
                          <w:marLeft w:val="0"/>
                          <w:marRight w:val="0"/>
                          <w:marTop w:val="0"/>
                          <w:marBottom w:val="0"/>
                          <w:divBdr>
                            <w:top w:val="none" w:sz="0" w:space="0" w:color="auto"/>
                            <w:left w:val="none" w:sz="0" w:space="0" w:color="auto"/>
                            <w:bottom w:val="none" w:sz="0" w:space="0" w:color="auto"/>
                            <w:right w:val="none" w:sz="0" w:space="0" w:color="auto"/>
                          </w:divBdr>
                          <w:divsChild>
                            <w:div w:id="398479035">
                              <w:marLeft w:val="0"/>
                              <w:marRight w:val="0"/>
                              <w:marTop w:val="0"/>
                              <w:marBottom w:val="0"/>
                              <w:divBdr>
                                <w:top w:val="none" w:sz="0" w:space="0" w:color="auto"/>
                                <w:left w:val="none" w:sz="0" w:space="0" w:color="auto"/>
                                <w:bottom w:val="none" w:sz="0" w:space="0" w:color="auto"/>
                                <w:right w:val="none" w:sz="0" w:space="0" w:color="auto"/>
                              </w:divBdr>
                              <w:divsChild>
                                <w:div w:id="910846290">
                                  <w:marLeft w:val="0"/>
                                  <w:marRight w:val="0"/>
                                  <w:marTop w:val="0"/>
                                  <w:marBottom w:val="0"/>
                                  <w:divBdr>
                                    <w:top w:val="none" w:sz="0" w:space="0" w:color="auto"/>
                                    <w:left w:val="none" w:sz="0" w:space="0" w:color="auto"/>
                                    <w:bottom w:val="none" w:sz="0" w:space="0" w:color="auto"/>
                                    <w:right w:val="none" w:sz="0" w:space="0" w:color="auto"/>
                                  </w:divBdr>
                                  <w:divsChild>
                                    <w:div w:id="254873726">
                                      <w:marLeft w:val="0"/>
                                      <w:marRight w:val="0"/>
                                      <w:marTop w:val="0"/>
                                      <w:marBottom w:val="0"/>
                                      <w:divBdr>
                                        <w:top w:val="none" w:sz="0" w:space="0" w:color="auto"/>
                                        <w:left w:val="none" w:sz="0" w:space="0" w:color="auto"/>
                                        <w:bottom w:val="none" w:sz="0" w:space="0" w:color="auto"/>
                                        <w:right w:val="none" w:sz="0" w:space="0" w:color="auto"/>
                                      </w:divBdr>
                                      <w:divsChild>
                                        <w:div w:id="841167078">
                                          <w:marLeft w:val="1200"/>
                                          <w:marRight w:val="1200"/>
                                          <w:marTop w:val="0"/>
                                          <w:marBottom w:val="0"/>
                                          <w:divBdr>
                                            <w:top w:val="none" w:sz="0" w:space="0" w:color="auto"/>
                                            <w:left w:val="none" w:sz="0" w:space="0" w:color="auto"/>
                                            <w:bottom w:val="none" w:sz="0" w:space="0" w:color="auto"/>
                                            <w:right w:val="none" w:sz="0" w:space="0" w:color="auto"/>
                                          </w:divBdr>
                                          <w:divsChild>
                                            <w:div w:id="426771150">
                                              <w:marLeft w:val="0"/>
                                              <w:marRight w:val="0"/>
                                              <w:marTop w:val="0"/>
                                              <w:marBottom w:val="0"/>
                                              <w:divBdr>
                                                <w:top w:val="none" w:sz="0" w:space="0" w:color="auto"/>
                                                <w:left w:val="none" w:sz="0" w:space="0" w:color="auto"/>
                                                <w:bottom w:val="none" w:sz="0" w:space="0" w:color="auto"/>
                                                <w:right w:val="none" w:sz="0" w:space="0" w:color="auto"/>
                                              </w:divBdr>
                                              <w:divsChild>
                                                <w:div w:id="915747027">
                                                  <w:marLeft w:val="0"/>
                                                  <w:marRight w:val="0"/>
                                                  <w:marTop w:val="0"/>
                                                  <w:marBottom w:val="0"/>
                                                  <w:divBdr>
                                                    <w:top w:val="single" w:sz="6" w:space="0" w:color="CCCCCC"/>
                                                    <w:left w:val="none" w:sz="0" w:space="0" w:color="auto"/>
                                                    <w:bottom w:val="none" w:sz="0" w:space="0" w:color="auto"/>
                                                    <w:right w:val="none" w:sz="0" w:space="0" w:color="auto"/>
                                                  </w:divBdr>
                                                  <w:divsChild>
                                                    <w:div w:id="94526171">
                                                      <w:marLeft w:val="0"/>
                                                      <w:marRight w:val="135"/>
                                                      <w:marTop w:val="0"/>
                                                      <w:marBottom w:val="0"/>
                                                      <w:divBdr>
                                                        <w:top w:val="none" w:sz="0" w:space="0" w:color="auto"/>
                                                        <w:left w:val="none" w:sz="0" w:space="0" w:color="auto"/>
                                                        <w:bottom w:val="none" w:sz="0" w:space="0" w:color="auto"/>
                                                        <w:right w:val="none" w:sz="0" w:space="0" w:color="auto"/>
                                                      </w:divBdr>
                                                      <w:divsChild>
                                                        <w:div w:id="812989768">
                                                          <w:marLeft w:val="0"/>
                                                          <w:marRight w:val="0"/>
                                                          <w:marTop w:val="0"/>
                                                          <w:marBottom w:val="0"/>
                                                          <w:divBdr>
                                                            <w:top w:val="none" w:sz="0" w:space="0" w:color="auto"/>
                                                            <w:left w:val="none" w:sz="0" w:space="0" w:color="auto"/>
                                                            <w:bottom w:val="none" w:sz="0" w:space="0" w:color="auto"/>
                                                            <w:right w:val="none" w:sz="0" w:space="0" w:color="auto"/>
                                                          </w:divBdr>
                                                          <w:divsChild>
                                                            <w:div w:id="482893331">
                                                              <w:marLeft w:val="0"/>
                                                              <w:marRight w:val="0"/>
                                                              <w:marTop w:val="0"/>
                                                              <w:marBottom w:val="0"/>
                                                              <w:divBdr>
                                                                <w:top w:val="none" w:sz="0" w:space="0" w:color="auto"/>
                                                                <w:left w:val="none" w:sz="0" w:space="0" w:color="auto"/>
                                                                <w:bottom w:val="none" w:sz="0" w:space="0" w:color="auto"/>
                                                                <w:right w:val="none" w:sz="0" w:space="0" w:color="auto"/>
                                                              </w:divBdr>
                                                              <w:divsChild>
                                                                <w:div w:id="1480615277">
                                                                  <w:marLeft w:val="0"/>
                                                                  <w:marRight w:val="0"/>
                                                                  <w:marTop w:val="224"/>
                                                                  <w:marBottom w:val="0"/>
                                                                  <w:divBdr>
                                                                    <w:top w:val="none" w:sz="0" w:space="0" w:color="auto"/>
                                                                    <w:left w:val="none" w:sz="0" w:space="0" w:color="auto"/>
                                                                    <w:bottom w:val="none" w:sz="0" w:space="0" w:color="auto"/>
                                                                    <w:right w:val="none" w:sz="0" w:space="0" w:color="auto"/>
                                                                  </w:divBdr>
                                                                  <w:divsChild>
                                                                    <w:div w:id="1916815394">
                                                                      <w:marLeft w:val="0"/>
                                                                      <w:marRight w:val="0"/>
                                                                      <w:marTop w:val="224"/>
                                                                      <w:marBottom w:val="0"/>
                                                                      <w:divBdr>
                                                                        <w:top w:val="none" w:sz="0" w:space="0" w:color="auto"/>
                                                                        <w:left w:val="none" w:sz="0" w:space="0" w:color="auto"/>
                                                                        <w:bottom w:val="none" w:sz="0" w:space="0" w:color="auto"/>
                                                                        <w:right w:val="none" w:sz="0" w:space="0" w:color="auto"/>
                                                                      </w:divBdr>
                                                                    </w:div>
                                                                    <w:div w:id="1496338693">
                                                                      <w:marLeft w:val="0"/>
                                                                      <w:marRight w:val="0"/>
                                                                      <w:marTop w:val="224"/>
                                                                      <w:marBottom w:val="0"/>
                                                                      <w:divBdr>
                                                                        <w:top w:val="none" w:sz="0" w:space="0" w:color="auto"/>
                                                                        <w:left w:val="none" w:sz="0" w:space="0" w:color="auto"/>
                                                                        <w:bottom w:val="none" w:sz="0" w:space="0" w:color="auto"/>
                                                                        <w:right w:val="none" w:sz="0" w:space="0" w:color="auto"/>
                                                                      </w:divBdr>
                                                                    </w:div>
                                                                    <w:div w:id="1117992089">
                                                                      <w:marLeft w:val="0"/>
                                                                      <w:marRight w:val="0"/>
                                                                      <w:marTop w:val="224"/>
                                                                      <w:marBottom w:val="0"/>
                                                                      <w:divBdr>
                                                                        <w:top w:val="none" w:sz="0" w:space="0" w:color="auto"/>
                                                                        <w:left w:val="none" w:sz="0" w:space="0" w:color="auto"/>
                                                                        <w:bottom w:val="none" w:sz="0" w:space="0" w:color="auto"/>
                                                                        <w:right w:val="none" w:sz="0" w:space="0" w:color="auto"/>
                                                                      </w:divBdr>
                                                                    </w:div>
                                                                    <w:div w:id="179425005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8884">
      <w:bodyDiv w:val="1"/>
      <w:marLeft w:val="0"/>
      <w:marRight w:val="0"/>
      <w:marTop w:val="0"/>
      <w:marBottom w:val="0"/>
      <w:divBdr>
        <w:top w:val="none" w:sz="0" w:space="0" w:color="auto"/>
        <w:left w:val="none" w:sz="0" w:space="0" w:color="auto"/>
        <w:bottom w:val="none" w:sz="0" w:space="0" w:color="auto"/>
        <w:right w:val="none" w:sz="0" w:space="0" w:color="auto"/>
      </w:divBdr>
    </w:div>
    <w:div w:id="1813718941">
      <w:bodyDiv w:val="1"/>
      <w:marLeft w:val="0"/>
      <w:marRight w:val="0"/>
      <w:marTop w:val="0"/>
      <w:marBottom w:val="0"/>
      <w:divBdr>
        <w:top w:val="none" w:sz="0" w:space="0" w:color="auto"/>
        <w:left w:val="none" w:sz="0" w:space="0" w:color="auto"/>
        <w:bottom w:val="none" w:sz="0" w:space="0" w:color="auto"/>
        <w:right w:val="none" w:sz="0" w:space="0" w:color="auto"/>
      </w:divBdr>
      <w:divsChild>
        <w:div w:id="898174179">
          <w:marLeft w:val="0"/>
          <w:marRight w:val="0"/>
          <w:marTop w:val="0"/>
          <w:marBottom w:val="0"/>
          <w:divBdr>
            <w:top w:val="none" w:sz="0" w:space="0" w:color="auto"/>
            <w:left w:val="single" w:sz="2" w:space="0" w:color="BBBBBB"/>
            <w:bottom w:val="single" w:sz="2" w:space="0" w:color="BBBBBB"/>
            <w:right w:val="single" w:sz="2" w:space="0" w:color="BBBBBB"/>
          </w:divBdr>
          <w:divsChild>
            <w:div w:id="448281262">
              <w:marLeft w:val="0"/>
              <w:marRight w:val="0"/>
              <w:marTop w:val="0"/>
              <w:marBottom w:val="0"/>
              <w:divBdr>
                <w:top w:val="none" w:sz="0" w:space="0" w:color="auto"/>
                <w:left w:val="none" w:sz="0" w:space="0" w:color="auto"/>
                <w:bottom w:val="none" w:sz="0" w:space="0" w:color="auto"/>
                <w:right w:val="none" w:sz="0" w:space="0" w:color="auto"/>
              </w:divBdr>
              <w:divsChild>
                <w:div w:id="1935286789">
                  <w:marLeft w:val="0"/>
                  <w:marRight w:val="0"/>
                  <w:marTop w:val="0"/>
                  <w:marBottom w:val="0"/>
                  <w:divBdr>
                    <w:top w:val="none" w:sz="0" w:space="0" w:color="auto"/>
                    <w:left w:val="none" w:sz="0" w:space="0" w:color="auto"/>
                    <w:bottom w:val="none" w:sz="0" w:space="0" w:color="auto"/>
                    <w:right w:val="none" w:sz="0" w:space="0" w:color="auto"/>
                  </w:divBdr>
                  <w:divsChild>
                    <w:div w:id="1144814617">
                      <w:marLeft w:val="0"/>
                      <w:marRight w:val="0"/>
                      <w:marTop w:val="0"/>
                      <w:marBottom w:val="0"/>
                      <w:divBdr>
                        <w:top w:val="none" w:sz="0" w:space="0" w:color="auto"/>
                        <w:left w:val="none" w:sz="0" w:space="0" w:color="auto"/>
                        <w:bottom w:val="none" w:sz="0" w:space="0" w:color="auto"/>
                        <w:right w:val="none" w:sz="0" w:space="0" w:color="auto"/>
                      </w:divBdr>
                      <w:divsChild>
                        <w:div w:id="1879782859">
                          <w:marLeft w:val="0"/>
                          <w:marRight w:val="0"/>
                          <w:marTop w:val="0"/>
                          <w:marBottom w:val="0"/>
                          <w:divBdr>
                            <w:top w:val="none" w:sz="0" w:space="0" w:color="auto"/>
                            <w:left w:val="none" w:sz="0" w:space="0" w:color="auto"/>
                            <w:bottom w:val="none" w:sz="0" w:space="0" w:color="auto"/>
                            <w:right w:val="none" w:sz="0" w:space="0" w:color="auto"/>
                          </w:divBdr>
                          <w:divsChild>
                            <w:div w:id="926228271">
                              <w:marLeft w:val="0"/>
                              <w:marRight w:val="0"/>
                              <w:marTop w:val="0"/>
                              <w:marBottom w:val="0"/>
                              <w:divBdr>
                                <w:top w:val="none" w:sz="0" w:space="0" w:color="auto"/>
                                <w:left w:val="none" w:sz="0" w:space="0" w:color="auto"/>
                                <w:bottom w:val="none" w:sz="0" w:space="0" w:color="auto"/>
                                <w:right w:val="none" w:sz="0" w:space="0" w:color="auto"/>
                              </w:divBdr>
                              <w:divsChild>
                                <w:div w:id="1798403475">
                                  <w:marLeft w:val="0"/>
                                  <w:marRight w:val="0"/>
                                  <w:marTop w:val="0"/>
                                  <w:marBottom w:val="0"/>
                                  <w:divBdr>
                                    <w:top w:val="none" w:sz="0" w:space="0" w:color="auto"/>
                                    <w:left w:val="none" w:sz="0" w:space="0" w:color="auto"/>
                                    <w:bottom w:val="none" w:sz="0" w:space="0" w:color="auto"/>
                                    <w:right w:val="none" w:sz="0" w:space="0" w:color="auto"/>
                                  </w:divBdr>
                                  <w:divsChild>
                                    <w:div w:id="2035418302">
                                      <w:marLeft w:val="0"/>
                                      <w:marRight w:val="0"/>
                                      <w:marTop w:val="0"/>
                                      <w:marBottom w:val="0"/>
                                      <w:divBdr>
                                        <w:top w:val="none" w:sz="0" w:space="0" w:color="auto"/>
                                        <w:left w:val="none" w:sz="0" w:space="0" w:color="auto"/>
                                        <w:bottom w:val="none" w:sz="0" w:space="0" w:color="auto"/>
                                        <w:right w:val="none" w:sz="0" w:space="0" w:color="auto"/>
                                      </w:divBdr>
                                      <w:divsChild>
                                        <w:div w:id="1509831466">
                                          <w:marLeft w:val="1200"/>
                                          <w:marRight w:val="1200"/>
                                          <w:marTop w:val="0"/>
                                          <w:marBottom w:val="0"/>
                                          <w:divBdr>
                                            <w:top w:val="none" w:sz="0" w:space="0" w:color="auto"/>
                                            <w:left w:val="none" w:sz="0" w:space="0" w:color="auto"/>
                                            <w:bottom w:val="none" w:sz="0" w:space="0" w:color="auto"/>
                                            <w:right w:val="none" w:sz="0" w:space="0" w:color="auto"/>
                                          </w:divBdr>
                                          <w:divsChild>
                                            <w:div w:id="77023116">
                                              <w:marLeft w:val="0"/>
                                              <w:marRight w:val="0"/>
                                              <w:marTop w:val="0"/>
                                              <w:marBottom w:val="0"/>
                                              <w:divBdr>
                                                <w:top w:val="none" w:sz="0" w:space="0" w:color="auto"/>
                                                <w:left w:val="none" w:sz="0" w:space="0" w:color="auto"/>
                                                <w:bottom w:val="none" w:sz="0" w:space="0" w:color="auto"/>
                                                <w:right w:val="none" w:sz="0" w:space="0" w:color="auto"/>
                                              </w:divBdr>
                                              <w:divsChild>
                                                <w:div w:id="118304728">
                                                  <w:marLeft w:val="0"/>
                                                  <w:marRight w:val="0"/>
                                                  <w:marTop w:val="0"/>
                                                  <w:marBottom w:val="0"/>
                                                  <w:divBdr>
                                                    <w:top w:val="single" w:sz="6" w:space="0" w:color="CCCCCC"/>
                                                    <w:left w:val="none" w:sz="0" w:space="0" w:color="auto"/>
                                                    <w:bottom w:val="none" w:sz="0" w:space="0" w:color="auto"/>
                                                    <w:right w:val="none" w:sz="0" w:space="0" w:color="auto"/>
                                                  </w:divBdr>
                                                  <w:divsChild>
                                                    <w:div w:id="1753233509">
                                                      <w:marLeft w:val="0"/>
                                                      <w:marRight w:val="135"/>
                                                      <w:marTop w:val="0"/>
                                                      <w:marBottom w:val="0"/>
                                                      <w:divBdr>
                                                        <w:top w:val="none" w:sz="0" w:space="0" w:color="auto"/>
                                                        <w:left w:val="none" w:sz="0" w:space="0" w:color="auto"/>
                                                        <w:bottom w:val="none" w:sz="0" w:space="0" w:color="auto"/>
                                                        <w:right w:val="none" w:sz="0" w:space="0" w:color="auto"/>
                                                      </w:divBdr>
                                                      <w:divsChild>
                                                        <w:div w:id="1876580975">
                                                          <w:marLeft w:val="0"/>
                                                          <w:marRight w:val="0"/>
                                                          <w:marTop w:val="0"/>
                                                          <w:marBottom w:val="0"/>
                                                          <w:divBdr>
                                                            <w:top w:val="none" w:sz="0" w:space="0" w:color="auto"/>
                                                            <w:left w:val="none" w:sz="0" w:space="0" w:color="auto"/>
                                                            <w:bottom w:val="none" w:sz="0" w:space="0" w:color="auto"/>
                                                            <w:right w:val="none" w:sz="0" w:space="0" w:color="auto"/>
                                                          </w:divBdr>
                                                          <w:divsChild>
                                                            <w:div w:id="1003778102">
                                                              <w:marLeft w:val="0"/>
                                                              <w:marRight w:val="0"/>
                                                              <w:marTop w:val="0"/>
                                                              <w:marBottom w:val="0"/>
                                                              <w:divBdr>
                                                                <w:top w:val="none" w:sz="0" w:space="0" w:color="auto"/>
                                                                <w:left w:val="none" w:sz="0" w:space="0" w:color="auto"/>
                                                                <w:bottom w:val="none" w:sz="0" w:space="0" w:color="auto"/>
                                                                <w:right w:val="none" w:sz="0" w:space="0" w:color="auto"/>
                                                              </w:divBdr>
                                                              <w:divsChild>
                                                                <w:div w:id="1611083157">
                                                                  <w:marLeft w:val="0"/>
                                                                  <w:marRight w:val="0"/>
                                                                  <w:marTop w:val="224"/>
                                                                  <w:marBottom w:val="0"/>
                                                                  <w:divBdr>
                                                                    <w:top w:val="none" w:sz="0" w:space="0" w:color="auto"/>
                                                                    <w:left w:val="none" w:sz="0" w:space="0" w:color="auto"/>
                                                                    <w:bottom w:val="none" w:sz="0" w:space="0" w:color="auto"/>
                                                                    <w:right w:val="none" w:sz="0" w:space="0" w:color="auto"/>
                                                                  </w:divBdr>
                                                                  <w:divsChild>
                                                                    <w:div w:id="1483153539">
                                                                      <w:marLeft w:val="0"/>
                                                                      <w:marRight w:val="0"/>
                                                                      <w:marTop w:val="224"/>
                                                                      <w:marBottom w:val="0"/>
                                                                      <w:divBdr>
                                                                        <w:top w:val="none" w:sz="0" w:space="0" w:color="auto"/>
                                                                        <w:left w:val="none" w:sz="0" w:space="0" w:color="auto"/>
                                                                        <w:bottom w:val="none" w:sz="0" w:space="0" w:color="auto"/>
                                                                        <w:right w:val="none" w:sz="0" w:space="0" w:color="auto"/>
                                                                      </w:divBdr>
                                                                    </w:div>
                                                                    <w:div w:id="1644853100">
                                                                      <w:marLeft w:val="0"/>
                                                                      <w:marRight w:val="0"/>
                                                                      <w:marTop w:val="224"/>
                                                                      <w:marBottom w:val="0"/>
                                                                      <w:divBdr>
                                                                        <w:top w:val="none" w:sz="0" w:space="0" w:color="auto"/>
                                                                        <w:left w:val="none" w:sz="0" w:space="0" w:color="auto"/>
                                                                        <w:bottom w:val="none" w:sz="0" w:space="0" w:color="auto"/>
                                                                        <w:right w:val="none" w:sz="0" w:space="0" w:color="auto"/>
                                                                      </w:divBdr>
                                                                    </w:div>
                                                                    <w:div w:id="674041348">
                                                                      <w:marLeft w:val="0"/>
                                                                      <w:marRight w:val="0"/>
                                                                      <w:marTop w:val="224"/>
                                                                      <w:marBottom w:val="0"/>
                                                                      <w:divBdr>
                                                                        <w:top w:val="none" w:sz="0" w:space="0" w:color="auto"/>
                                                                        <w:left w:val="none" w:sz="0" w:space="0" w:color="auto"/>
                                                                        <w:bottom w:val="none" w:sz="0" w:space="0" w:color="auto"/>
                                                                        <w:right w:val="none" w:sz="0" w:space="0" w:color="auto"/>
                                                                      </w:divBdr>
                                                                    </w:div>
                                                                    <w:div w:id="85762084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1978563198">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westlaw.com/Document/IB82EDCD0E44B11DA8D70A0E70A78ED65/View/FullText.html?originationContext=document&amp;transitionType=DocumentItem&amp;contextData=(sc.DocLink)" TargetMode="External"/><Relationship Id="rId18"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6" Type="http://schemas.openxmlformats.org/officeDocument/2006/relationships/hyperlink" Target="https://www.gov.uk/government/statistics/understanding-the-educational-background-of-young-offenders-full-report" TargetMode="External"/><Relationship Id="rId3" Type="http://schemas.openxmlformats.org/officeDocument/2006/relationships/customXml" Target="../customXml/item3.xml"/><Relationship Id="rId21" Type="http://schemas.openxmlformats.org/officeDocument/2006/relationships/hyperlink" Target="https://www.gov.uk/government/publications/review-of-the-youth-justice-syste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5"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0"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justiceinspectorates.gov.uk/hmiprisons/inspections/children-in-custody-2017-18/" TargetMode="External"/><Relationship Id="rId5" Type="http://schemas.openxmlformats.org/officeDocument/2006/relationships/numbering" Target="numbering.xml"/><Relationship Id="rId15"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3"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westlaw.com/Document/I5FC64AB0E42311DAA7CF8F68F6EE57AB/View/FullText.html?originationContext=document&amp;transitionType=DocumentItem&amp;contextData=(sc.DocLink)" TargetMode="External"/><Relationship Id="rId22"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 Id="rId27" Type="http://schemas.openxmlformats.org/officeDocument/2006/relationships/hyperlink" Target="https://ukc-word-edit.officeapps.live.com/we/wordeditorframe.aspx?ui=en-us&amp;rs=en-us&amp;wopisrc=https%3A%2F%2Fjusticeuk-my.sharepoint.com%2Fpersonal%2Fkate_jones_justice_gov_uk%2F_vti_bin%2Fwopi.ashx%2Ffiles%2F71c76a8280e449b689dc258f025f685f&amp;wdenableroaming=1&amp;mscc=1&amp;wdodb=1&amp;hid=3b549ee8-67d6-74ec-f1d8-c26f5979de01-499&amp;uiembed=1&amp;uih=teams&amp;hhdr=1&amp;dchat=1&amp;sc=%7B%22pmo%22%3A%22https%3A%2F%2Fteams.microsoft.com%22%2C%22pmshare%22%3Afalse%2C%22surl%22%3A%22%22%2C%22curl%22%3A%22%22%2C%22vurl%22%3A%22%22%2C%22eurl%22%3A%22https%3A%2F%2Fteams.microsoft.com%2Ffiles%2Fapps%2Fcom.microsoft.teams.files%2Ffiles%2F2555159578%2Fopen%3Fagent%3Dpostmessage%26objectUrl%3Dhttps%253A%252F%252Fjusticeuk-my.sharepoint.com%252Fpersonal%252Fkate_jones_justice_gov_uk%252FDocuments%252FMicrosoft%2520Teams%2520Chat%2520Files%252FEDM%2520Education%2520-%2520Draft%2520Version%252005062020.docx%26fileId%3D71c76a82-80e4-49b6-89dc-258f025f685f%26fileType%3Ddocx%26messageId%3D1591793468382%26userClickTime%3D1591955370152%26ctx%3Dchiclet%26scenarioId%3D499%26locale%3Den-us%26theme%3Ddefault%26version%3D20200213004%26setting%3Dring.id%3Ageneral%26setting%3DcreatedTime%3A1591955370248%22%7D&amp;wdhostclicktime=1591955370152&amp;jsapi=1&amp;newsession=1&amp;corrid=746cdae6-1e8a-4ea9-87c4-1312e926ec2b&amp;usid=746cdae6-1e8a-4ea9-87c4-1312e926ec2b&amp;sftc=1&amp;hvt=1&amp;accloop=1&amp;sdr=1&amp;instantedit=1&amp;wopicomplete=1&amp;wdredirectionreason=Unified_SingleFlus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49F61C34FE444A20E12D4A7262CF4" ma:contentTypeVersion="8" ma:contentTypeDescription="Create a new document." ma:contentTypeScope="" ma:versionID="352b464d25a4676dc084fa2e0c000150">
  <xsd:schema xmlns:xsd="http://www.w3.org/2001/XMLSchema" xmlns:xs="http://www.w3.org/2001/XMLSchema" xmlns:p="http://schemas.microsoft.com/office/2006/metadata/properties" xmlns:ns3="9aa83ae7-633f-41d2-9176-0a4dd7fefef1" targetNamespace="http://schemas.microsoft.com/office/2006/metadata/properties" ma:root="true" ma:fieldsID="395f2a1c43f18a6954e885b3ccfd560e" ns3:_="">
    <xsd:import namespace="9aa83ae7-633f-41d2-9176-0a4dd7fef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3ae7-633f-41d2-9176-0a4dd7fef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9FA57A-8CDF-404B-9FA3-D70B4DE3B61F}">
  <ds:schemaRefs>
    <ds:schemaRef ds:uri="http://schemas.microsoft.com/sharepoint/v3/contenttype/forms"/>
  </ds:schemaRefs>
</ds:datastoreItem>
</file>

<file path=customXml/itemProps2.xml><?xml version="1.0" encoding="utf-8"?>
<ds:datastoreItem xmlns:ds="http://schemas.openxmlformats.org/officeDocument/2006/customXml" ds:itemID="{284391DE-DCB6-4D8F-8F32-A30961BAF01E}">
  <ds:schemaRefs>
    <ds:schemaRef ds:uri="http://purl.org/dc/elements/1.1/"/>
    <ds:schemaRef ds:uri="http://schemas.microsoft.com/office/2006/metadata/properties"/>
    <ds:schemaRef ds:uri="http://purl.org/dc/terms/"/>
    <ds:schemaRef ds:uri="http://schemas.openxmlformats.org/package/2006/metadata/core-properties"/>
    <ds:schemaRef ds:uri="9aa83ae7-633f-41d2-9176-0a4dd7fefef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96CBEC-4F3C-4B03-B730-AFCD4772D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3ae7-633f-41d2-9176-0a4dd7fef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1B624-004B-4F1A-83F2-479F55CD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6154</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Bruski, Milosz [HMPS]</dc:creator>
  <cp:lastModifiedBy>Briggs, Neale</cp:lastModifiedBy>
  <cp:revision>3</cp:revision>
  <dcterms:created xsi:type="dcterms:W3CDTF">2020-07-06T16:14:00Z</dcterms:created>
  <dcterms:modified xsi:type="dcterms:W3CDTF">2020-07-06T16:42:00Z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0x01010055E49F61C34FE444A20E12D4A7262CF4</vt:lpwstr>
  </property>
</Properties>
</file>