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317" w:rsidRDefault="000C44CE" w:rsidP="207019FC">
      <w:pPr>
        <w:ind w:left="288" w:right="288"/>
        <w:rPr>
          <w:b/>
          <w:bCs/>
          <w:sz w:val="28"/>
          <w:szCs w:val="28"/>
          <w:u w:val="single"/>
        </w:rPr>
      </w:pPr>
      <w:r w:rsidRPr="207019FC">
        <w:rPr>
          <w:b/>
          <w:bCs/>
          <w:sz w:val="28"/>
          <w:szCs w:val="28"/>
          <w:u w:val="single"/>
        </w:rPr>
        <w:t>Purchasing and Paying during the COVID-19 Pandemic</w:t>
      </w:r>
    </w:p>
    <w:p w:rsidR="68399733" w:rsidRDefault="68399733" w:rsidP="207019FC">
      <w:pPr>
        <w:ind w:left="288" w:right="288"/>
      </w:pPr>
    </w:p>
    <w:p w:rsidR="2EFB922A" w:rsidRDefault="2EFB922A" w:rsidP="207019FC">
      <w:pPr>
        <w:ind w:left="288" w:right="288"/>
        <w:rPr>
          <w:b/>
          <w:bCs/>
        </w:rPr>
      </w:pPr>
      <w:r w:rsidRPr="207019FC">
        <w:rPr>
          <w:b/>
          <w:bCs/>
        </w:rPr>
        <w:t>Introduction</w:t>
      </w:r>
    </w:p>
    <w:p w:rsidR="113CA5D6" w:rsidRDefault="113CA5D6" w:rsidP="207019FC">
      <w:pPr>
        <w:ind w:left="288" w:right="288"/>
      </w:pPr>
      <w:r>
        <w:t>In preparation for any potential impact to teams responsible for raising orders, we have set up a central team to support cost centres (both in prisons and probation)</w:t>
      </w:r>
      <w:r w:rsidR="43A9FCB1">
        <w:t xml:space="preserve"> when they are unable to raise orders locally.</w:t>
      </w:r>
      <w:r w:rsidR="38F3DD52">
        <w:t xml:space="preserve"> </w:t>
      </w:r>
      <w:r w:rsidR="43A9FCB1">
        <w:t xml:space="preserve">The team will also support the </w:t>
      </w:r>
      <w:r w:rsidR="7F86093D">
        <w:t xml:space="preserve">agency </w:t>
      </w:r>
      <w:r w:rsidR="43A9FCB1">
        <w:t>whe</w:t>
      </w:r>
      <w:r w:rsidR="1F4B8B4F">
        <w:t xml:space="preserve">n </w:t>
      </w:r>
      <w:r w:rsidR="43A9FCB1">
        <w:t>invoices need to be released for payment</w:t>
      </w:r>
      <w:r w:rsidR="4C587F24">
        <w:t xml:space="preserve"> to support </w:t>
      </w:r>
      <w:r w:rsidR="02CA9E07">
        <w:t xml:space="preserve">prompt payment to </w:t>
      </w:r>
      <w:r w:rsidR="4C587F24">
        <w:t>suppl</w:t>
      </w:r>
      <w:r w:rsidR="05452086">
        <w:t>iers</w:t>
      </w:r>
      <w:r w:rsidR="4C587F24">
        <w:t>.</w:t>
      </w:r>
    </w:p>
    <w:p w:rsidR="0107EE03" w:rsidRDefault="1D3AD7E1" w:rsidP="207019FC">
      <w:pPr>
        <w:ind w:left="288" w:right="288"/>
      </w:pPr>
      <w:r>
        <w:t>In addition</w:t>
      </w:r>
      <w:r w:rsidR="6216267C">
        <w:t>,</w:t>
      </w:r>
      <w:r>
        <w:t xml:space="preserve"> there will be increased central oversight of</w:t>
      </w:r>
      <w:r w:rsidR="7B8F9BCE">
        <w:t xml:space="preserve"> advance payments to suppliers and </w:t>
      </w:r>
      <w:r>
        <w:t xml:space="preserve">emergency payments, including same day payment requests. </w:t>
      </w:r>
      <w:r w:rsidR="22CB88E0">
        <w:t xml:space="preserve">This </w:t>
      </w:r>
      <w:r w:rsidR="2FE4480C">
        <w:t>will a</w:t>
      </w:r>
      <w:r w:rsidR="22CB88E0">
        <w:t>ssist us in manag</w:t>
      </w:r>
      <w:r w:rsidR="183F97E4">
        <w:t>ing the department’s</w:t>
      </w:r>
      <w:r w:rsidR="22CB88E0">
        <w:t xml:space="preserve"> cash-flow while ensuring </w:t>
      </w:r>
      <w:r w:rsidR="7403EA0E">
        <w:t>appropriate controls are in place for these payments.</w:t>
      </w:r>
      <w:r w:rsidR="348F8550">
        <w:t xml:space="preserve"> </w:t>
      </w:r>
    </w:p>
    <w:p w:rsidR="0E4D030F" w:rsidRDefault="49492A05" w:rsidP="207019FC">
      <w:pPr>
        <w:pBdr>
          <w:top w:val="single" w:sz="4" w:space="1" w:color="auto"/>
          <w:left w:val="single" w:sz="4" w:space="4" w:color="auto"/>
          <w:bottom w:val="single" w:sz="4" w:space="1" w:color="auto"/>
          <w:right w:val="single" w:sz="4" w:space="4" w:color="auto"/>
        </w:pBdr>
        <w:ind w:left="288" w:right="288"/>
        <w:rPr>
          <w:b/>
          <w:bCs/>
        </w:rPr>
      </w:pPr>
      <w:r w:rsidRPr="207019FC">
        <w:rPr>
          <w:b/>
          <w:bCs/>
        </w:rPr>
        <w:t xml:space="preserve">If you are contacted by a supplier </w:t>
      </w:r>
      <w:r w:rsidR="6594A35B" w:rsidRPr="207019FC">
        <w:rPr>
          <w:b/>
          <w:bCs/>
        </w:rPr>
        <w:t>requesting emergency payment</w:t>
      </w:r>
      <w:r w:rsidR="1C524F26" w:rsidRPr="207019FC">
        <w:rPr>
          <w:b/>
          <w:bCs/>
        </w:rPr>
        <w:t>,</w:t>
      </w:r>
      <w:r w:rsidR="272323C1" w:rsidRPr="207019FC">
        <w:rPr>
          <w:b/>
          <w:bCs/>
        </w:rPr>
        <w:t xml:space="preserve"> do</w:t>
      </w:r>
      <w:r w:rsidR="3CAB8F27" w:rsidRPr="207019FC">
        <w:rPr>
          <w:b/>
          <w:bCs/>
        </w:rPr>
        <w:t xml:space="preserve"> not</w:t>
      </w:r>
      <w:r w:rsidR="272323C1" w:rsidRPr="207019FC">
        <w:rPr>
          <w:b/>
          <w:bCs/>
        </w:rPr>
        <w:t xml:space="preserve"> give any assurances but</w:t>
      </w:r>
      <w:r w:rsidR="6594A35B" w:rsidRPr="207019FC">
        <w:rPr>
          <w:b/>
          <w:bCs/>
        </w:rPr>
        <w:t xml:space="preserve"> contact </w:t>
      </w:r>
      <w:hyperlink r:id="rId8">
        <w:r w:rsidR="6594A35B" w:rsidRPr="207019FC">
          <w:rPr>
            <w:rStyle w:val="Hyperlink"/>
            <w:rFonts w:ascii="Calibri" w:eastAsia="Calibri" w:hAnsi="Calibri" w:cs="Calibri"/>
          </w:rPr>
          <w:t>COVID19EmergencyPOteam@justice.gov.uk</w:t>
        </w:r>
      </w:hyperlink>
      <w:r w:rsidR="6594A35B" w:rsidRPr="207019FC">
        <w:rPr>
          <w:b/>
          <w:bCs/>
        </w:rPr>
        <w:t xml:space="preserve"> immediately.</w:t>
      </w:r>
      <w:r w:rsidR="6316E6ED" w:rsidRPr="207019FC">
        <w:rPr>
          <w:b/>
          <w:bCs/>
        </w:rPr>
        <w:t xml:space="preserve"> We will then advise you on the steps to take.</w:t>
      </w:r>
      <w:r w:rsidRPr="207019FC">
        <w:rPr>
          <w:b/>
          <w:bCs/>
        </w:rPr>
        <w:t xml:space="preserve"> </w:t>
      </w:r>
    </w:p>
    <w:p w:rsidR="207019FC" w:rsidRDefault="207019FC" w:rsidP="207019FC">
      <w:pPr>
        <w:ind w:left="288" w:right="288"/>
        <w:rPr>
          <w:b/>
          <w:bCs/>
        </w:rPr>
      </w:pPr>
    </w:p>
    <w:p w:rsidR="0E4D030F" w:rsidRDefault="02B5F285" w:rsidP="207019FC">
      <w:pPr>
        <w:ind w:left="288" w:right="288"/>
        <w:rPr>
          <w:b/>
          <w:bCs/>
        </w:rPr>
      </w:pPr>
      <w:r w:rsidRPr="207019FC">
        <w:rPr>
          <w:b/>
          <w:bCs/>
        </w:rPr>
        <w:t>What to do if you need to buy</w:t>
      </w:r>
      <w:r w:rsidR="00714F0F" w:rsidRPr="207019FC">
        <w:rPr>
          <w:b/>
          <w:bCs/>
        </w:rPr>
        <w:t>:</w:t>
      </w:r>
    </w:p>
    <w:p w:rsidR="05994DC9" w:rsidRPr="00714F0F" w:rsidRDefault="05994DC9" w:rsidP="207019FC">
      <w:pPr>
        <w:pStyle w:val="ListParagraph"/>
        <w:numPr>
          <w:ilvl w:val="0"/>
          <w:numId w:val="5"/>
        </w:numPr>
        <w:ind w:left="288" w:right="288"/>
        <w:rPr>
          <w:b/>
          <w:bCs/>
        </w:rPr>
      </w:pPr>
      <w:r w:rsidRPr="207019FC">
        <w:rPr>
          <w:b/>
          <w:bCs/>
        </w:rPr>
        <w:t>Government Procurement Card (GPC)</w:t>
      </w:r>
    </w:p>
    <w:p w:rsidR="05994DC9" w:rsidRDefault="05994DC9" w:rsidP="207019FC">
      <w:pPr>
        <w:ind w:left="288" w:right="288"/>
        <w:rPr>
          <w:b/>
          <w:bCs/>
        </w:rPr>
      </w:pPr>
      <w:r>
        <w:t>GPC should continue to be used for low value, ad-hoc purchases where no contract exists. In addition, GPC may also be used as per the late</w:t>
      </w:r>
      <w:r w:rsidR="00714F0F">
        <w:t>st guidance (see Annex A below).</w:t>
      </w:r>
    </w:p>
    <w:p w:rsidR="05994DC9" w:rsidRPr="00714F0F" w:rsidRDefault="05994DC9" w:rsidP="207019FC">
      <w:pPr>
        <w:pStyle w:val="ListParagraph"/>
        <w:numPr>
          <w:ilvl w:val="0"/>
          <w:numId w:val="5"/>
        </w:numPr>
        <w:ind w:left="288" w:right="288"/>
        <w:rPr>
          <w:b/>
          <w:bCs/>
        </w:rPr>
      </w:pPr>
      <w:r w:rsidRPr="207019FC">
        <w:rPr>
          <w:b/>
          <w:bCs/>
        </w:rPr>
        <w:t>Use of I-procurement</w:t>
      </w:r>
    </w:p>
    <w:p w:rsidR="4F7B0455" w:rsidRDefault="4F7B0455" w:rsidP="207019FC">
      <w:pPr>
        <w:ind w:left="288" w:right="288"/>
      </w:pPr>
      <w:r>
        <w:t xml:space="preserve">If you have a requisitioner </w:t>
      </w:r>
      <w:r w:rsidRPr="207019FC">
        <w:rPr>
          <w:b/>
          <w:bCs/>
        </w:rPr>
        <w:t xml:space="preserve">and </w:t>
      </w:r>
      <w:r>
        <w:t>a requisition approver available within your cost centre</w:t>
      </w:r>
      <w:r w:rsidR="5E36F844">
        <w:t>,</w:t>
      </w:r>
      <w:r>
        <w:t xml:space="preserve"> then c</w:t>
      </w:r>
      <w:r w:rsidR="0E4D030F">
        <w:t>ontin</w:t>
      </w:r>
      <w:r>
        <w:t>ue to place orders as usual via I-proc</w:t>
      </w:r>
      <w:r w:rsidR="60834619">
        <w:t>urement</w:t>
      </w:r>
      <w:r>
        <w:t>.</w:t>
      </w:r>
    </w:p>
    <w:p w:rsidR="1326D02D" w:rsidRDefault="40DC9285" w:rsidP="207019FC">
      <w:pPr>
        <w:ind w:left="288" w:right="288"/>
        <w:rPr>
          <w:rStyle w:val="Hyperlink"/>
          <w:rFonts w:ascii="Calibri" w:eastAsia="Calibri" w:hAnsi="Calibri" w:cs="Calibri"/>
        </w:rPr>
      </w:pPr>
      <w:r>
        <w:t>However please</w:t>
      </w:r>
      <w:r w:rsidR="0C244225">
        <w:t xml:space="preserve"> note that some suppliers are not taking orders at this time</w:t>
      </w:r>
      <w:r w:rsidR="320E4463">
        <w:t>,</w:t>
      </w:r>
      <w:r w:rsidR="0C244225">
        <w:t xml:space="preserve"> so please refer to</w:t>
      </w:r>
      <w:r w:rsidR="04F3CF9B">
        <w:t xml:space="preserve"> the </w:t>
      </w:r>
      <w:hyperlink r:id="rId9">
        <w:r w:rsidR="04F3CF9B" w:rsidRPr="207019FC">
          <w:rPr>
            <w:rStyle w:val="Hyperlink"/>
            <w:rFonts w:ascii="Calibri" w:eastAsia="Calibri" w:hAnsi="Calibri" w:cs="Calibri"/>
            <w:color w:val="0563C1"/>
          </w:rPr>
          <w:t>procurement bulletins page</w:t>
        </w:r>
      </w:hyperlink>
      <w:r w:rsidR="04F3CF9B" w:rsidRPr="207019FC">
        <w:rPr>
          <w:rFonts w:ascii="Calibri" w:eastAsia="Calibri" w:hAnsi="Calibri" w:cs="Calibri"/>
          <w:color w:val="0563C1"/>
        </w:rPr>
        <w:t xml:space="preserve"> </w:t>
      </w:r>
      <w:r w:rsidR="00317CD5" w:rsidRPr="207019FC">
        <w:rPr>
          <w:rFonts w:ascii="Calibri" w:eastAsia="Calibri" w:hAnsi="Calibri" w:cs="Calibri"/>
        </w:rPr>
        <w:t xml:space="preserve">on </w:t>
      </w:r>
      <w:proofErr w:type="spellStart"/>
      <w:r w:rsidR="00317CD5" w:rsidRPr="207019FC">
        <w:rPr>
          <w:rFonts w:ascii="Calibri" w:eastAsia="Calibri" w:hAnsi="Calibri" w:cs="Calibri"/>
        </w:rPr>
        <w:t>myHub</w:t>
      </w:r>
      <w:proofErr w:type="spellEnd"/>
      <w:r w:rsidR="40B6CD82" w:rsidRPr="207019FC">
        <w:rPr>
          <w:rFonts w:ascii="Calibri" w:eastAsia="Calibri" w:hAnsi="Calibri" w:cs="Calibri"/>
        </w:rPr>
        <w:t xml:space="preserve"> </w:t>
      </w:r>
      <w:r w:rsidR="7B697584" w:rsidRPr="207019FC">
        <w:rPr>
          <w:rFonts w:ascii="Calibri" w:eastAsia="Calibri" w:hAnsi="Calibri" w:cs="Calibri"/>
        </w:rPr>
        <w:t>before</w:t>
      </w:r>
      <w:r w:rsidR="0C244225" w:rsidRPr="207019FC">
        <w:rPr>
          <w:rFonts w:ascii="Calibri" w:eastAsia="Calibri" w:hAnsi="Calibri" w:cs="Calibri"/>
        </w:rPr>
        <w:t xml:space="preserve"> </w:t>
      </w:r>
      <w:r w:rsidR="4ADF78AE">
        <w:t>raising an order.</w:t>
      </w:r>
      <w:r w:rsidR="0D784A6E">
        <w:t xml:space="preserve"> </w:t>
      </w:r>
      <w:r w:rsidR="1326D02D">
        <w:t xml:space="preserve">If </w:t>
      </w:r>
      <w:r w:rsidR="50511D50" w:rsidRPr="207019FC">
        <w:rPr>
          <w:b/>
          <w:bCs/>
        </w:rPr>
        <w:t>either</w:t>
      </w:r>
      <w:r w:rsidR="50511D50">
        <w:t xml:space="preserve"> a requisitioner or </w:t>
      </w:r>
      <w:r w:rsidR="553857D0">
        <w:t>a</w:t>
      </w:r>
      <w:r w:rsidR="50511D50">
        <w:t xml:space="preserve"> requisition approver </w:t>
      </w:r>
      <w:r w:rsidR="645F1DBD">
        <w:t>is</w:t>
      </w:r>
      <w:r w:rsidR="50511D50">
        <w:t xml:space="preserve"> </w:t>
      </w:r>
      <w:r w:rsidR="0573075D">
        <w:t>un</w:t>
      </w:r>
      <w:r w:rsidR="50511D50">
        <w:t>available</w:t>
      </w:r>
      <w:r w:rsidR="2426D542">
        <w:t>,</w:t>
      </w:r>
      <w:r w:rsidR="50511D50">
        <w:t xml:space="preserve"> </w:t>
      </w:r>
      <w:r w:rsidR="1326D02D">
        <w:t xml:space="preserve">then </w:t>
      </w:r>
      <w:r w:rsidR="1326D02D" w:rsidRPr="207019FC">
        <w:rPr>
          <w:b/>
          <w:bCs/>
        </w:rPr>
        <w:t>do not</w:t>
      </w:r>
      <w:r w:rsidR="1326D02D">
        <w:t xml:space="preserve"> raise the order locally, instead complete a Purchase Request Form (PRF)</w:t>
      </w:r>
      <w:r w:rsidR="1CC8D05F">
        <w:t xml:space="preserve"> available on</w:t>
      </w:r>
      <w:r w:rsidR="7B939D2E">
        <w:t xml:space="preserve"> </w:t>
      </w:r>
      <w:hyperlink r:id="rId10">
        <w:r w:rsidR="3D75B03F" w:rsidRPr="207019FC">
          <w:rPr>
            <w:rStyle w:val="Hyperlink"/>
            <w:rFonts w:ascii="Calibri" w:eastAsia="Calibri" w:hAnsi="Calibri" w:cs="Calibri"/>
            <w:color w:val="0563C1"/>
          </w:rPr>
          <w:t>myHub PRF page</w:t>
        </w:r>
      </w:hyperlink>
      <w:r w:rsidR="3D75B03F" w:rsidRPr="207019FC">
        <w:rPr>
          <w:rFonts w:ascii="Calibri" w:eastAsia="Calibri" w:hAnsi="Calibri" w:cs="Calibri"/>
          <w:color w:val="0563C1"/>
        </w:rPr>
        <w:t xml:space="preserve"> </w:t>
      </w:r>
      <w:r w:rsidR="1326D02D">
        <w:t>and submit</w:t>
      </w:r>
      <w:r w:rsidR="0C865186">
        <w:t xml:space="preserve"> to</w:t>
      </w:r>
      <w:r w:rsidR="1326D02D">
        <w:t xml:space="preserve"> </w:t>
      </w:r>
      <w:hyperlink r:id="rId11">
        <w:r w:rsidR="77F54EBC" w:rsidRPr="207019FC">
          <w:rPr>
            <w:rStyle w:val="Hyperlink"/>
            <w:rFonts w:ascii="Calibri" w:eastAsia="Calibri" w:hAnsi="Calibri" w:cs="Calibri"/>
          </w:rPr>
          <w:t>COVID19EmergencyPOteam@justice.gov.uk</w:t>
        </w:r>
      </w:hyperlink>
      <w:r w:rsidR="77F54EBC">
        <w:t xml:space="preserve"> </w:t>
      </w:r>
      <w:r w:rsidR="1326D02D">
        <w:t>following these essential steps:</w:t>
      </w:r>
    </w:p>
    <w:p w:rsidR="1326D02D" w:rsidRDefault="1326D02D" w:rsidP="207019FC">
      <w:pPr>
        <w:pStyle w:val="ListParagraph"/>
        <w:numPr>
          <w:ilvl w:val="0"/>
          <w:numId w:val="4"/>
        </w:numPr>
        <w:ind w:left="288" w:right="288"/>
      </w:pPr>
      <w:r>
        <w:t xml:space="preserve">Ensure the </w:t>
      </w:r>
      <w:r w:rsidR="0EE4A2D7">
        <w:t xml:space="preserve">supplier and the </w:t>
      </w:r>
      <w:r>
        <w:t xml:space="preserve">goods or services </w:t>
      </w:r>
      <w:r w:rsidR="40FD275F">
        <w:t xml:space="preserve">required </w:t>
      </w:r>
      <w:r>
        <w:t>are clearly defined, including the quantity, pack size, etc.</w:t>
      </w:r>
    </w:p>
    <w:p w:rsidR="1326D02D" w:rsidRDefault="1326D02D" w:rsidP="207019FC">
      <w:pPr>
        <w:pStyle w:val="ListParagraph"/>
        <w:numPr>
          <w:ilvl w:val="0"/>
          <w:numId w:val="4"/>
        </w:numPr>
        <w:ind w:left="288" w:right="288"/>
      </w:pPr>
      <w:r>
        <w:t xml:space="preserve">Confirm </w:t>
      </w:r>
      <w:r w:rsidR="00676FC6">
        <w:t>whether</w:t>
      </w:r>
      <w:r>
        <w:t>, if the order is over £10k</w:t>
      </w:r>
      <w:r w:rsidR="3480BF86">
        <w:t xml:space="preserve">, </w:t>
      </w:r>
      <w:r>
        <w:t>you</w:t>
      </w:r>
      <w:r w:rsidR="2B971E0D">
        <w:t xml:space="preserve"> are</w:t>
      </w:r>
      <w:r>
        <w:t xml:space="preserve"> content for the invoice to be paid once it is submitted</w:t>
      </w:r>
    </w:p>
    <w:p w:rsidR="7CF7A96C" w:rsidRDefault="7CF7A96C" w:rsidP="207019FC">
      <w:pPr>
        <w:pStyle w:val="ListParagraph"/>
        <w:numPr>
          <w:ilvl w:val="0"/>
          <w:numId w:val="4"/>
        </w:numPr>
        <w:ind w:left="288" w:right="288"/>
      </w:pPr>
      <w:r>
        <w:t>The budget holder must th</w:t>
      </w:r>
      <w:r w:rsidR="6D569343">
        <w:t>en submit</w:t>
      </w:r>
      <w:r w:rsidR="727AE606">
        <w:t xml:space="preserve"> </w:t>
      </w:r>
      <w:r w:rsidR="6D569343">
        <w:t xml:space="preserve">the PRF </w:t>
      </w:r>
      <w:r w:rsidR="1326D02D">
        <w:t xml:space="preserve">to </w:t>
      </w:r>
      <w:hyperlink r:id="rId12">
        <w:r w:rsidR="31A22DC3" w:rsidRPr="207019FC">
          <w:rPr>
            <w:rStyle w:val="Hyperlink"/>
            <w:rFonts w:ascii="Calibri" w:eastAsia="Calibri" w:hAnsi="Calibri" w:cs="Calibri"/>
          </w:rPr>
          <w:t>COVID19EmergencyPOteam@justice.gov.uk</w:t>
        </w:r>
      </w:hyperlink>
    </w:p>
    <w:p w:rsidR="31A22DC3" w:rsidRDefault="31A22DC3" w:rsidP="207019FC">
      <w:pPr>
        <w:ind w:left="288" w:right="288"/>
      </w:pPr>
      <w:r>
        <w:t>If there is no budget holder available</w:t>
      </w:r>
      <w:r w:rsidR="6FF029B2">
        <w:t>:</w:t>
      </w:r>
    </w:p>
    <w:p w:rsidR="31A22DC3" w:rsidRDefault="31A22DC3" w:rsidP="207019FC">
      <w:pPr>
        <w:pStyle w:val="ListParagraph"/>
        <w:numPr>
          <w:ilvl w:val="0"/>
          <w:numId w:val="4"/>
        </w:numPr>
        <w:ind w:left="288" w:right="288"/>
      </w:pPr>
      <w:r>
        <w:t>T</w:t>
      </w:r>
      <w:r w:rsidR="1326D02D">
        <w:t>he</w:t>
      </w:r>
      <w:r w:rsidR="5EC340B7">
        <w:t xml:space="preserve"> request</w:t>
      </w:r>
      <w:r w:rsidR="03B4D075">
        <w:t>e</w:t>
      </w:r>
      <w:r w:rsidR="5EC340B7">
        <w:t xml:space="preserve">r may submit the PRF to the functional mailbox </w:t>
      </w:r>
      <w:r w:rsidR="5EC340B7" w:rsidRPr="207019FC">
        <w:rPr>
          <w:b/>
          <w:bCs/>
        </w:rPr>
        <w:t>but</w:t>
      </w:r>
      <w:r w:rsidR="5EC340B7">
        <w:t xml:space="preserve"> </w:t>
      </w:r>
      <w:r w:rsidR="1326D02D">
        <w:t>the budget holder</w:t>
      </w:r>
      <w:r w:rsidR="3E804853">
        <w:t xml:space="preserve"> </w:t>
      </w:r>
      <w:r w:rsidR="6A74EC01">
        <w:t>or the regular approver on SOP</w:t>
      </w:r>
      <w:r w:rsidR="012F0748">
        <w:t xml:space="preserve"> </w:t>
      </w:r>
      <w:r w:rsidR="1EE143CE">
        <w:t xml:space="preserve">must be </w:t>
      </w:r>
      <w:r w:rsidR="3E804853">
        <w:t>copied into the email.</w:t>
      </w:r>
      <w:r w:rsidR="058456A1">
        <w:t xml:space="preserve"> </w:t>
      </w:r>
    </w:p>
    <w:p w:rsidR="46DD7845" w:rsidRDefault="46DD7845" w:rsidP="207019FC">
      <w:pPr>
        <w:ind w:left="288" w:right="288"/>
      </w:pPr>
      <w:r>
        <w:t xml:space="preserve">In this circumstance </w:t>
      </w:r>
      <w:r w:rsidR="2B5BC0EB">
        <w:t xml:space="preserve">we </w:t>
      </w:r>
      <w:r w:rsidR="3E861503">
        <w:t xml:space="preserve">will </w:t>
      </w:r>
      <w:r w:rsidR="2B5BC0EB">
        <w:t xml:space="preserve">process the PRF </w:t>
      </w:r>
      <w:r w:rsidR="1C124AB3">
        <w:t>but will require p</w:t>
      </w:r>
      <w:r w:rsidR="2B5BC0EB">
        <w:t>ost event checks</w:t>
      </w:r>
      <w:r w:rsidR="13D51735">
        <w:t xml:space="preserve"> to be made</w:t>
      </w:r>
      <w:r w:rsidR="2B5BC0EB">
        <w:t xml:space="preserve"> to retrospectively </w:t>
      </w:r>
      <w:r w:rsidR="6EF18A26">
        <w:t xml:space="preserve">confirm </w:t>
      </w:r>
      <w:r w:rsidR="7A46B2E8">
        <w:t>budget holder approval.</w:t>
      </w:r>
    </w:p>
    <w:p w:rsidR="7A46B2E8" w:rsidRDefault="7A46B2E8" w:rsidP="207019FC">
      <w:pPr>
        <w:ind w:left="288" w:right="288"/>
      </w:pPr>
      <w:r>
        <w:t>Failure to follow the</w:t>
      </w:r>
      <w:r w:rsidR="4A225A2A">
        <w:t>se steps</w:t>
      </w:r>
      <w:r>
        <w:t xml:space="preserve"> will result in the PRF being rejected and will delay the order being placed.</w:t>
      </w:r>
    </w:p>
    <w:p w:rsidR="312E3E9C" w:rsidRDefault="312E3E9C" w:rsidP="207019FC">
      <w:pPr>
        <w:ind w:left="288" w:right="288"/>
      </w:pPr>
      <w:r>
        <w:t>We will work hard to process all purchase request</w:t>
      </w:r>
      <w:r w:rsidR="71240ED4">
        <w:t>s</w:t>
      </w:r>
      <w:r>
        <w:t xml:space="preserve"> </w:t>
      </w:r>
      <w:r w:rsidR="7754841F">
        <w:t>and queries</w:t>
      </w:r>
      <w:r>
        <w:t xml:space="preserve"> promptly, but </w:t>
      </w:r>
      <w:r w:rsidR="40063A31">
        <w:t>in periods of high demand delays may be experienced.</w:t>
      </w:r>
    </w:p>
    <w:p w:rsidR="207019FC" w:rsidRDefault="207019FC" w:rsidP="207019FC">
      <w:pPr>
        <w:ind w:left="288" w:right="288"/>
      </w:pPr>
      <w:r>
        <w:br w:type="page"/>
      </w:r>
    </w:p>
    <w:p w:rsidR="259762D3" w:rsidRDefault="259762D3" w:rsidP="207019FC">
      <w:pPr>
        <w:ind w:left="288" w:right="288"/>
        <w:rPr>
          <w:b/>
          <w:bCs/>
        </w:rPr>
      </w:pPr>
      <w:r w:rsidRPr="207019FC">
        <w:rPr>
          <w:b/>
          <w:bCs/>
        </w:rPr>
        <w:t>Manual Payments</w:t>
      </w:r>
      <w:r w:rsidR="00714F0F" w:rsidRPr="207019FC">
        <w:rPr>
          <w:b/>
          <w:bCs/>
        </w:rPr>
        <w:t>:</w:t>
      </w:r>
    </w:p>
    <w:p w:rsidR="1A9F9D09" w:rsidRPr="00714F0F" w:rsidRDefault="1A9F9D09" w:rsidP="207019FC">
      <w:pPr>
        <w:pStyle w:val="ListParagraph"/>
        <w:numPr>
          <w:ilvl w:val="0"/>
          <w:numId w:val="5"/>
        </w:numPr>
        <w:ind w:left="288" w:right="288"/>
        <w:rPr>
          <w:b/>
          <w:bCs/>
        </w:rPr>
      </w:pPr>
      <w:r w:rsidRPr="207019FC">
        <w:rPr>
          <w:b/>
          <w:bCs/>
        </w:rPr>
        <w:t>SOP 1</w:t>
      </w:r>
    </w:p>
    <w:p w:rsidR="259762D3" w:rsidRDefault="259762D3" w:rsidP="207019FC">
      <w:pPr>
        <w:ind w:left="288" w:right="288"/>
      </w:pPr>
      <w:r>
        <w:t xml:space="preserve">The continued use of SOP1 </w:t>
      </w:r>
      <w:r w:rsidR="787778C9">
        <w:t>manual payments is permitted, however, these should only be used in line with existing rules</w:t>
      </w:r>
      <w:r w:rsidR="12F334EE">
        <w:t>. SOP1 may be used when n</w:t>
      </w:r>
      <w:r w:rsidR="62A1A277">
        <w:t>o other payment route is available (</w:t>
      </w:r>
      <w:proofErr w:type="spellStart"/>
      <w:r w:rsidR="62A1A277">
        <w:t>iProcurement</w:t>
      </w:r>
      <w:proofErr w:type="spellEnd"/>
      <w:r w:rsidR="62A1A277">
        <w:t xml:space="preserve">, GPC or </w:t>
      </w:r>
      <w:r w:rsidR="2711EB2D">
        <w:t>I-</w:t>
      </w:r>
      <w:r w:rsidR="62A1A277">
        <w:t>Expenses)</w:t>
      </w:r>
      <w:r w:rsidR="686E87C1">
        <w:t xml:space="preserve"> and the </w:t>
      </w:r>
      <w:r w:rsidR="62A1A277">
        <w:t>supplier does not provide an invoice</w:t>
      </w:r>
      <w:r w:rsidR="42FC0476">
        <w:t>.</w:t>
      </w:r>
    </w:p>
    <w:p w:rsidR="62A1A277" w:rsidRDefault="62A1A277" w:rsidP="207019FC">
      <w:pPr>
        <w:ind w:left="288" w:right="288"/>
      </w:pPr>
      <w:r>
        <w:t>SOP1 forms should not be used to bypass or accelerate the procurement process</w:t>
      </w:r>
      <w:r w:rsidR="51C757D9">
        <w:t>.</w:t>
      </w:r>
    </w:p>
    <w:p w:rsidR="1C6A127D" w:rsidRPr="00714F0F" w:rsidRDefault="1C6A127D" w:rsidP="207019FC">
      <w:pPr>
        <w:pStyle w:val="ListParagraph"/>
        <w:numPr>
          <w:ilvl w:val="0"/>
          <w:numId w:val="5"/>
        </w:numPr>
        <w:ind w:left="288" w:right="288"/>
        <w:rPr>
          <w:b/>
          <w:bCs/>
        </w:rPr>
      </w:pPr>
      <w:r w:rsidRPr="207019FC">
        <w:rPr>
          <w:b/>
          <w:bCs/>
        </w:rPr>
        <w:t>SOP 6</w:t>
      </w:r>
    </w:p>
    <w:p w:rsidR="4410B82A" w:rsidRDefault="4410B82A" w:rsidP="1E6139AB">
      <w:pPr>
        <w:ind w:left="288" w:right="288"/>
      </w:pPr>
      <w:r>
        <w:t xml:space="preserve">Although the use of SOP 6 payments may continue, these need to be carefully managed to protect the department’s cash flow and </w:t>
      </w:r>
      <w:r w:rsidR="1E783371">
        <w:t>control the use of emergency and advance payments. To achieve this, the number of approvers for SOP 6 forms has been reduced</w:t>
      </w:r>
      <w:r w:rsidR="39B47346">
        <w:t xml:space="preserve"> with all SOP</w:t>
      </w:r>
      <w:r w:rsidR="17433E65">
        <w:t xml:space="preserve"> </w:t>
      </w:r>
      <w:r w:rsidR="39B47346">
        <w:t xml:space="preserve">6 payment requests going through a daily triage process. </w:t>
      </w:r>
      <w:r w:rsidR="6C507408">
        <w:t xml:space="preserve">It is therefore important that you </w:t>
      </w:r>
      <w:r w:rsidR="080CB335">
        <w:t>follow the</w:t>
      </w:r>
      <w:r w:rsidR="498E366C">
        <w:t xml:space="preserve"> </w:t>
      </w:r>
      <w:r w:rsidR="498E366C" w:rsidRPr="00A3471D">
        <w:rPr>
          <w:b/>
        </w:rPr>
        <w:t xml:space="preserve">new process </w:t>
      </w:r>
      <w:r w:rsidR="080CB335" w:rsidRPr="00A3471D">
        <w:rPr>
          <w:b/>
        </w:rPr>
        <w:t>in Annex B</w:t>
      </w:r>
      <w:r w:rsidR="362AC2B9">
        <w:t xml:space="preserve"> (below)</w:t>
      </w:r>
      <w:r w:rsidR="080CB335">
        <w:t xml:space="preserve">. Failure to follow this process will </w:t>
      </w:r>
      <w:r w:rsidR="268A8EA0">
        <w:t>lead to your payment request being rejected.</w:t>
      </w:r>
    </w:p>
    <w:p w:rsidR="00011947" w:rsidRDefault="63C2B71E" w:rsidP="42BEC576">
      <w:pPr>
        <w:ind w:left="288" w:right="288"/>
      </w:pPr>
      <w:r>
        <w:t>Due to the time taken to process a SOP6</w:t>
      </w:r>
      <w:r w:rsidR="488915FF">
        <w:t>,</w:t>
      </w:r>
      <w:r>
        <w:t xml:space="preserve"> all requests for same day payment will need to be submitted to </w:t>
      </w:r>
      <w:hyperlink r:id="rId13">
        <w:r w:rsidR="3BE5415E" w:rsidRPr="42BEC576">
          <w:rPr>
            <w:rStyle w:val="Hyperlink"/>
            <w:rFonts w:ascii="Calibri" w:eastAsia="Calibri" w:hAnsi="Calibri" w:cs="Calibri"/>
          </w:rPr>
          <w:t>COVID19EmergencyPOteam@justice.gov.uk</w:t>
        </w:r>
      </w:hyperlink>
      <w:r>
        <w:t xml:space="preserve"> </w:t>
      </w:r>
      <w:r w:rsidRPr="42BEC576">
        <w:rPr>
          <w:b/>
          <w:bCs/>
        </w:rPr>
        <w:t>no later than</w:t>
      </w:r>
      <w:r w:rsidR="0C98D73F" w:rsidRPr="42BEC576">
        <w:rPr>
          <w:b/>
          <w:bCs/>
        </w:rPr>
        <w:t xml:space="preserve"> 10.00am</w:t>
      </w:r>
      <w:r w:rsidR="0C98D73F">
        <w:t xml:space="preserve"> each day.</w:t>
      </w:r>
    </w:p>
    <w:p w:rsidR="68399733" w:rsidRDefault="68399733" w:rsidP="207019FC">
      <w:pPr>
        <w:ind w:left="288" w:right="288"/>
      </w:pPr>
    </w:p>
    <w:p w:rsidR="6BE6F1CB" w:rsidRDefault="6BE6F1CB" w:rsidP="207019FC">
      <w:pPr>
        <w:ind w:left="288" w:right="288"/>
        <w:rPr>
          <w:b/>
          <w:bCs/>
        </w:rPr>
      </w:pPr>
      <w:r w:rsidRPr="207019FC">
        <w:rPr>
          <w:b/>
          <w:bCs/>
        </w:rPr>
        <w:t>Additional support</w:t>
      </w:r>
    </w:p>
    <w:p w:rsidR="6BE6F1CB" w:rsidRDefault="6C170EF3" w:rsidP="207019FC">
      <w:pPr>
        <w:ind w:left="288" w:right="288"/>
      </w:pPr>
      <w:r>
        <w:t>Where required, t</w:t>
      </w:r>
      <w:r w:rsidR="56981B66">
        <w:t>he central team</w:t>
      </w:r>
      <w:r w:rsidR="052A3626">
        <w:t xml:space="preserve"> will take action to release invoice holds, in some </w:t>
      </w:r>
      <w:r w:rsidR="5EFC7D25">
        <w:t xml:space="preserve">cases </w:t>
      </w:r>
      <w:r w:rsidR="052A3626">
        <w:t xml:space="preserve">this will happen </w:t>
      </w:r>
      <w:r w:rsidR="0748091C">
        <w:t>without further reference to the cost centre.</w:t>
      </w:r>
      <w:r w:rsidR="4620141F">
        <w:t xml:space="preserve"> </w:t>
      </w:r>
      <w:r w:rsidR="0748091C">
        <w:t xml:space="preserve">If you are aware of any invoices that should not be paid, please ensure the </w:t>
      </w:r>
      <w:r w:rsidR="63672FC8">
        <w:t>“</w:t>
      </w:r>
      <w:r w:rsidR="575E4450">
        <w:t>SOP</w:t>
      </w:r>
      <w:r w:rsidR="0748091C">
        <w:t xml:space="preserve"> Dispute</w:t>
      </w:r>
      <w:r w:rsidR="48D1C1D0">
        <w:t>”</w:t>
      </w:r>
      <w:r w:rsidR="0748091C">
        <w:t xml:space="preserve"> invoice hold </w:t>
      </w:r>
      <w:r w:rsidR="13E1E1DC">
        <w:t xml:space="preserve">is attached to the invoice in SOP. </w:t>
      </w:r>
    </w:p>
    <w:p w:rsidR="059106B7" w:rsidRDefault="13E1E1DC" w:rsidP="207019FC">
      <w:pPr>
        <w:ind w:left="288" w:right="288"/>
      </w:pPr>
      <w:r>
        <w:t xml:space="preserve">All invoices released by the central team will be flagged as such and </w:t>
      </w:r>
      <w:r w:rsidR="4EC9DFED">
        <w:t xml:space="preserve">a record of these </w:t>
      </w:r>
      <w:r>
        <w:t>provided to cost centres periodically</w:t>
      </w:r>
      <w:r w:rsidR="69D1BD67">
        <w:t>, t</w:t>
      </w:r>
      <w:r w:rsidR="74535C94">
        <w:t>his will provide visibility to support post payment checks.</w:t>
      </w:r>
    </w:p>
    <w:p w:rsidR="00714F0F" w:rsidRDefault="00714F0F" w:rsidP="207019FC">
      <w:pPr>
        <w:ind w:left="288" w:right="288"/>
        <w:rPr>
          <w:b/>
          <w:bCs/>
        </w:rPr>
      </w:pPr>
    </w:p>
    <w:p w:rsidR="2A4391E2" w:rsidRDefault="24CCC1C2" w:rsidP="207019FC">
      <w:pPr>
        <w:pBdr>
          <w:top w:val="single" w:sz="4" w:space="1" w:color="auto"/>
          <w:left w:val="single" w:sz="4" w:space="4" w:color="auto"/>
          <w:bottom w:val="single" w:sz="4" w:space="1" w:color="auto"/>
          <w:right w:val="single" w:sz="4" w:space="4" w:color="auto"/>
        </w:pBdr>
        <w:ind w:left="288" w:right="288"/>
      </w:pPr>
      <w:r w:rsidRPr="207019FC">
        <w:rPr>
          <w:b/>
          <w:bCs/>
        </w:rPr>
        <w:t>Queries in relation to this notice should be addressed to</w:t>
      </w:r>
      <w:r>
        <w:t xml:space="preserve"> </w:t>
      </w:r>
      <w:hyperlink r:id="rId14">
        <w:r w:rsidRPr="207019FC">
          <w:rPr>
            <w:rStyle w:val="Hyperlink"/>
            <w:rFonts w:ascii="Calibri" w:eastAsia="Calibri" w:hAnsi="Calibri" w:cs="Calibri"/>
          </w:rPr>
          <w:t>COVID19EmergencyPOteam@justice.gov.uk</w:t>
        </w:r>
      </w:hyperlink>
    </w:p>
    <w:p w:rsidR="56B6434B" w:rsidRDefault="56B6434B" w:rsidP="207019FC">
      <w:pPr>
        <w:ind w:left="288" w:right="288"/>
      </w:pPr>
      <w:r>
        <w:br w:type="page"/>
      </w:r>
      <w:r w:rsidR="000B01FE">
        <w:rPr>
          <w:rFonts w:ascii="Calibri" w:eastAsia="Calibri" w:hAnsi="Calibri" w:cs="Calibri"/>
          <w:b/>
          <w:bCs/>
          <w:sz w:val="28"/>
          <w:szCs w:val="28"/>
          <w:u w:val="single"/>
        </w:rPr>
        <w:t>Annex A</w:t>
      </w:r>
    </w:p>
    <w:p w:rsidR="02A86DB5" w:rsidRDefault="02A86DB5" w:rsidP="207019FC">
      <w:pPr>
        <w:ind w:left="288" w:right="288"/>
      </w:pPr>
      <w:r w:rsidRPr="207019FC">
        <w:rPr>
          <w:rFonts w:ascii="Calibri" w:eastAsia="Calibri" w:hAnsi="Calibri" w:cs="Calibri"/>
          <w:b/>
          <w:bCs/>
          <w:sz w:val="28"/>
          <w:szCs w:val="28"/>
          <w:u w:val="single"/>
        </w:rPr>
        <w:t xml:space="preserve">Covid-19 – Purchases via Government Procurement Card </w:t>
      </w:r>
    </w:p>
    <w:p w:rsidR="02A86DB5" w:rsidRDefault="02A86DB5" w:rsidP="207019FC">
      <w:pPr>
        <w:ind w:left="288" w:right="288"/>
      </w:pPr>
      <w:r w:rsidRPr="207019FC">
        <w:rPr>
          <w:rFonts w:ascii="Calibri" w:eastAsia="Calibri" w:hAnsi="Calibri" w:cs="Calibri"/>
        </w:rPr>
        <w:t>The following has been agreed to support MoJ in purchasing of goods and services during the Covid-19 situation. Business units should adhere to the business as usual acquisition model and note that finance are introducing measures to support this process.</w:t>
      </w:r>
    </w:p>
    <w:p w:rsidR="02A86DB5" w:rsidRDefault="02A86DB5" w:rsidP="207019FC">
      <w:pPr>
        <w:ind w:left="288" w:right="288"/>
      </w:pPr>
      <w:r w:rsidRPr="207019FC">
        <w:rPr>
          <w:rFonts w:ascii="Calibri" w:eastAsia="Calibri" w:hAnsi="Calibri" w:cs="Calibri"/>
        </w:rPr>
        <w:t xml:space="preserve">All merchant categories apart from cash have been unblocked. Financial limits have been increased to £10k per transaction with a monthly limit of £50k. </w:t>
      </w:r>
    </w:p>
    <w:p w:rsidR="02A86DB5" w:rsidRDefault="02A86DB5" w:rsidP="207019FC">
      <w:pPr>
        <w:ind w:left="288" w:right="288"/>
      </w:pPr>
      <w:r w:rsidRPr="207019FC">
        <w:rPr>
          <w:rFonts w:ascii="Calibri" w:eastAsia="Calibri" w:hAnsi="Calibri" w:cs="Calibri"/>
        </w:rPr>
        <w:t>This has been implemented to ensure there is no detriment to the running of prisons and probation services but please be aware of the following:</w:t>
      </w:r>
    </w:p>
    <w:p w:rsidR="02A86DB5" w:rsidRDefault="02A86DB5" w:rsidP="207019FC">
      <w:pPr>
        <w:pStyle w:val="ListParagraph"/>
        <w:numPr>
          <w:ilvl w:val="0"/>
          <w:numId w:val="3"/>
        </w:numPr>
        <w:ind w:left="288" w:right="288"/>
        <w:rPr>
          <w:color w:val="000000" w:themeColor="text1"/>
        </w:rPr>
      </w:pPr>
      <w:r w:rsidRPr="207019FC">
        <w:rPr>
          <w:rFonts w:ascii="Calibri" w:eastAsia="Calibri" w:hAnsi="Calibri" w:cs="Calibri"/>
          <w:color w:val="000000" w:themeColor="text1"/>
        </w:rPr>
        <w:t>The GPC should only be used when there are no staff to raise a requisition or the goods are needed by the next day</w:t>
      </w:r>
    </w:p>
    <w:p w:rsidR="02A86DB5" w:rsidRDefault="02A86DB5" w:rsidP="207019FC">
      <w:pPr>
        <w:pStyle w:val="ListParagraph"/>
        <w:numPr>
          <w:ilvl w:val="0"/>
          <w:numId w:val="3"/>
        </w:numPr>
        <w:ind w:left="288" w:right="288"/>
        <w:rPr>
          <w:color w:val="000000" w:themeColor="text1"/>
        </w:rPr>
      </w:pPr>
      <w:r w:rsidRPr="207019FC">
        <w:rPr>
          <w:rFonts w:ascii="Calibri" w:eastAsia="Calibri" w:hAnsi="Calibri" w:cs="Calibri"/>
          <w:b/>
          <w:bCs/>
          <w:color w:val="000000" w:themeColor="text1"/>
        </w:rPr>
        <w:t>GPC must not be used for goods and services where there is a contract in place</w:t>
      </w:r>
      <w:r w:rsidRPr="207019FC">
        <w:rPr>
          <w:rFonts w:ascii="Calibri" w:eastAsia="Calibri" w:hAnsi="Calibri" w:cs="Calibri"/>
          <w:color w:val="000000" w:themeColor="text1"/>
        </w:rPr>
        <w:t xml:space="preserve"> unless it is an emergency. </w:t>
      </w:r>
    </w:p>
    <w:p w:rsidR="02A86DB5" w:rsidRDefault="02A86DB5" w:rsidP="207019FC">
      <w:pPr>
        <w:pStyle w:val="ListParagraph"/>
        <w:numPr>
          <w:ilvl w:val="0"/>
          <w:numId w:val="3"/>
        </w:numPr>
        <w:ind w:left="288" w:right="288"/>
        <w:rPr>
          <w:color w:val="000000" w:themeColor="text1"/>
        </w:rPr>
      </w:pPr>
      <w:r w:rsidRPr="207019FC">
        <w:rPr>
          <w:rFonts w:ascii="Calibri" w:eastAsia="Calibri" w:hAnsi="Calibri" w:cs="Calibri"/>
          <w:color w:val="000000" w:themeColor="text1"/>
        </w:rPr>
        <w:t>GPC must not be used for PPE purchases, this is because there is a risk that products may not be to the required specification; these are being procured and issued centrally. Please contact the Business Hub for any queries relating to PPE (HMPPS) or order via the Banner Stationery Contract (HMCTS/MOJ/ALBs/NPS).</w:t>
      </w:r>
    </w:p>
    <w:p w:rsidR="02A86DB5" w:rsidRDefault="02A86DB5" w:rsidP="207019FC">
      <w:pPr>
        <w:pStyle w:val="ListParagraph"/>
        <w:numPr>
          <w:ilvl w:val="0"/>
          <w:numId w:val="3"/>
        </w:numPr>
        <w:ind w:left="288" w:right="288"/>
        <w:rPr>
          <w:color w:val="000000" w:themeColor="text1"/>
        </w:rPr>
      </w:pPr>
      <w:r w:rsidRPr="207019FC">
        <w:rPr>
          <w:rFonts w:ascii="Calibri" w:eastAsia="Calibri" w:hAnsi="Calibri" w:cs="Calibri"/>
          <w:color w:val="000000" w:themeColor="text1"/>
        </w:rPr>
        <w:t>Budget Holder approval is still required, if the budget holder is not available due to self-isolation or sickness, SMT approval is sufficient as long as the budget holder is copied into any correspondence regarding purchases.</w:t>
      </w:r>
    </w:p>
    <w:p w:rsidR="02A86DB5" w:rsidRDefault="02A86DB5" w:rsidP="207019FC">
      <w:pPr>
        <w:pStyle w:val="ListParagraph"/>
        <w:numPr>
          <w:ilvl w:val="0"/>
          <w:numId w:val="3"/>
        </w:numPr>
        <w:ind w:left="288" w:right="288"/>
        <w:rPr>
          <w:color w:val="000000" w:themeColor="text1"/>
        </w:rPr>
      </w:pPr>
      <w:r w:rsidRPr="207019FC">
        <w:rPr>
          <w:rFonts w:ascii="Calibri" w:eastAsia="Calibri" w:hAnsi="Calibri" w:cs="Calibri"/>
          <w:color w:val="000000" w:themeColor="text1"/>
        </w:rPr>
        <w:t>Transaction logs must still be fully completed including the full account code</w:t>
      </w:r>
    </w:p>
    <w:p w:rsidR="02A86DB5" w:rsidRDefault="02A86DB5" w:rsidP="207019FC">
      <w:pPr>
        <w:pStyle w:val="ListParagraph"/>
        <w:numPr>
          <w:ilvl w:val="0"/>
          <w:numId w:val="3"/>
        </w:numPr>
        <w:ind w:left="288" w:right="288"/>
        <w:rPr>
          <w:color w:val="000000" w:themeColor="text1"/>
        </w:rPr>
      </w:pPr>
      <w:r w:rsidRPr="207019FC">
        <w:rPr>
          <w:rFonts w:ascii="Calibri" w:eastAsia="Calibri" w:hAnsi="Calibri" w:cs="Calibri"/>
          <w:color w:val="000000" w:themeColor="text1"/>
        </w:rPr>
        <w:t>Backing documentation must be attached to the transaction logs</w:t>
      </w:r>
    </w:p>
    <w:p w:rsidR="02A86DB5" w:rsidRDefault="5042559F" w:rsidP="207019FC">
      <w:pPr>
        <w:pStyle w:val="ListParagraph"/>
        <w:numPr>
          <w:ilvl w:val="0"/>
          <w:numId w:val="3"/>
        </w:numPr>
        <w:ind w:left="288" w:right="288"/>
        <w:rPr>
          <w:color w:val="000000" w:themeColor="text1"/>
        </w:rPr>
      </w:pPr>
      <w:r w:rsidRPr="207019FC">
        <w:rPr>
          <w:rFonts w:ascii="Calibri" w:eastAsia="Calibri" w:hAnsi="Calibri" w:cs="Calibri"/>
          <w:color w:val="000000" w:themeColor="text1"/>
        </w:rPr>
        <w:t>I-</w:t>
      </w:r>
      <w:r w:rsidR="02A86DB5" w:rsidRPr="207019FC">
        <w:rPr>
          <w:rFonts w:ascii="Calibri" w:eastAsia="Calibri" w:hAnsi="Calibri" w:cs="Calibri"/>
          <w:color w:val="000000" w:themeColor="text1"/>
        </w:rPr>
        <w:t>Expenses must be allocated by the cardholder and cleared by the line manager</w:t>
      </w:r>
    </w:p>
    <w:p w:rsidR="02A86DB5" w:rsidRDefault="02A86DB5" w:rsidP="207019FC">
      <w:pPr>
        <w:pStyle w:val="ListParagraph"/>
        <w:numPr>
          <w:ilvl w:val="0"/>
          <w:numId w:val="3"/>
        </w:numPr>
        <w:ind w:left="288" w:right="288"/>
        <w:rPr>
          <w:color w:val="000000" w:themeColor="text1"/>
        </w:rPr>
      </w:pPr>
      <w:r w:rsidRPr="207019FC">
        <w:rPr>
          <w:rFonts w:ascii="Calibri" w:eastAsia="Calibri" w:hAnsi="Calibri" w:cs="Calibri"/>
          <w:color w:val="000000" w:themeColor="text1"/>
        </w:rPr>
        <w:t xml:space="preserve">The actual items purchased must be recorded on SOP when allocating the transaction on </w:t>
      </w:r>
      <w:r w:rsidR="60362C27" w:rsidRPr="207019FC">
        <w:rPr>
          <w:rFonts w:ascii="Calibri" w:eastAsia="Calibri" w:hAnsi="Calibri" w:cs="Calibri"/>
          <w:color w:val="000000" w:themeColor="text1"/>
        </w:rPr>
        <w:t>I-</w:t>
      </w:r>
      <w:r w:rsidRPr="207019FC">
        <w:rPr>
          <w:rFonts w:ascii="Calibri" w:eastAsia="Calibri" w:hAnsi="Calibri" w:cs="Calibri"/>
          <w:color w:val="000000" w:themeColor="text1"/>
        </w:rPr>
        <w:t>Expenses</w:t>
      </w:r>
    </w:p>
    <w:p w:rsidR="02A86DB5" w:rsidRDefault="02A86DB5" w:rsidP="207019FC">
      <w:pPr>
        <w:pStyle w:val="ListParagraph"/>
        <w:numPr>
          <w:ilvl w:val="0"/>
          <w:numId w:val="3"/>
        </w:numPr>
        <w:ind w:left="288" w:right="288"/>
        <w:rPr>
          <w:color w:val="000000" w:themeColor="text1"/>
        </w:rPr>
      </w:pPr>
      <w:r w:rsidRPr="207019FC">
        <w:rPr>
          <w:rFonts w:ascii="Calibri" w:eastAsia="Calibri" w:hAnsi="Calibri" w:cs="Calibri"/>
          <w:color w:val="000000" w:themeColor="text1"/>
        </w:rPr>
        <w:t>Transaction log checks must be completed as soon as resource allows it</w:t>
      </w:r>
    </w:p>
    <w:p w:rsidR="02A86DB5" w:rsidRDefault="02A86DB5" w:rsidP="207019FC">
      <w:pPr>
        <w:pStyle w:val="ListParagraph"/>
        <w:numPr>
          <w:ilvl w:val="0"/>
          <w:numId w:val="3"/>
        </w:numPr>
        <w:ind w:left="288" w:right="288"/>
        <w:rPr>
          <w:color w:val="000000" w:themeColor="text1"/>
        </w:rPr>
      </w:pPr>
      <w:r w:rsidRPr="207019FC">
        <w:rPr>
          <w:rFonts w:ascii="Calibri" w:eastAsia="Calibri" w:hAnsi="Calibri" w:cs="Calibri"/>
          <w:color w:val="000000" w:themeColor="text1"/>
        </w:rPr>
        <w:t>Invoices must not be paid via GPC</w:t>
      </w:r>
    </w:p>
    <w:p w:rsidR="02A86DB5" w:rsidRDefault="02A86DB5" w:rsidP="207019FC">
      <w:pPr>
        <w:pStyle w:val="ListParagraph"/>
        <w:numPr>
          <w:ilvl w:val="0"/>
          <w:numId w:val="3"/>
        </w:numPr>
        <w:ind w:left="288" w:right="288"/>
        <w:rPr>
          <w:color w:val="000000" w:themeColor="text1"/>
        </w:rPr>
      </w:pPr>
      <w:r w:rsidRPr="207019FC">
        <w:rPr>
          <w:rFonts w:ascii="Calibri" w:eastAsia="Calibri" w:hAnsi="Calibri" w:cs="Calibri"/>
          <w:color w:val="000000" w:themeColor="text1"/>
        </w:rPr>
        <w:t xml:space="preserve">To ensure our records are completely up to date, if contact details have changed since receiving a GPC, please submit a GPC Change of Information Form to SSCL via </w:t>
      </w:r>
      <w:hyperlink r:id="rId15">
        <w:r w:rsidRPr="207019FC">
          <w:rPr>
            <w:rStyle w:val="Hyperlink"/>
            <w:rFonts w:ascii="Calibri" w:eastAsia="Calibri" w:hAnsi="Calibri" w:cs="Calibri"/>
            <w:color w:val="000000" w:themeColor="text1"/>
          </w:rPr>
          <w:t>moj-procurement-gpc@gov.sscl.com</w:t>
        </w:r>
      </w:hyperlink>
    </w:p>
    <w:p w:rsidR="02A86DB5" w:rsidRDefault="02A86DB5" w:rsidP="207019FC">
      <w:pPr>
        <w:ind w:left="288" w:right="288"/>
      </w:pPr>
      <w:r w:rsidRPr="207019FC">
        <w:rPr>
          <w:rFonts w:ascii="Calibri" w:eastAsia="Calibri" w:hAnsi="Calibri" w:cs="Calibri"/>
        </w:rPr>
        <w:t xml:space="preserve"> </w:t>
      </w:r>
    </w:p>
    <w:p w:rsidR="02A86DB5" w:rsidRDefault="02A86DB5" w:rsidP="207019FC">
      <w:pPr>
        <w:ind w:left="288" w:right="288"/>
      </w:pPr>
      <w:r w:rsidRPr="207019FC">
        <w:rPr>
          <w:rFonts w:ascii="Calibri" w:eastAsia="Calibri" w:hAnsi="Calibri" w:cs="Calibri"/>
        </w:rPr>
        <w:t xml:space="preserve">If there are any queries, please contact </w:t>
      </w:r>
      <w:hyperlink r:id="rId16">
        <w:r w:rsidRPr="207019FC">
          <w:rPr>
            <w:rStyle w:val="Hyperlink"/>
            <w:rFonts w:ascii="Calibri" w:eastAsia="Calibri" w:hAnsi="Calibri" w:cs="Calibri"/>
          </w:rPr>
          <w:t>CommercialGPC@Justice.gov.uk</w:t>
        </w:r>
      </w:hyperlink>
    </w:p>
    <w:p w:rsidR="02A86DB5" w:rsidRDefault="02A86DB5" w:rsidP="207019FC">
      <w:pPr>
        <w:ind w:left="288" w:right="288"/>
      </w:pPr>
      <w:r w:rsidRPr="207019FC">
        <w:rPr>
          <w:rFonts w:ascii="Calibri" w:eastAsia="Calibri" w:hAnsi="Calibri" w:cs="Calibri"/>
        </w:rPr>
        <w:t xml:space="preserve"> </w:t>
      </w:r>
    </w:p>
    <w:p w:rsidR="56B6434B" w:rsidRDefault="56B6434B" w:rsidP="207019FC">
      <w:pPr>
        <w:ind w:left="288" w:right="288"/>
        <w:rPr>
          <w:rFonts w:ascii="Calibri" w:eastAsia="Calibri" w:hAnsi="Calibri" w:cs="Calibri"/>
        </w:rPr>
      </w:pPr>
    </w:p>
    <w:p w:rsidR="1E6139AB" w:rsidRDefault="1E6139AB">
      <w:r>
        <w:br w:type="page"/>
      </w:r>
    </w:p>
    <w:p w:rsidR="5D809544" w:rsidRPr="002A0448" w:rsidRDefault="0ACC64EA" w:rsidP="1E6139AB">
      <w:pPr>
        <w:ind w:left="288" w:right="288"/>
        <w:rPr>
          <w:rFonts w:ascii="Calibri" w:eastAsia="Calibri" w:hAnsi="Calibri" w:cs="Calibri"/>
          <w:b/>
          <w:bCs/>
          <w:sz w:val="28"/>
          <w:szCs w:val="28"/>
          <w:u w:val="single"/>
        </w:rPr>
      </w:pPr>
      <w:r w:rsidRPr="42BEC576">
        <w:rPr>
          <w:rFonts w:ascii="Calibri" w:eastAsia="Calibri" w:hAnsi="Calibri" w:cs="Calibri"/>
          <w:b/>
          <w:bCs/>
          <w:sz w:val="28"/>
          <w:szCs w:val="28"/>
          <w:u w:val="single"/>
        </w:rPr>
        <w:t>Annex B</w:t>
      </w:r>
    </w:p>
    <w:p w:rsidR="5D809544" w:rsidRPr="002A0448" w:rsidRDefault="0ACC64EA" w:rsidP="1E6139AB">
      <w:pPr>
        <w:ind w:left="288" w:right="288"/>
        <w:rPr>
          <w:rFonts w:ascii="Calibri" w:eastAsia="Calibri" w:hAnsi="Calibri" w:cs="Calibri"/>
          <w:b/>
          <w:bCs/>
          <w:sz w:val="28"/>
          <w:szCs w:val="28"/>
          <w:u w:val="single"/>
        </w:rPr>
      </w:pPr>
      <w:r w:rsidRPr="42BEC576">
        <w:rPr>
          <w:rFonts w:ascii="Calibri" w:eastAsia="Calibri" w:hAnsi="Calibri" w:cs="Calibri"/>
          <w:b/>
          <w:bCs/>
          <w:sz w:val="28"/>
          <w:szCs w:val="28"/>
          <w:u w:val="single"/>
        </w:rPr>
        <w:t>SOP 6 manual payment process</w:t>
      </w:r>
    </w:p>
    <w:p w:rsidR="5D809544" w:rsidRDefault="0ACC64EA" w:rsidP="1E6139AB">
      <w:pPr>
        <w:ind w:left="288" w:right="288"/>
      </w:pPr>
      <w:r>
        <w:t>Ensure you download the latest version of the SOP 6 from</w:t>
      </w:r>
      <w:r w:rsidRPr="42BEC576">
        <w:rPr>
          <w:rFonts w:eastAsiaTheme="minorEastAsia"/>
        </w:rPr>
        <w:t xml:space="preserve"> </w:t>
      </w:r>
      <w:hyperlink r:id="rId17">
        <w:proofErr w:type="spellStart"/>
        <w:r w:rsidR="06A570F1" w:rsidRPr="42BEC576">
          <w:rPr>
            <w:rStyle w:val="Hyperlink"/>
            <w:rFonts w:eastAsiaTheme="minorEastAsia"/>
            <w:color w:val="0563C1"/>
          </w:rPr>
          <w:t>myHub</w:t>
        </w:r>
        <w:proofErr w:type="spellEnd"/>
        <w:r w:rsidR="06A570F1" w:rsidRPr="42BEC576">
          <w:rPr>
            <w:rStyle w:val="Hyperlink"/>
            <w:rFonts w:eastAsiaTheme="minorEastAsia"/>
            <w:color w:val="0563C1"/>
          </w:rPr>
          <w:t xml:space="preserve"> manual payment forms</w:t>
        </w:r>
      </w:hyperlink>
      <w:r w:rsidR="000B01FE" w:rsidRPr="42BEC576">
        <w:rPr>
          <w:rFonts w:eastAsiaTheme="minorEastAsia"/>
        </w:rPr>
        <w:t>.</w:t>
      </w:r>
    </w:p>
    <w:p w:rsidR="5D809544" w:rsidRDefault="0ACC64EA" w:rsidP="1E6139AB">
      <w:pPr>
        <w:ind w:left="288" w:right="288"/>
      </w:pPr>
      <w:r>
        <w:t>Save the form to a local drive or your desktop and open the form from this location. This ensures the macros are enabled and the f</w:t>
      </w:r>
      <w:r w:rsidR="19156E22">
        <w:t>orm may be completed correctly.</w:t>
      </w:r>
    </w:p>
    <w:p w:rsidR="7EBEFA6C" w:rsidRDefault="19156E22" w:rsidP="1E6139AB">
      <w:pPr>
        <w:ind w:left="288" w:right="288"/>
      </w:pPr>
      <w:r>
        <w:t xml:space="preserve">Complete the form as up to the point where you would select the approver, but </w:t>
      </w:r>
      <w:r w:rsidRPr="42BEC576">
        <w:rPr>
          <w:b/>
          <w:bCs/>
        </w:rPr>
        <w:t>do not select an approver</w:t>
      </w:r>
      <w:r>
        <w:t>. Instead save the form at this point.</w:t>
      </w:r>
    </w:p>
    <w:p w:rsidR="316DE311" w:rsidRDefault="76AF9F51" w:rsidP="1E6139AB">
      <w:pPr>
        <w:ind w:left="288" w:right="288"/>
      </w:pPr>
      <w:r>
        <w:t>When completing the form, please ensure that:</w:t>
      </w:r>
    </w:p>
    <w:p w:rsidR="316DE311" w:rsidRDefault="76AF9F51" w:rsidP="524B41FE">
      <w:pPr>
        <w:pStyle w:val="ListParagraph"/>
        <w:numPr>
          <w:ilvl w:val="0"/>
          <w:numId w:val="7"/>
        </w:numPr>
        <w:ind w:right="288"/>
      </w:pPr>
      <w:r>
        <w:t>The supplier name matches the invoice or other supporting documents</w:t>
      </w:r>
    </w:p>
    <w:p w:rsidR="316DE311" w:rsidRDefault="76AF9F51" w:rsidP="524B41FE">
      <w:pPr>
        <w:pStyle w:val="ListParagraph"/>
        <w:numPr>
          <w:ilvl w:val="0"/>
          <w:numId w:val="7"/>
        </w:numPr>
        <w:ind w:right="288"/>
      </w:pPr>
      <w:r>
        <w:t>The bank details are correct and that you include documentation to verify the bank account details</w:t>
      </w:r>
    </w:p>
    <w:p w:rsidR="26DE3A81" w:rsidRDefault="10ACD0A4" w:rsidP="524B41FE">
      <w:pPr>
        <w:pStyle w:val="ListParagraph"/>
        <w:numPr>
          <w:ilvl w:val="0"/>
          <w:numId w:val="7"/>
        </w:numPr>
        <w:ind w:right="288"/>
      </w:pPr>
      <w:r>
        <w:t xml:space="preserve">The Unique Payment </w:t>
      </w:r>
      <w:r w:rsidR="52604BEA">
        <w:t>R</w:t>
      </w:r>
      <w:r>
        <w:t xml:space="preserve">eference is unique and if there is an invoice, then use the invoice number (do not use the name of the supplier or </w:t>
      </w:r>
      <w:r w:rsidR="3CE4B481">
        <w:t>a purchase order number</w:t>
      </w:r>
      <w:r>
        <w:t>)</w:t>
      </w:r>
    </w:p>
    <w:p w:rsidR="612734F2" w:rsidRDefault="0FCD4FEE" w:rsidP="524B41FE">
      <w:pPr>
        <w:pStyle w:val="ListParagraph"/>
        <w:numPr>
          <w:ilvl w:val="0"/>
          <w:numId w:val="7"/>
        </w:numPr>
        <w:ind w:right="288"/>
      </w:pPr>
      <w:r>
        <w:t>If the SOP6 is for an invoice and this is already on SOP, the payment will be rejected. Please take action to pay the invoice within SOP</w:t>
      </w:r>
    </w:p>
    <w:p w:rsidR="46C894CE" w:rsidRDefault="1CAD9024" w:rsidP="524B41FE">
      <w:pPr>
        <w:pStyle w:val="ListParagraph"/>
        <w:numPr>
          <w:ilvl w:val="0"/>
          <w:numId w:val="7"/>
        </w:numPr>
        <w:ind w:right="288"/>
      </w:pPr>
      <w:r>
        <w:t>Y</w:t>
      </w:r>
      <w:r w:rsidR="76AF9F51">
        <w:t>ou select the correct cost centre and account code for the payment</w:t>
      </w:r>
    </w:p>
    <w:p w:rsidR="03A83B49" w:rsidRDefault="5B5E32E8" w:rsidP="524B41FE">
      <w:pPr>
        <w:pStyle w:val="ListParagraph"/>
        <w:numPr>
          <w:ilvl w:val="0"/>
          <w:numId w:val="7"/>
        </w:numPr>
        <w:ind w:right="288"/>
      </w:pPr>
      <w:r>
        <w:t xml:space="preserve">You </w:t>
      </w:r>
      <w:r w:rsidR="6BD9020C">
        <w:t>include the budget holder’s approval to make the pay</w:t>
      </w:r>
      <w:r w:rsidR="0ECFD9FA">
        <w:t>ment</w:t>
      </w:r>
    </w:p>
    <w:p w:rsidR="18029184" w:rsidRDefault="7E4461B3" w:rsidP="1E6139AB">
      <w:pPr>
        <w:ind w:left="288" w:right="288"/>
        <w:rPr>
          <w:rFonts w:ascii="Calibri" w:eastAsia="Calibri" w:hAnsi="Calibri" w:cs="Calibri"/>
        </w:rPr>
      </w:pPr>
      <w:r>
        <w:t xml:space="preserve">When submitting the form please send it </w:t>
      </w:r>
      <w:r w:rsidR="0937C9C1">
        <w:t xml:space="preserve">as an email attachment </w:t>
      </w:r>
      <w:r>
        <w:t>to</w:t>
      </w:r>
      <w:r w:rsidR="6702B735">
        <w:t xml:space="preserve"> the central team at</w:t>
      </w:r>
      <w:r>
        <w:t xml:space="preserve"> </w:t>
      </w:r>
      <w:hyperlink r:id="rId18">
        <w:r w:rsidRPr="42BEC576">
          <w:rPr>
            <w:rStyle w:val="Hyperlink"/>
            <w:rFonts w:ascii="Calibri" w:eastAsia="Calibri" w:hAnsi="Calibri" w:cs="Calibri"/>
          </w:rPr>
          <w:t>COVID19EmergencyPOteam@justice.gov.uk</w:t>
        </w:r>
      </w:hyperlink>
      <w:r w:rsidRPr="42BEC576">
        <w:rPr>
          <w:rFonts w:ascii="Calibri" w:eastAsia="Calibri" w:hAnsi="Calibri" w:cs="Calibri"/>
        </w:rPr>
        <w:t xml:space="preserve"> and ensure the sub</w:t>
      </w:r>
      <w:r w:rsidR="5850089F" w:rsidRPr="42BEC576">
        <w:rPr>
          <w:rFonts w:ascii="Calibri" w:eastAsia="Calibri" w:hAnsi="Calibri" w:cs="Calibri"/>
        </w:rPr>
        <w:t xml:space="preserve">ject field of the email reads: </w:t>
      </w:r>
      <w:r w:rsidR="5850089F" w:rsidRPr="42BEC576">
        <w:rPr>
          <w:rFonts w:ascii="Calibri" w:eastAsia="Calibri" w:hAnsi="Calibri" w:cs="Calibri"/>
          <w:i/>
          <w:iCs/>
        </w:rPr>
        <w:t>Official- SOP6 Payment Request-</w:t>
      </w:r>
      <w:r w:rsidR="5850089F" w:rsidRPr="42BEC576">
        <w:rPr>
          <w:rFonts w:ascii="Calibri" w:eastAsia="Calibri" w:hAnsi="Calibri" w:cs="Calibri"/>
        </w:rPr>
        <w:t xml:space="preserve"> followed by the unique payment reference.</w:t>
      </w:r>
    </w:p>
    <w:p w:rsidR="1E6139AB" w:rsidRDefault="1E6139AB" w:rsidP="1E6139AB">
      <w:pPr>
        <w:ind w:left="288" w:right="288"/>
      </w:pPr>
    </w:p>
    <w:p w:rsidR="4006A12D" w:rsidRDefault="6BA363A6" w:rsidP="1E6139AB">
      <w:pPr>
        <w:ind w:left="288" w:right="288"/>
      </w:pPr>
      <w:r>
        <w:t xml:space="preserve">Finally, </w:t>
      </w:r>
      <w:r w:rsidR="24B38F7A">
        <w:t xml:space="preserve">within the body of the email, </w:t>
      </w:r>
      <w:r>
        <w:t xml:space="preserve">please </w:t>
      </w:r>
      <w:r w:rsidR="0ACC64EA">
        <w:t>provide sufficient supporting detail to justify the same day payment request</w:t>
      </w:r>
      <w:r w:rsidR="52AE626A">
        <w:t>:</w:t>
      </w:r>
    </w:p>
    <w:p w:rsidR="05A01718" w:rsidRDefault="52AE626A" w:rsidP="524B41FE">
      <w:pPr>
        <w:pStyle w:val="ListParagraph"/>
        <w:numPr>
          <w:ilvl w:val="0"/>
          <w:numId w:val="6"/>
        </w:numPr>
        <w:ind w:right="288"/>
      </w:pPr>
      <w:r>
        <w:t>What are the consequences of not paying today?</w:t>
      </w:r>
    </w:p>
    <w:p w:rsidR="05A01718" w:rsidRDefault="52AE626A" w:rsidP="524B41FE">
      <w:pPr>
        <w:pStyle w:val="ListParagraph"/>
        <w:numPr>
          <w:ilvl w:val="0"/>
          <w:numId w:val="6"/>
        </w:numPr>
        <w:ind w:right="288"/>
      </w:pPr>
      <w:r>
        <w:t>How long has the supplier been waiting for the payment?</w:t>
      </w:r>
    </w:p>
    <w:p w:rsidR="05A01718" w:rsidRDefault="52AE626A" w:rsidP="524B41FE">
      <w:pPr>
        <w:pStyle w:val="ListParagraph"/>
        <w:numPr>
          <w:ilvl w:val="0"/>
          <w:numId w:val="6"/>
        </w:numPr>
        <w:ind w:right="288"/>
      </w:pPr>
      <w:r>
        <w:t>What steps have yo</w:t>
      </w:r>
      <w:r w:rsidR="3E78EAFD">
        <w:t>u taken to make payment through other routes?</w:t>
      </w:r>
    </w:p>
    <w:p w:rsidR="1E6139AB" w:rsidRDefault="1E6139AB" w:rsidP="1E6139AB">
      <w:pPr>
        <w:ind w:left="288" w:right="288"/>
      </w:pPr>
    </w:p>
    <w:p w:rsidR="46FAE8DE" w:rsidRDefault="6AB3898A" w:rsidP="1E6139AB">
      <w:pPr>
        <w:ind w:left="288" w:right="288"/>
      </w:pPr>
      <w:r>
        <w:t>Please note that p</w:t>
      </w:r>
      <w:r w:rsidR="0ACC64EA">
        <w:t xml:space="preserve">ayments to Government Legal Department will continue to be made, though daily </w:t>
      </w:r>
      <w:r w:rsidR="14F22FED">
        <w:t>restrictions may</w:t>
      </w:r>
      <w:r w:rsidR="0ACC64EA">
        <w:t xml:space="preserve"> be applied.</w:t>
      </w:r>
    </w:p>
    <w:p w:rsidR="5D809544" w:rsidRDefault="5D809544" w:rsidP="1E6139AB">
      <w:pPr>
        <w:ind w:left="288" w:right="288"/>
      </w:pPr>
      <w:r>
        <w:t>All other payments will be prioritised depending upon the circumstances and although we will attempt to accommodate all reasonable requests for same day payment, we cannot guarantee that all will be made.</w:t>
      </w:r>
    </w:p>
    <w:p w:rsidR="1E6139AB" w:rsidRDefault="1E6139AB" w:rsidP="1E6139AB">
      <w:pPr>
        <w:ind w:left="288" w:right="288"/>
        <w:rPr>
          <w:rFonts w:ascii="Calibri" w:eastAsia="Calibri" w:hAnsi="Calibri" w:cs="Calibri"/>
        </w:rPr>
      </w:pPr>
    </w:p>
    <w:sectPr w:rsidR="1E6139AB" w:rsidSect="00C749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49C"/>
    <w:multiLevelType w:val="hybridMultilevel"/>
    <w:tmpl w:val="21C4C3EE"/>
    <w:lvl w:ilvl="0" w:tplc="285EEB7C">
      <w:start w:val="1"/>
      <w:numFmt w:val="bullet"/>
      <w:lvlText w:val=""/>
      <w:lvlJc w:val="left"/>
      <w:pPr>
        <w:ind w:left="720" w:hanging="360"/>
      </w:pPr>
      <w:rPr>
        <w:rFonts w:ascii="Symbol" w:hAnsi="Symbol" w:hint="default"/>
      </w:rPr>
    </w:lvl>
    <w:lvl w:ilvl="1" w:tplc="B5ACFFDE">
      <w:start w:val="1"/>
      <w:numFmt w:val="bullet"/>
      <w:lvlText w:val="o"/>
      <w:lvlJc w:val="left"/>
      <w:pPr>
        <w:ind w:left="1440" w:hanging="360"/>
      </w:pPr>
      <w:rPr>
        <w:rFonts w:ascii="Courier New" w:hAnsi="Courier New" w:hint="default"/>
      </w:rPr>
    </w:lvl>
    <w:lvl w:ilvl="2" w:tplc="9FEE0A5E">
      <w:start w:val="1"/>
      <w:numFmt w:val="bullet"/>
      <w:lvlText w:val=""/>
      <w:lvlJc w:val="left"/>
      <w:pPr>
        <w:ind w:left="2160" w:hanging="360"/>
      </w:pPr>
      <w:rPr>
        <w:rFonts w:ascii="Wingdings" w:hAnsi="Wingdings" w:hint="default"/>
      </w:rPr>
    </w:lvl>
    <w:lvl w:ilvl="3" w:tplc="2154F6FC">
      <w:start w:val="1"/>
      <w:numFmt w:val="bullet"/>
      <w:lvlText w:val=""/>
      <w:lvlJc w:val="left"/>
      <w:pPr>
        <w:ind w:left="2880" w:hanging="360"/>
      </w:pPr>
      <w:rPr>
        <w:rFonts w:ascii="Symbol" w:hAnsi="Symbol" w:hint="default"/>
      </w:rPr>
    </w:lvl>
    <w:lvl w:ilvl="4" w:tplc="B0A06D6E">
      <w:start w:val="1"/>
      <w:numFmt w:val="bullet"/>
      <w:lvlText w:val="o"/>
      <w:lvlJc w:val="left"/>
      <w:pPr>
        <w:ind w:left="3600" w:hanging="360"/>
      </w:pPr>
      <w:rPr>
        <w:rFonts w:ascii="Courier New" w:hAnsi="Courier New" w:hint="default"/>
      </w:rPr>
    </w:lvl>
    <w:lvl w:ilvl="5" w:tplc="B5BA1DD6">
      <w:start w:val="1"/>
      <w:numFmt w:val="bullet"/>
      <w:lvlText w:val=""/>
      <w:lvlJc w:val="left"/>
      <w:pPr>
        <w:ind w:left="4320" w:hanging="360"/>
      </w:pPr>
      <w:rPr>
        <w:rFonts w:ascii="Wingdings" w:hAnsi="Wingdings" w:hint="default"/>
      </w:rPr>
    </w:lvl>
    <w:lvl w:ilvl="6" w:tplc="00A28C06">
      <w:start w:val="1"/>
      <w:numFmt w:val="bullet"/>
      <w:lvlText w:val=""/>
      <w:lvlJc w:val="left"/>
      <w:pPr>
        <w:ind w:left="5040" w:hanging="360"/>
      </w:pPr>
      <w:rPr>
        <w:rFonts w:ascii="Symbol" w:hAnsi="Symbol" w:hint="default"/>
      </w:rPr>
    </w:lvl>
    <w:lvl w:ilvl="7" w:tplc="30B4BE12">
      <w:start w:val="1"/>
      <w:numFmt w:val="bullet"/>
      <w:lvlText w:val="o"/>
      <w:lvlJc w:val="left"/>
      <w:pPr>
        <w:ind w:left="5760" w:hanging="360"/>
      </w:pPr>
      <w:rPr>
        <w:rFonts w:ascii="Courier New" w:hAnsi="Courier New" w:hint="default"/>
      </w:rPr>
    </w:lvl>
    <w:lvl w:ilvl="8" w:tplc="38E63744">
      <w:start w:val="1"/>
      <w:numFmt w:val="bullet"/>
      <w:lvlText w:val=""/>
      <w:lvlJc w:val="left"/>
      <w:pPr>
        <w:ind w:left="6480" w:hanging="360"/>
      </w:pPr>
      <w:rPr>
        <w:rFonts w:ascii="Wingdings" w:hAnsi="Wingdings" w:hint="default"/>
      </w:rPr>
    </w:lvl>
  </w:abstractNum>
  <w:abstractNum w:abstractNumId="1" w15:restartNumberingAfterBreak="0">
    <w:nsid w:val="15E4792D"/>
    <w:multiLevelType w:val="hybridMultilevel"/>
    <w:tmpl w:val="3140AA8E"/>
    <w:lvl w:ilvl="0" w:tplc="8D3CC56E">
      <w:start w:val="1"/>
      <w:numFmt w:val="bullet"/>
      <w:lvlText w:val=""/>
      <w:lvlJc w:val="left"/>
      <w:pPr>
        <w:ind w:left="720" w:hanging="360"/>
      </w:pPr>
      <w:rPr>
        <w:rFonts w:ascii="Symbol" w:hAnsi="Symbol" w:hint="default"/>
      </w:rPr>
    </w:lvl>
    <w:lvl w:ilvl="1" w:tplc="91107930">
      <w:start w:val="1"/>
      <w:numFmt w:val="bullet"/>
      <w:lvlText w:val="o"/>
      <w:lvlJc w:val="left"/>
      <w:pPr>
        <w:ind w:left="1440" w:hanging="360"/>
      </w:pPr>
      <w:rPr>
        <w:rFonts w:ascii="Courier New" w:hAnsi="Courier New" w:hint="default"/>
      </w:rPr>
    </w:lvl>
    <w:lvl w:ilvl="2" w:tplc="87DA4962">
      <w:start w:val="1"/>
      <w:numFmt w:val="bullet"/>
      <w:lvlText w:val=""/>
      <w:lvlJc w:val="left"/>
      <w:pPr>
        <w:ind w:left="2160" w:hanging="360"/>
      </w:pPr>
      <w:rPr>
        <w:rFonts w:ascii="Wingdings" w:hAnsi="Wingdings" w:hint="default"/>
      </w:rPr>
    </w:lvl>
    <w:lvl w:ilvl="3" w:tplc="A260DC8C">
      <w:start w:val="1"/>
      <w:numFmt w:val="bullet"/>
      <w:lvlText w:val=""/>
      <w:lvlJc w:val="left"/>
      <w:pPr>
        <w:ind w:left="2880" w:hanging="360"/>
      </w:pPr>
      <w:rPr>
        <w:rFonts w:ascii="Symbol" w:hAnsi="Symbol" w:hint="default"/>
      </w:rPr>
    </w:lvl>
    <w:lvl w:ilvl="4" w:tplc="9D183FD2">
      <w:start w:val="1"/>
      <w:numFmt w:val="bullet"/>
      <w:lvlText w:val="o"/>
      <w:lvlJc w:val="left"/>
      <w:pPr>
        <w:ind w:left="3600" w:hanging="360"/>
      </w:pPr>
      <w:rPr>
        <w:rFonts w:ascii="Courier New" w:hAnsi="Courier New" w:hint="default"/>
      </w:rPr>
    </w:lvl>
    <w:lvl w:ilvl="5" w:tplc="D292BCF4">
      <w:start w:val="1"/>
      <w:numFmt w:val="bullet"/>
      <w:lvlText w:val=""/>
      <w:lvlJc w:val="left"/>
      <w:pPr>
        <w:ind w:left="4320" w:hanging="360"/>
      </w:pPr>
      <w:rPr>
        <w:rFonts w:ascii="Wingdings" w:hAnsi="Wingdings" w:hint="default"/>
      </w:rPr>
    </w:lvl>
    <w:lvl w:ilvl="6" w:tplc="94A8772C">
      <w:start w:val="1"/>
      <w:numFmt w:val="bullet"/>
      <w:lvlText w:val=""/>
      <w:lvlJc w:val="left"/>
      <w:pPr>
        <w:ind w:left="5040" w:hanging="360"/>
      </w:pPr>
      <w:rPr>
        <w:rFonts w:ascii="Symbol" w:hAnsi="Symbol" w:hint="default"/>
      </w:rPr>
    </w:lvl>
    <w:lvl w:ilvl="7" w:tplc="5E54359C">
      <w:start w:val="1"/>
      <w:numFmt w:val="bullet"/>
      <w:lvlText w:val="o"/>
      <w:lvlJc w:val="left"/>
      <w:pPr>
        <w:ind w:left="5760" w:hanging="360"/>
      </w:pPr>
      <w:rPr>
        <w:rFonts w:ascii="Courier New" w:hAnsi="Courier New" w:hint="default"/>
      </w:rPr>
    </w:lvl>
    <w:lvl w:ilvl="8" w:tplc="F6245A98">
      <w:start w:val="1"/>
      <w:numFmt w:val="bullet"/>
      <w:lvlText w:val=""/>
      <w:lvlJc w:val="left"/>
      <w:pPr>
        <w:ind w:left="6480" w:hanging="360"/>
      </w:pPr>
      <w:rPr>
        <w:rFonts w:ascii="Wingdings" w:hAnsi="Wingdings" w:hint="default"/>
      </w:rPr>
    </w:lvl>
  </w:abstractNum>
  <w:abstractNum w:abstractNumId="2" w15:restartNumberingAfterBreak="0">
    <w:nsid w:val="4F106157"/>
    <w:multiLevelType w:val="hybridMultilevel"/>
    <w:tmpl w:val="FF4A8794"/>
    <w:lvl w:ilvl="0" w:tplc="C4241A7E">
      <w:start w:val="1"/>
      <w:numFmt w:val="bullet"/>
      <w:lvlText w:val=""/>
      <w:lvlJc w:val="left"/>
      <w:pPr>
        <w:ind w:left="720" w:hanging="360"/>
      </w:pPr>
      <w:rPr>
        <w:rFonts w:ascii="Symbol" w:hAnsi="Symbol" w:hint="default"/>
      </w:rPr>
    </w:lvl>
    <w:lvl w:ilvl="1" w:tplc="BE044654">
      <w:start w:val="1"/>
      <w:numFmt w:val="bullet"/>
      <w:lvlText w:val="o"/>
      <w:lvlJc w:val="left"/>
      <w:pPr>
        <w:ind w:left="1440" w:hanging="360"/>
      </w:pPr>
      <w:rPr>
        <w:rFonts w:ascii="Courier New" w:hAnsi="Courier New" w:hint="default"/>
      </w:rPr>
    </w:lvl>
    <w:lvl w:ilvl="2" w:tplc="63845ABA">
      <w:start w:val="1"/>
      <w:numFmt w:val="bullet"/>
      <w:lvlText w:val=""/>
      <w:lvlJc w:val="left"/>
      <w:pPr>
        <w:ind w:left="2160" w:hanging="360"/>
      </w:pPr>
      <w:rPr>
        <w:rFonts w:ascii="Wingdings" w:hAnsi="Wingdings" w:hint="default"/>
      </w:rPr>
    </w:lvl>
    <w:lvl w:ilvl="3" w:tplc="26D0559A">
      <w:start w:val="1"/>
      <w:numFmt w:val="bullet"/>
      <w:lvlText w:val=""/>
      <w:lvlJc w:val="left"/>
      <w:pPr>
        <w:ind w:left="2880" w:hanging="360"/>
      </w:pPr>
      <w:rPr>
        <w:rFonts w:ascii="Symbol" w:hAnsi="Symbol" w:hint="default"/>
      </w:rPr>
    </w:lvl>
    <w:lvl w:ilvl="4" w:tplc="6B5E59DE">
      <w:start w:val="1"/>
      <w:numFmt w:val="bullet"/>
      <w:lvlText w:val="o"/>
      <w:lvlJc w:val="left"/>
      <w:pPr>
        <w:ind w:left="3600" w:hanging="360"/>
      </w:pPr>
      <w:rPr>
        <w:rFonts w:ascii="Courier New" w:hAnsi="Courier New" w:hint="default"/>
      </w:rPr>
    </w:lvl>
    <w:lvl w:ilvl="5" w:tplc="F1DC2AC0">
      <w:start w:val="1"/>
      <w:numFmt w:val="bullet"/>
      <w:lvlText w:val=""/>
      <w:lvlJc w:val="left"/>
      <w:pPr>
        <w:ind w:left="4320" w:hanging="360"/>
      </w:pPr>
      <w:rPr>
        <w:rFonts w:ascii="Wingdings" w:hAnsi="Wingdings" w:hint="default"/>
      </w:rPr>
    </w:lvl>
    <w:lvl w:ilvl="6" w:tplc="965E4034">
      <w:start w:val="1"/>
      <w:numFmt w:val="bullet"/>
      <w:lvlText w:val=""/>
      <w:lvlJc w:val="left"/>
      <w:pPr>
        <w:ind w:left="5040" w:hanging="360"/>
      </w:pPr>
      <w:rPr>
        <w:rFonts w:ascii="Symbol" w:hAnsi="Symbol" w:hint="default"/>
      </w:rPr>
    </w:lvl>
    <w:lvl w:ilvl="7" w:tplc="88860370">
      <w:start w:val="1"/>
      <w:numFmt w:val="bullet"/>
      <w:lvlText w:val="o"/>
      <w:lvlJc w:val="left"/>
      <w:pPr>
        <w:ind w:left="5760" w:hanging="360"/>
      </w:pPr>
      <w:rPr>
        <w:rFonts w:ascii="Courier New" w:hAnsi="Courier New" w:hint="default"/>
      </w:rPr>
    </w:lvl>
    <w:lvl w:ilvl="8" w:tplc="55DE9E8A">
      <w:start w:val="1"/>
      <w:numFmt w:val="bullet"/>
      <w:lvlText w:val=""/>
      <w:lvlJc w:val="left"/>
      <w:pPr>
        <w:ind w:left="6480" w:hanging="360"/>
      </w:pPr>
      <w:rPr>
        <w:rFonts w:ascii="Wingdings" w:hAnsi="Wingdings" w:hint="default"/>
      </w:rPr>
    </w:lvl>
  </w:abstractNum>
  <w:abstractNum w:abstractNumId="3" w15:restartNumberingAfterBreak="0">
    <w:nsid w:val="52344E81"/>
    <w:multiLevelType w:val="hybridMultilevel"/>
    <w:tmpl w:val="D85C03D2"/>
    <w:lvl w:ilvl="0" w:tplc="071C2032">
      <w:start w:val="1"/>
      <w:numFmt w:val="bullet"/>
      <w:lvlText w:val=""/>
      <w:lvlJc w:val="left"/>
      <w:pPr>
        <w:ind w:left="720" w:hanging="360"/>
      </w:pPr>
      <w:rPr>
        <w:rFonts w:ascii="Symbol" w:hAnsi="Symbol" w:hint="default"/>
      </w:rPr>
    </w:lvl>
    <w:lvl w:ilvl="1" w:tplc="7CE601D0">
      <w:start w:val="1"/>
      <w:numFmt w:val="bullet"/>
      <w:lvlText w:val="o"/>
      <w:lvlJc w:val="left"/>
      <w:pPr>
        <w:ind w:left="1440" w:hanging="360"/>
      </w:pPr>
      <w:rPr>
        <w:rFonts w:ascii="Courier New" w:hAnsi="Courier New" w:hint="default"/>
      </w:rPr>
    </w:lvl>
    <w:lvl w:ilvl="2" w:tplc="C69CFDE0">
      <w:start w:val="1"/>
      <w:numFmt w:val="bullet"/>
      <w:lvlText w:val=""/>
      <w:lvlJc w:val="left"/>
      <w:pPr>
        <w:ind w:left="2160" w:hanging="360"/>
      </w:pPr>
      <w:rPr>
        <w:rFonts w:ascii="Wingdings" w:hAnsi="Wingdings" w:hint="default"/>
      </w:rPr>
    </w:lvl>
    <w:lvl w:ilvl="3" w:tplc="1DE6604A">
      <w:start w:val="1"/>
      <w:numFmt w:val="bullet"/>
      <w:lvlText w:val=""/>
      <w:lvlJc w:val="left"/>
      <w:pPr>
        <w:ind w:left="2880" w:hanging="360"/>
      </w:pPr>
      <w:rPr>
        <w:rFonts w:ascii="Symbol" w:hAnsi="Symbol" w:hint="default"/>
      </w:rPr>
    </w:lvl>
    <w:lvl w:ilvl="4" w:tplc="70F623B8">
      <w:start w:val="1"/>
      <w:numFmt w:val="bullet"/>
      <w:lvlText w:val="o"/>
      <w:lvlJc w:val="left"/>
      <w:pPr>
        <w:ind w:left="3600" w:hanging="360"/>
      </w:pPr>
      <w:rPr>
        <w:rFonts w:ascii="Courier New" w:hAnsi="Courier New" w:hint="default"/>
      </w:rPr>
    </w:lvl>
    <w:lvl w:ilvl="5" w:tplc="8E525182">
      <w:start w:val="1"/>
      <w:numFmt w:val="bullet"/>
      <w:lvlText w:val=""/>
      <w:lvlJc w:val="left"/>
      <w:pPr>
        <w:ind w:left="4320" w:hanging="360"/>
      </w:pPr>
      <w:rPr>
        <w:rFonts w:ascii="Wingdings" w:hAnsi="Wingdings" w:hint="default"/>
      </w:rPr>
    </w:lvl>
    <w:lvl w:ilvl="6" w:tplc="5CE0643A">
      <w:start w:val="1"/>
      <w:numFmt w:val="bullet"/>
      <w:lvlText w:val=""/>
      <w:lvlJc w:val="left"/>
      <w:pPr>
        <w:ind w:left="5040" w:hanging="360"/>
      </w:pPr>
      <w:rPr>
        <w:rFonts w:ascii="Symbol" w:hAnsi="Symbol" w:hint="default"/>
      </w:rPr>
    </w:lvl>
    <w:lvl w:ilvl="7" w:tplc="A0A20606">
      <w:start w:val="1"/>
      <w:numFmt w:val="bullet"/>
      <w:lvlText w:val="o"/>
      <w:lvlJc w:val="left"/>
      <w:pPr>
        <w:ind w:left="5760" w:hanging="360"/>
      </w:pPr>
      <w:rPr>
        <w:rFonts w:ascii="Courier New" w:hAnsi="Courier New" w:hint="default"/>
      </w:rPr>
    </w:lvl>
    <w:lvl w:ilvl="8" w:tplc="7A14B76E">
      <w:start w:val="1"/>
      <w:numFmt w:val="bullet"/>
      <w:lvlText w:val=""/>
      <w:lvlJc w:val="left"/>
      <w:pPr>
        <w:ind w:left="6480" w:hanging="360"/>
      </w:pPr>
      <w:rPr>
        <w:rFonts w:ascii="Wingdings" w:hAnsi="Wingdings" w:hint="default"/>
      </w:rPr>
    </w:lvl>
  </w:abstractNum>
  <w:abstractNum w:abstractNumId="4" w15:restartNumberingAfterBreak="0">
    <w:nsid w:val="683625BB"/>
    <w:multiLevelType w:val="hybridMultilevel"/>
    <w:tmpl w:val="57D8951A"/>
    <w:lvl w:ilvl="0" w:tplc="6A3013CE">
      <w:start w:val="1"/>
      <w:numFmt w:val="bullet"/>
      <w:lvlText w:val=""/>
      <w:lvlJc w:val="left"/>
      <w:pPr>
        <w:ind w:left="720" w:hanging="360"/>
      </w:pPr>
      <w:rPr>
        <w:rFonts w:ascii="Symbol" w:hAnsi="Symbol" w:hint="default"/>
      </w:rPr>
    </w:lvl>
    <w:lvl w:ilvl="1" w:tplc="4A5E7830">
      <w:start w:val="1"/>
      <w:numFmt w:val="bullet"/>
      <w:lvlText w:val="o"/>
      <w:lvlJc w:val="left"/>
      <w:pPr>
        <w:ind w:left="1440" w:hanging="360"/>
      </w:pPr>
      <w:rPr>
        <w:rFonts w:ascii="Courier New" w:hAnsi="Courier New" w:hint="default"/>
      </w:rPr>
    </w:lvl>
    <w:lvl w:ilvl="2" w:tplc="50AC307E">
      <w:start w:val="1"/>
      <w:numFmt w:val="bullet"/>
      <w:lvlText w:val=""/>
      <w:lvlJc w:val="left"/>
      <w:pPr>
        <w:ind w:left="2160" w:hanging="360"/>
      </w:pPr>
      <w:rPr>
        <w:rFonts w:ascii="Wingdings" w:hAnsi="Wingdings" w:hint="default"/>
      </w:rPr>
    </w:lvl>
    <w:lvl w:ilvl="3" w:tplc="ABD483F2">
      <w:start w:val="1"/>
      <w:numFmt w:val="bullet"/>
      <w:lvlText w:val=""/>
      <w:lvlJc w:val="left"/>
      <w:pPr>
        <w:ind w:left="2880" w:hanging="360"/>
      </w:pPr>
      <w:rPr>
        <w:rFonts w:ascii="Symbol" w:hAnsi="Symbol" w:hint="default"/>
      </w:rPr>
    </w:lvl>
    <w:lvl w:ilvl="4" w:tplc="639EFAE0">
      <w:start w:val="1"/>
      <w:numFmt w:val="bullet"/>
      <w:lvlText w:val="o"/>
      <w:lvlJc w:val="left"/>
      <w:pPr>
        <w:ind w:left="3600" w:hanging="360"/>
      </w:pPr>
      <w:rPr>
        <w:rFonts w:ascii="Courier New" w:hAnsi="Courier New" w:hint="default"/>
      </w:rPr>
    </w:lvl>
    <w:lvl w:ilvl="5" w:tplc="113C6BF6">
      <w:start w:val="1"/>
      <w:numFmt w:val="bullet"/>
      <w:lvlText w:val=""/>
      <w:lvlJc w:val="left"/>
      <w:pPr>
        <w:ind w:left="4320" w:hanging="360"/>
      </w:pPr>
      <w:rPr>
        <w:rFonts w:ascii="Wingdings" w:hAnsi="Wingdings" w:hint="default"/>
      </w:rPr>
    </w:lvl>
    <w:lvl w:ilvl="6" w:tplc="3BDE0C74">
      <w:start w:val="1"/>
      <w:numFmt w:val="bullet"/>
      <w:lvlText w:val=""/>
      <w:lvlJc w:val="left"/>
      <w:pPr>
        <w:ind w:left="5040" w:hanging="360"/>
      </w:pPr>
      <w:rPr>
        <w:rFonts w:ascii="Symbol" w:hAnsi="Symbol" w:hint="default"/>
      </w:rPr>
    </w:lvl>
    <w:lvl w:ilvl="7" w:tplc="05FAAB62">
      <w:start w:val="1"/>
      <w:numFmt w:val="bullet"/>
      <w:lvlText w:val="o"/>
      <w:lvlJc w:val="left"/>
      <w:pPr>
        <w:ind w:left="5760" w:hanging="360"/>
      </w:pPr>
      <w:rPr>
        <w:rFonts w:ascii="Courier New" w:hAnsi="Courier New" w:hint="default"/>
      </w:rPr>
    </w:lvl>
    <w:lvl w:ilvl="8" w:tplc="746232A8">
      <w:start w:val="1"/>
      <w:numFmt w:val="bullet"/>
      <w:lvlText w:val=""/>
      <w:lvlJc w:val="left"/>
      <w:pPr>
        <w:ind w:left="6480" w:hanging="360"/>
      </w:pPr>
      <w:rPr>
        <w:rFonts w:ascii="Wingdings" w:hAnsi="Wingdings" w:hint="default"/>
      </w:rPr>
    </w:lvl>
  </w:abstractNum>
  <w:abstractNum w:abstractNumId="5" w15:restartNumberingAfterBreak="0">
    <w:nsid w:val="6E656CA2"/>
    <w:multiLevelType w:val="hybridMultilevel"/>
    <w:tmpl w:val="BB04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D5119"/>
    <w:multiLevelType w:val="hybridMultilevel"/>
    <w:tmpl w:val="013CC5CC"/>
    <w:lvl w:ilvl="0" w:tplc="B3681F2E">
      <w:start w:val="1"/>
      <w:numFmt w:val="decimal"/>
      <w:lvlText w:val="%1."/>
      <w:lvlJc w:val="left"/>
      <w:pPr>
        <w:ind w:left="720" w:hanging="360"/>
      </w:pPr>
    </w:lvl>
    <w:lvl w:ilvl="1" w:tplc="89F2A2B8">
      <w:start w:val="1"/>
      <w:numFmt w:val="lowerLetter"/>
      <w:lvlText w:val="%2."/>
      <w:lvlJc w:val="left"/>
      <w:pPr>
        <w:ind w:left="1440" w:hanging="360"/>
      </w:pPr>
    </w:lvl>
    <w:lvl w:ilvl="2" w:tplc="1D7EB082">
      <w:start w:val="1"/>
      <w:numFmt w:val="lowerRoman"/>
      <w:lvlText w:val="%3."/>
      <w:lvlJc w:val="right"/>
      <w:pPr>
        <w:ind w:left="2160" w:hanging="180"/>
      </w:pPr>
    </w:lvl>
    <w:lvl w:ilvl="3" w:tplc="0E8A2F20">
      <w:start w:val="1"/>
      <w:numFmt w:val="decimal"/>
      <w:lvlText w:val="%4."/>
      <w:lvlJc w:val="left"/>
      <w:pPr>
        <w:ind w:left="2880" w:hanging="360"/>
      </w:pPr>
    </w:lvl>
    <w:lvl w:ilvl="4" w:tplc="437C4E14">
      <w:start w:val="1"/>
      <w:numFmt w:val="lowerLetter"/>
      <w:lvlText w:val="%5."/>
      <w:lvlJc w:val="left"/>
      <w:pPr>
        <w:ind w:left="3600" w:hanging="360"/>
      </w:pPr>
    </w:lvl>
    <w:lvl w:ilvl="5" w:tplc="E4F053DA">
      <w:start w:val="1"/>
      <w:numFmt w:val="lowerRoman"/>
      <w:lvlText w:val="%6."/>
      <w:lvlJc w:val="right"/>
      <w:pPr>
        <w:ind w:left="4320" w:hanging="180"/>
      </w:pPr>
    </w:lvl>
    <w:lvl w:ilvl="6" w:tplc="35E29034">
      <w:start w:val="1"/>
      <w:numFmt w:val="decimal"/>
      <w:lvlText w:val="%7."/>
      <w:lvlJc w:val="left"/>
      <w:pPr>
        <w:ind w:left="5040" w:hanging="360"/>
      </w:pPr>
    </w:lvl>
    <w:lvl w:ilvl="7" w:tplc="A5986A72">
      <w:start w:val="1"/>
      <w:numFmt w:val="lowerLetter"/>
      <w:lvlText w:val="%8."/>
      <w:lvlJc w:val="left"/>
      <w:pPr>
        <w:ind w:left="5760" w:hanging="360"/>
      </w:pPr>
    </w:lvl>
    <w:lvl w:ilvl="8" w:tplc="0862D188">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CE"/>
    <w:rsid w:val="00011947"/>
    <w:rsid w:val="000A44A2"/>
    <w:rsid w:val="000B01FE"/>
    <w:rsid w:val="000C44CE"/>
    <w:rsid w:val="001074E9"/>
    <w:rsid w:val="001F77A6"/>
    <w:rsid w:val="002A0448"/>
    <w:rsid w:val="002E6F5B"/>
    <w:rsid w:val="00317CD5"/>
    <w:rsid w:val="003360FA"/>
    <w:rsid w:val="003502B3"/>
    <w:rsid w:val="003C00F0"/>
    <w:rsid w:val="003C2668"/>
    <w:rsid w:val="00405D01"/>
    <w:rsid w:val="0045609F"/>
    <w:rsid w:val="00503FA2"/>
    <w:rsid w:val="005C52EB"/>
    <w:rsid w:val="006311C8"/>
    <w:rsid w:val="00676FC6"/>
    <w:rsid w:val="00685058"/>
    <w:rsid w:val="006D2C37"/>
    <w:rsid w:val="006E2B8D"/>
    <w:rsid w:val="00714F0F"/>
    <w:rsid w:val="007456A4"/>
    <w:rsid w:val="0078423D"/>
    <w:rsid w:val="00820FAE"/>
    <w:rsid w:val="0082270F"/>
    <w:rsid w:val="00A3471D"/>
    <w:rsid w:val="00A7220F"/>
    <w:rsid w:val="00AD4A53"/>
    <w:rsid w:val="00AE141F"/>
    <w:rsid w:val="00B56AE4"/>
    <w:rsid w:val="00BA406A"/>
    <w:rsid w:val="00C6710F"/>
    <w:rsid w:val="00C749F8"/>
    <w:rsid w:val="00D855FC"/>
    <w:rsid w:val="00DC4098"/>
    <w:rsid w:val="00E87E4D"/>
    <w:rsid w:val="00EE76FA"/>
    <w:rsid w:val="00F011A5"/>
    <w:rsid w:val="00F45E4F"/>
    <w:rsid w:val="00FA742D"/>
    <w:rsid w:val="0107EE03"/>
    <w:rsid w:val="012F0748"/>
    <w:rsid w:val="012FB6DA"/>
    <w:rsid w:val="018262CC"/>
    <w:rsid w:val="019063D0"/>
    <w:rsid w:val="01D7C9AF"/>
    <w:rsid w:val="02A86DB5"/>
    <w:rsid w:val="02B5F285"/>
    <w:rsid w:val="02C82676"/>
    <w:rsid w:val="02CA9E07"/>
    <w:rsid w:val="03A83B49"/>
    <w:rsid w:val="03AA49BC"/>
    <w:rsid w:val="03B01B15"/>
    <w:rsid w:val="03B4D075"/>
    <w:rsid w:val="048AFC49"/>
    <w:rsid w:val="04D7D108"/>
    <w:rsid w:val="04F3CF9B"/>
    <w:rsid w:val="052A3626"/>
    <w:rsid w:val="05374271"/>
    <w:rsid w:val="053F14D5"/>
    <w:rsid w:val="05452086"/>
    <w:rsid w:val="054B8024"/>
    <w:rsid w:val="0573075D"/>
    <w:rsid w:val="057AD31D"/>
    <w:rsid w:val="058456A1"/>
    <w:rsid w:val="059106B7"/>
    <w:rsid w:val="05994DC9"/>
    <w:rsid w:val="05A01718"/>
    <w:rsid w:val="06A570F1"/>
    <w:rsid w:val="06B9C6AF"/>
    <w:rsid w:val="06F948AA"/>
    <w:rsid w:val="07085F1C"/>
    <w:rsid w:val="0748091C"/>
    <w:rsid w:val="07CA6DF7"/>
    <w:rsid w:val="080CB335"/>
    <w:rsid w:val="0893566C"/>
    <w:rsid w:val="08A86D3F"/>
    <w:rsid w:val="0937C9C1"/>
    <w:rsid w:val="096ACB18"/>
    <w:rsid w:val="098C8EBD"/>
    <w:rsid w:val="09E0773C"/>
    <w:rsid w:val="0A3BEE46"/>
    <w:rsid w:val="0A80A6A4"/>
    <w:rsid w:val="0A946CA7"/>
    <w:rsid w:val="0ACC64EA"/>
    <w:rsid w:val="0B27A254"/>
    <w:rsid w:val="0B69EF18"/>
    <w:rsid w:val="0BBEEC3C"/>
    <w:rsid w:val="0BFFF01F"/>
    <w:rsid w:val="0C244225"/>
    <w:rsid w:val="0C865186"/>
    <w:rsid w:val="0C98D73F"/>
    <w:rsid w:val="0D106744"/>
    <w:rsid w:val="0D38E9F5"/>
    <w:rsid w:val="0D784A6E"/>
    <w:rsid w:val="0DE16A02"/>
    <w:rsid w:val="0E4D030F"/>
    <w:rsid w:val="0ECFD9FA"/>
    <w:rsid w:val="0EE4A2D7"/>
    <w:rsid w:val="0FA0CF66"/>
    <w:rsid w:val="0FCD4FEE"/>
    <w:rsid w:val="102AE1DB"/>
    <w:rsid w:val="103A6375"/>
    <w:rsid w:val="10ACD0A4"/>
    <w:rsid w:val="10BB886E"/>
    <w:rsid w:val="10ED3581"/>
    <w:rsid w:val="113CA5D6"/>
    <w:rsid w:val="123A6E58"/>
    <w:rsid w:val="1246505E"/>
    <w:rsid w:val="1246A7D8"/>
    <w:rsid w:val="12728567"/>
    <w:rsid w:val="1290563B"/>
    <w:rsid w:val="12BDFF72"/>
    <w:rsid w:val="12F334EE"/>
    <w:rsid w:val="1326D02D"/>
    <w:rsid w:val="138387EE"/>
    <w:rsid w:val="13D51735"/>
    <w:rsid w:val="13E1E1DC"/>
    <w:rsid w:val="13FF828A"/>
    <w:rsid w:val="1482D96C"/>
    <w:rsid w:val="14F22FED"/>
    <w:rsid w:val="15095ACC"/>
    <w:rsid w:val="152EC681"/>
    <w:rsid w:val="15875888"/>
    <w:rsid w:val="163D9FE9"/>
    <w:rsid w:val="16842B9E"/>
    <w:rsid w:val="17433E65"/>
    <w:rsid w:val="17555748"/>
    <w:rsid w:val="1778EB70"/>
    <w:rsid w:val="17B52CB0"/>
    <w:rsid w:val="17F1A9AB"/>
    <w:rsid w:val="18029184"/>
    <w:rsid w:val="18081969"/>
    <w:rsid w:val="183F97E4"/>
    <w:rsid w:val="188B914E"/>
    <w:rsid w:val="18C0A230"/>
    <w:rsid w:val="18D4982D"/>
    <w:rsid w:val="1908D49C"/>
    <w:rsid w:val="19156E22"/>
    <w:rsid w:val="19A03119"/>
    <w:rsid w:val="19ED9057"/>
    <w:rsid w:val="1A9F9D09"/>
    <w:rsid w:val="1B57754A"/>
    <w:rsid w:val="1BAEF60E"/>
    <w:rsid w:val="1BC2A80D"/>
    <w:rsid w:val="1BE8A7BD"/>
    <w:rsid w:val="1C03CE0F"/>
    <w:rsid w:val="1C124AB3"/>
    <w:rsid w:val="1C524F26"/>
    <w:rsid w:val="1C6A127D"/>
    <w:rsid w:val="1CAD9024"/>
    <w:rsid w:val="1CC8D05F"/>
    <w:rsid w:val="1D3AD7E1"/>
    <w:rsid w:val="1DC84FE8"/>
    <w:rsid w:val="1E0977D1"/>
    <w:rsid w:val="1E5382F5"/>
    <w:rsid w:val="1E6139AB"/>
    <w:rsid w:val="1E783371"/>
    <w:rsid w:val="1EE143CE"/>
    <w:rsid w:val="1F0FA114"/>
    <w:rsid w:val="1F4B8B4F"/>
    <w:rsid w:val="1F8F78D7"/>
    <w:rsid w:val="1FCD24FC"/>
    <w:rsid w:val="2065A599"/>
    <w:rsid w:val="2065E77E"/>
    <w:rsid w:val="207019FC"/>
    <w:rsid w:val="21572EAF"/>
    <w:rsid w:val="21B9E262"/>
    <w:rsid w:val="221364F2"/>
    <w:rsid w:val="2221A035"/>
    <w:rsid w:val="22486DC0"/>
    <w:rsid w:val="22966F3E"/>
    <w:rsid w:val="22993532"/>
    <w:rsid w:val="22CB88E0"/>
    <w:rsid w:val="22F5C306"/>
    <w:rsid w:val="2315FE2B"/>
    <w:rsid w:val="235B05C6"/>
    <w:rsid w:val="2426D542"/>
    <w:rsid w:val="24B38F7A"/>
    <w:rsid w:val="24CCC1C2"/>
    <w:rsid w:val="2505CADE"/>
    <w:rsid w:val="25153BCA"/>
    <w:rsid w:val="259762D3"/>
    <w:rsid w:val="267719BF"/>
    <w:rsid w:val="268A8EA0"/>
    <w:rsid w:val="26DE3A81"/>
    <w:rsid w:val="2711EB2D"/>
    <w:rsid w:val="272323C1"/>
    <w:rsid w:val="27708C39"/>
    <w:rsid w:val="2831BEDA"/>
    <w:rsid w:val="2841DDA3"/>
    <w:rsid w:val="28A16636"/>
    <w:rsid w:val="2929A6AF"/>
    <w:rsid w:val="2A4391E2"/>
    <w:rsid w:val="2AA58BFE"/>
    <w:rsid w:val="2AAE9061"/>
    <w:rsid w:val="2AAE9A94"/>
    <w:rsid w:val="2B5BC0EB"/>
    <w:rsid w:val="2B89D80D"/>
    <w:rsid w:val="2B971E0D"/>
    <w:rsid w:val="2D54D90C"/>
    <w:rsid w:val="2EFB922A"/>
    <w:rsid w:val="2FC79BA4"/>
    <w:rsid w:val="2FE4480C"/>
    <w:rsid w:val="2FEC805C"/>
    <w:rsid w:val="3100AF66"/>
    <w:rsid w:val="312E3E9C"/>
    <w:rsid w:val="316DE311"/>
    <w:rsid w:val="31A22DC3"/>
    <w:rsid w:val="31ADD233"/>
    <w:rsid w:val="32067B7A"/>
    <w:rsid w:val="320E4463"/>
    <w:rsid w:val="323EF17C"/>
    <w:rsid w:val="32470E24"/>
    <w:rsid w:val="3383895C"/>
    <w:rsid w:val="33BC4BBA"/>
    <w:rsid w:val="33E386DE"/>
    <w:rsid w:val="3431B7F3"/>
    <w:rsid w:val="3480BF86"/>
    <w:rsid w:val="348F8550"/>
    <w:rsid w:val="355CFC9F"/>
    <w:rsid w:val="35A0D5CD"/>
    <w:rsid w:val="35C3F406"/>
    <w:rsid w:val="35ED2807"/>
    <w:rsid w:val="362AC2B9"/>
    <w:rsid w:val="36674838"/>
    <w:rsid w:val="36EEE619"/>
    <w:rsid w:val="3730C303"/>
    <w:rsid w:val="37B09879"/>
    <w:rsid w:val="37BB577B"/>
    <w:rsid w:val="37F83FCD"/>
    <w:rsid w:val="38EA818B"/>
    <w:rsid w:val="38F02E47"/>
    <w:rsid w:val="38F3DD52"/>
    <w:rsid w:val="3908B852"/>
    <w:rsid w:val="3924E72F"/>
    <w:rsid w:val="39B47346"/>
    <w:rsid w:val="39C2DEB0"/>
    <w:rsid w:val="3A0C0F17"/>
    <w:rsid w:val="3A980CCF"/>
    <w:rsid w:val="3B7F4BB2"/>
    <w:rsid w:val="3BE5415E"/>
    <w:rsid w:val="3C05D77E"/>
    <w:rsid w:val="3C66C4E2"/>
    <w:rsid w:val="3CAB8F27"/>
    <w:rsid w:val="3CE4B481"/>
    <w:rsid w:val="3CF758F4"/>
    <w:rsid w:val="3D04A73F"/>
    <w:rsid w:val="3D5AE3E3"/>
    <w:rsid w:val="3D75B03F"/>
    <w:rsid w:val="3DDC0A74"/>
    <w:rsid w:val="3DFACE5E"/>
    <w:rsid w:val="3E69E3FE"/>
    <w:rsid w:val="3E78EAFD"/>
    <w:rsid w:val="3E804853"/>
    <w:rsid w:val="3E85ECCD"/>
    <w:rsid w:val="3E861503"/>
    <w:rsid w:val="3EBC4293"/>
    <w:rsid w:val="3F3D728E"/>
    <w:rsid w:val="3FD1B152"/>
    <w:rsid w:val="3FE879A1"/>
    <w:rsid w:val="40063A31"/>
    <w:rsid w:val="4006A12D"/>
    <w:rsid w:val="409691E0"/>
    <w:rsid w:val="40B6CD82"/>
    <w:rsid w:val="40C74AE4"/>
    <w:rsid w:val="40DC9285"/>
    <w:rsid w:val="40FD275F"/>
    <w:rsid w:val="411859CE"/>
    <w:rsid w:val="414D91BD"/>
    <w:rsid w:val="42121D3B"/>
    <w:rsid w:val="42BEC576"/>
    <w:rsid w:val="42F3D9A8"/>
    <w:rsid w:val="42FC0476"/>
    <w:rsid w:val="43055FD4"/>
    <w:rsid w:val="4344D92B"/>
    <w:rsid w:val="43A9FCB1"/>
    <w:rsid w:val="4410B82A"/>
    <w:rsid w:val="446102C2"/>
    <w:rsid w:val="451A58E6"/>
    <w:rsid w:val="459BB5DB"/>
    <w:rsid w:val="45C7EFEB"/>
    <w:rsid w:val="4620141F"/>
    <w:rsid w:val="46255BB0"/>
    <w:rsid w:val="46C894CE"/>
    <w:rsid w:val="46DD7845"/>
    <w:rsid w:val="46FAE8DE"/>
    <w:rsid w:val="47156DEE"/>
    <w:rsid w:val="4796D1A0"/>
    <w:rsid w:val="48394AA0"/>
    <w:rsid w:val="488915FF"/>
    <w:rsid w:val="48D1C1D0"/>
    <w:rsid w:val="48F65753"/>
    <w:rsid w:val="4911D3A3"/>
    <w:rsid w:val="49492A05"/>
    <w:rsid w:val="494F84D6"/>
    <w:rsid w:val="49606B90"/>
    <w:rsid w:val="498E366C"/>
    <w:rsid w:val="49D12110"/>
    <w:rsid w:val="4A158660"/>
    <w:rsid w:val="4A225A2A"/>
    <w:rsid w:val="4ADF78AE"/>
    <w:rsid w:val="4B7B7294"/>
    <w:rsid w:val="4C587F24"/>
    <w:rsid w:val="4C98D783"/>
    <w:rsid w:val="4CFD4D33"/>
    <w:rsid w:val="4D0C7C58"/>
    <w:rsid w:val="4D912BF0"/>
    <w:rsid w:val="4DF64337"/>
    <w:rsid w:val="4EA18B1B"/>
    <w:rsid w:val="4EC9DFED"/>
    <w:rsid w:val="4ED977B8"/>
    <w:rsid w:val="4F7B0455"/>
    <w:rsid w:val="4FC058F7"/>
    <w:rsid w:val="5042559F"/>
    <w:rsid w:val="50511D50"/>
    <w:rsid w:val="50E2E5DE"/>
    <w:rsid w:val="50F1B3DD"/>
    <w:rsid w:val="513EAF46"/>
    <w:rsid w:val="5163F9E2"/>
    <w:rsid w:val="516B6CEB"/>
    <w:rsid w:val="51A54DF3"/>
    <w:rsid w:val="51C757D9"/>
    <w:rsid w:val="51D846D6"/>
    <w:rsid w:val="521D78B7"/>
    <w:rsid w:val="524B41FE"/>
    <w:rsid w:val="52604BEA"/>
    <w:rsid w:val="52AE626A"/>
    <w:rsid w:val="5359DA48"/>
    <w:rsid w:val="541B0DFB"/>
    <w:rsid w:val="553857D0"/>
    <w:rsid w:val="55E8918E"/>
    <w:rsid w:val="56981B66"/>
    <w:rsid w:val="569A2A81"/>
    <w:rsid w:val="56B6434B"/>
    <w:rsid w:val="56E1ACC6"/>
    <w:rsid w:val="5705B168"/>
    <w:rsid w:val="570FFACA"/>
    <w:rsid w:val="5751DA49"/>
    <w:rsid w:val="575E4450"/>
    <w:rsid w:val="57892424"/>
    <w:rsid w:val="58233A8F"/>
    <w:rsid w:val="5850089F"/>
    <w:rsid w:val="5898134D"/>
    <w:rsid w:val="58C31263"/>
    <w:rsid w:val="59476187"/>
    <w:rsid w:val="59A9D6C3"/>
    <w:rsid w:val="59C79A78"/>
    <w:rsid w:val="5A309C33"/>
    <w:rsid w:val="5A3B504D"/>
    <w:rsid w:val="5AF011B2"/>
    <w:rsid w:val="5B5E32E8"/>
    <w:rsid w:val="5D809544"/>
    <w:rsid w:val="5DCD81CB"/>
    <w:rsid w:val="5DEBF963"/>
    <w:rsid w:val="5E36F844"/>
    <w:rsid w:val="5E9235D7"/>
    <w:rsid w:val="5EC340B7"/>
    <w:rsid w:val="5EFC7D25"/>
    <w:rsid w:val="5F2A7425"/>
    <w:rsid w:val="5F567277"/>
    <w:rsid w:val="5F6E4B08"/>
    <w:rsid w:val="60362C27"/>
    <w:rsid w:val="60834619"/>
    <w:rsid w:val="60C0DF1E"/>
    <w:rsid w:val="612734F2"/>
    <w:rsid w:val="617F6902"/>
    <w:rsid w:val="61F3180D"/>
    <w:rsid w:val="61F95421"/>
    <w:rsid w:val="6216267C"/>
    <w:rsid w:val="626E9E21"/>
    <w:rsid w:val="62A1A277"/>
    <w:rsid w:val="6316E6ED"/>
    <w:rsid w:val="63672FC8"/>
    <w:rsid w:val="63A7598C"/>
    <w:rsid w:val="63C2B71E"/>
    <w:rsid w:val="64274E06"/>
    <w:rsid w:val="645F1DBD"/>
    <w:rsid w:val="648A2772"/>
    <w:rsid w:val="6574A9DE"/>
    <w:rsid w:val="658BB2BC"/>
    <w:rsid w:val="6594A35B"/>
    <w:rsid w:val="65E9A930"/>
    <w:rsid w:val="66211C85"/>
    <w:rsid w:val="662F5374"/>
    <w:rsid w:val="6702B735"/>
    <w:rsid w:val="68399733"/>
    <w:rsid w:val="686E87C1"/>
    <w:rsid w:val="68A6FDE8"/>
    <w:rsid w:val="69480032"/>
    <w:rsid w:val="699C2A66"/>
    <w:rsid w:val="69D1BD67"/>
    <w:rsid w:val="69FFAC7C"/>
    <w:rsid w:val="6A74EC01"/>
    <w:rsid w:val="6A79DFD1"/>
    <w:rsid w:val="6AB3898A"/>
    <w:rsid w:val="6AB3EEBB"/>
    <w:rsid w:val="6AC90766"/>
    <w:rsid w:val="6B516337"/>
    <w:rsid w:val="6B7855C8"/>
    <w:rsid w:val="6BA363A6"/>
    <w:rsid w:val="6BD9020C"/>
    <w:rsid w:val="6BE6F1CB"/>
    <w:rsid w:val="6C170EF3"/>
    <w:rsid w:val="6C507408"/>
    <w:rsid w:val="6CE58005"/>
    <w:rsid w:val="6D17DBCA"/>
    <w:rsid w:val="6D22ADFA"/>
    <w:rsid w:val="6D569343"/>
    <w:rsid w:val="6D630D16"/>
    <w:rsid w:val="6D74A575"/>
    <w:rsid w:val="6DABD80A"/>
    <w:rsid w:val="6DB88719"/>
    <w:rsid w:val="6E07AEBF"/>
    <w:rsid w:val="6E502E8A"/>
    <w:rsid w:val="6EF18A26"/>
    <w:rsid w:val="6FF029B2"/>
    <w:rsid w:val="70B6F2CB"/>
    <w:rsid w:val="71240ED4"/>
    <w:rsid w:val="718E235A"/>
    <w:rsid w:val="721A494D"/>
    <w:rsid w:val="72338337"/>
    <w:rsid w:val="7261A105"/>
    <w:rsid w:val="727AE606"/>
    <w:rsid w:val="729B924F"/>
    <w:rsid w:val="72D6E19D"/>
    <w:rsid w:val="735DD289"/>
    <w:rsid w:val="73CBABF7"/>
    <w:rsid w:val="7403EA0E"/>
    <w:rsid w:val="7411498B"/>
    <w:rsid w:val="744701A2"/>
    <w:rsid w:val="74535C94"/>
    <w:rsid w:val="745766AD"/>
    <w:rsid w:val="74A302D5"/>
    <w:rsid w:val="74BBCEC8"/>
    <w:rsid w:val="74E31FA6"/>
    <w:rsid w:val="7526AF4D"/>
    <w:rsid w:val="756CC31B"/>
    <w:rsid w:val="758DDC20"/>
    <w:rsid w:val="76AF9F51"/>
    <w:rsid w:val="77168C9D"/>
    <w:rsid w:val="7754841F"/>
    <w:rsid w:val="77C55CD1"/>
    <w:rsid w:val="77F54EBC"/>
    <w:rsid w:val="7828FA98"/>
    <w:rsid w:val="783E6002"/>
    <w:rsid w:val="785A11EB"/>
    <w:rsid w:val="787778C9"/>
    <w:rsid w:val="78FB41B1"/>
    <w:rsid w:val="795C794F"/>
    <w:rsid w:val="79641BF9"/>
    <w:rsid w:val="79A05821"/>
    <w:rsid w:val="79EC2BAB"/>
    <w:rsid w:val="7A20EA2C"/>
    <w:rsid w:val="7A46B2E8"/>
    <w:rsid w:val="7AB67719"/>
    <w:rsid w:val="7B697584"/>
    <w:rsid w:val="7B8F9BCE"/>
    <w:rsid w:val="7B939D2E"/>
    <w:rsid w:val="7C11BF6E"/>
    <w:rsid w:val="7C833832"/>
    <w:rsid w:val="7CE5BC9F"/>
    <w:rsid w:val="7CF7A96C"/>
    <w:rsid w:val="7D7F2F2B"/>
    <w:rsid w:val="7DE6298C"/>
    <w:rsid w:val="7E4461B3"/>
    <w:rsid w:val="7EBEFA6C"/>
    <w:rsid w:val="7EDF6B87"/>
    <w:rsid w:val="7F1A8894"/>
    <w:rsid w:val="7F86093D"/>
    <w:rsid w:val="7F9E1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B9BB"/>
  <w15:chartTrackingRefBased/>
  <w15:docId w15:val="{A410D3C6-A1E1-4576-A1EB-48202DA5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5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6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56A4"/>
    <w:rPr>
      <w:b/>
      <w:bCs/>
    </w:rPr>
  </w:style>
  <w:style w:type="character" w:customStyle="1" w:styleId="CommentSubjectChar">
    <w:name w:val="Comment Subject Char"/>
    <w:basedOn w:val="CommentTextChar"/>
    <w:link w:val="CommentSubject"/>
    <w:uiPriority w:val="99"/>
    <w:semiHidden/>
    <w:rsid w:val="007456A4"/>
    <w:rPr>
      <w:b/>
      <w:bCs/>
      <w:sz w:val="20"/>
      <w:szCs w:val="20"/>
    </w:rPr>
  </w:style>
  <w:style w:type="character" w:customStyle="1" w:styleId="Mention1">
    <w:name w:val="Mention1"/>
    <w:basedOn w:val="DefaultParagraphFont"/>
    <w:uiPriority w:val="99"/>
    <w:unhideWhenUsed/>
    <w:rsid w:val="00820FA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VID19EmergencyPOteam@justice.gov.uk" TargetMode="External"/><Relationship Id="rId13" Type="http://schemas.openxmlformats.org/officeDocument/2006/relationships/hyperlink" Target="mailto:COVID19EmergencyPOteam@justice.gov.uk" TargetMode="External"/><Relationship Id="rId18" Type="http://schemas.openxmlformats.org/officeDocument/2006/relationships/hyperlink" Target="mailto:COVID19EmergencyPOteam@justic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19EmergencyPOteam@justice.gov.uk" TargetMode="External"/><Relationship Id="rId17" Type="http://schemas.openxmlformats.org/officeDocument/2006/relationships/hyperlink" Target="https://hmpps.myhub.sscl.com/fast-forms/manual-payments-and-supplier-maintenance" TargetMode="External"/><Relationship Id="rId2" Type="http://schemas.openxmlformats.org/officeDocument/2006/relationships/customXml" Target="../customXml/item2.xml"/><Relationship Id="rId16" Type="http://schemas.openxmlformats.org/officeDocument/2006/relationships/hyperlink" Target="mailto:CommercialGPC@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19EmergencyPOteam@justice.gov.uk" TargetMode="External"/><Relationship Id="rId5" Type="http://schemas.openxmlformats.org/officeDocument/2006/relationships/styles" Target="styles.xml"/><Relationship Id="rId15" Type="http://schemas.openxmlformats.org/officeDocument/2006/relationships/hyperlink" Target="mailto:moj-procurement-gpc@gov.sscl.com" TargetMode="External"/><Relationship Id="rId10" Type="http://schemas.openxmlformats.org/officeDocument/2006/relationships/hyperlink" Target="https://moj.myhub.sscl.com/fast-forms/finance-forms/laa-finance-form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mpps.myhub.sscl.com/i-need-to-manage/finance-and-procurement/purchase-to-pay/procurement-bulletins" TargetMode="External"/><Relationship Id="rId14" Type="http://schemas.openxmlformats.org/officeDocument/2006/relationships/hyperlink" Target="mailto:COVID19EmergencyPOteam@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9512372006F141B84C3797D877A6E9" ma:contentTypeVersion="16" ma:contentTypeDescription="Create a new document." ma:contentTypeScope="" ma:versionID="ab4e5add310a5ba9a7848461c461e8e5">
  <xsd:schema xmlns:xsd="http://www.w3.org/2001/XMLSchema" xmlns:xs="http://www.w3.org/2001/XMLSchema" xmlns:p="http://schemas.microsoft.com/office/2006/metadata/properties" xmlns:ns3="315d4a45-be00-4e01-a0aa-610a06f763cc" targetNamespace="http://schemas.microsoft.com/office/2006/metadata/properties" ma:root="true" ma:fieldsID="5583ac9818877f60750782c55dffd61c" ns3:_="">
    <xsd:import namespace="315d4a45-be00-4e01-a0aa-610a06f763c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CloudMigratorVers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d4a45-be00-4e01-a0aa-610a06f763c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CloudMigratorVersion" ma:index="18" nillable="true" ma:displayName="CloudMigratorVersion" ma:internalName="CloudMigratorVersion">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315d4a45-be00-4e01-a0aa-610a06f763cc" xsi:nil="true"/>
    <UniqueSourceRef xmlns="315d4a45-be00-4e01-a0aa-610a06f763cc" xsi:nil="true"/>
    <CloudMigratorVersion xmlns="315d4a45-be00-4e01-a0aa-610a06f763cc" xsi:nil="true"/>
  </documentManagement>
</p:properties>
</file>

<file path=customXml/itemProps1.xml><?xml version="1.0" encoding="utf-8"?>
<ds:datastoreItem xmlns:ds="http://schemas.openxmlformats.org/officeDocument/2006/customXml" ds:itemID="{C95476E8-A18E-4C0B-880B-D71FDB4F7D1C}">
  <ds:schemaRefs>
    <ds:schemaRef ds:uri="http://schemas.microsoft.com/sharepoint/v3/contenttype/forms"/>
  </ds:schemaRefs>
</ds:datastoreItem>
</file>

<file path=customXml/itemProps2.xml><?xml version="1.0" encoding="utf-8"?>
<ds:datastoreItem xmlns:ds="http://schemas.openxmlformats.org/officeDocument/2006/customXml" ds:itemID="{7F220AF9-7545-48ED-820A-CA6EF3D36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d4a45-be00-4e01-a0aa-610a06f76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6B549-913C-49CF-A7F6-51961889C762}">
  <ds:schemaRefs>
    <ds:schemaRef ds:uri="http://schemas.microsoft.com/office/2006/metadata/properties"/>
    <ds:schemaRef ds:uri="http://schemas.microsoft.com/office/infopath/2007/PartnerControls"/>
    <ds:schemaRef ds:uri="315d4a45-be00-4e01-a0aa-610a06f763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Alex</dc:creator>
  <cp:keywords/>
  <dc:description/>
  <cp:lastModifiedBy>Sundal, Gurpreet</cp:lastModifiedBy>
  <cp:revision>1</cp:revision>
  <dcterms:created xsi:type="dcterms:W3CDTF">2020-04-15T16:36:00Z</dcterms:created>
  <dcterms:modified xsi:type="dcterms:W3CDTF">2020-04-15T16:36:00Z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0x010100799512372006F141B84C3797D877A6E9</vt:lpwstr>
  </property>
</Properties>
</file>