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74950" w14:textId="77777777" w:rsidR="00B51D8D" w:rsidRDefault="00B51D8D">
      <w:bookmarkStart w:id="0" w:name="_GoBack"/>
      <w:bookmarkEnd w:id="0"/>
    </w:p>
    <w:p w14:paraId="29A44EDE" w14:textId="77777777" w:rsidR="00B51D8D" w:rsidRDefault="00B51D8D"/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4"/>
        <w:gridCol w:w="6009"/>
      </w:tblGrid>
      <w:tr w:rsidR="00B51D8D" w14:paraId="09ABBF76" w14:textId="77777777" w:rsidTr="005A49B5">
        <w:trPr>
          <w:cantSplit/>
          <w:trHeight w:val="1239"/>
        </w:trPr>
        <w:tc>
          <w:tcPr>
            <w:tcW w:w="3914" w:type="dxa"/>
            <w:tcBorders>
              <w:bottom w:val="nil"/>
            </w:tcBorders>
          </w:tcPr>
          <w:p w14:paraId="1F725518" w14:textId="77777777" w:rsidR="00B51D8D" w:rsidRDefault="00B51D8D">
            <w:pPr>
              <w:pStyle w:val="NPSAddresstext"/>
            </w:pPr>
          </w:p>
        </w:tc>
        <w:tc>
          <w:tcPr>
            <w:tcW w:w="6009" w:type="dxa"/>
            <w:vMerge w:val="restart"/>
          </w:tcPr>
          <w:p w14:paraId="00374746" w14:textId="77777777" w:rsidR="00F02A4A" w:rsidRDefault="005A49B5" w:rsidP="00F02A4A">
            <w:pPr>
              <w:pStyle w:val="NCPAreaitalic"/>
              <w:tabs>
                <w:tab w:val="left" w:pos="4736"/>
                <w:tab w:val="right" w:pos="5994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Phil Copple</w:t>
            </w:r>
          </w:p>
          <w:p w14:paraId="63B5FBD4" w14:textId="77777777" w:rsidR="005A49B5" w:rsidRDefault="005A49B5" w:rsidP="00F02A4A">
            <w:pPr>
              <w:pStyle w:val="NCPAreaitalic"/>
              <w:tabs>
                <w:tab w:val="left" w:pos="4736"/>
                <w:tab w:val="right" w:pos="5994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Executive Director Prisons</w:t>
            </w:r>
          </w:p>
          <w:p w14:paraId="578AE515" w14:textId="77777777" w:rsidR="005A49B5" w:rsidRDefault="005A49B5" w:rsidP="00F02A4A">
            <w:pPr>
              <w:pStyle w:val="NCPAreaitalic"/>
              <w:tabs>
                <w:tab w:val="left" w:pos="4736"/>
                <w:tab w:val="right" w:pos="5994"/>
              </w:tabs>
              <w:rPr>
                <w:b/>
                <w:i w:val="0"/>
              </w:rPr>
            </w:pPr>
            <w:r>
              <w:rPr>
                <w:b/>
                <w:i w:val="0"/>
              </w:rPr>
              <w:t>HM Prison and Probation Service</w:t>
            </w:r>
          </w:p>
          <w:p w14:paraId="06834288" w14:textId="77777777" w:rsidR="005A49B5" w:rsidRDefault="005A49B5" w:rsidP="00F02A4A">
            <w:pPr>
              <w:pStyle w:val="NCPAreaitalic"/>
              <w:tabs>
                <w:tab w:val="left" w:pos="4736"/>
                <w:tab w:val="right" w:pos="5994"/>
              </w:tabs>
              <w:rPr>
                <w:i w:val="0"/>
              </w:rPr>
            </w:pPr>
            <w:r>
              <w:rPr>
                <w:i w:val="0"/>
              </w:rPr>
              <w:t>8</w:t>
            </w:r>
            <w:r w:rsidRPr="005A49B5">
              <w:rPr>
                <w:i w:val="0"/>
                <w:vertAlign w:val="superscript"/>
              </w:rPr>
              <w:t>th</w:t>
            </w:r>
            <w:r>
              <w:rPr>
                <w:i w:val="0"/>
              </w:rPr>
              <w:t xml:space="preserve"> Floor Ministry of Justice</w:t>
            </w:r>
          </w:p>
          <w:p w14:paraId="749BFE18" w14:textId="77777777" w:rsidR="005A49B5" w:rsidRDefault="005A49B5" w:rsidP="00F02A4A">
            <w:pPr>
              <w:pStyle w:val="NCPAreaitalic"/>
              <w:tabs>
                <w:tab w:val="left" w:pos="4736"/>
                <w:tab w:val="right" w:pos="5994"/>
              </w:tabs>
              <w:rPr>
                <w:i w:val="0"/>
              </w:rPr>
            </w:pPr>
            <w:r>
              <w:rPr>
                <w:i w:val="0"/>
              </w:rPr>
              <w:t>102 Petty France</w:t>
            </w:r>
          </w:p>
          <w:p w14:paraId="1F6FE2BF" w14:textId="77777777" w:rsidR="005A49B5" w:rsidRDefault="005A49B5" w:rsidP="00F02A4A">
            <w:pPr>
              <w:pStyle w:val="NCPAreaitalic"/>
              <w:tabs>
                <w:tab w:val="left" w:pos="4736"/>
                <w:tab w:val="right" w:pos="5994"/>
              </w:tabs>
              <w:rPr>
                <w:i w:val="0"/>
              </w:rPr>
            </w:pPr>
            <w:r>
              <w:rPr>
                <w:i w:val="0"/>
              </w:rPr>
              <w:t>London SW1H 9AJ</w:t>
            </w:r>
          </w:p>
          <w:p w14:paraId="225A6EF6" w14:textId="77777777" w:rsidR="005A49B5" w:rsidRDefault="005A49B5" w:rsidP="00F02A4A">
            <w:pPr>
              <w:pStyle w:val="NCPAreaitalic"/>
              <w:tabs>
                <w:tab w:val="left" w:pos="4736"/>
                <w:tab w:val="right" w:pos="5994"/>
              </w:tabs>
              <w:rPr>
                <w:i w:val="0"/>
              </w:rPr>
            </w:pPr>
          </w:p>
          <w:p w14:paraId="025FA857" w14:textId="77777777" w:rsidR="005A49B5" w:rsidRDefault="005A49B5" w:rsidP="00F02A4A">
            <w:pPr>
              <w:pStyle w:val="NCPAreaitalic"/>
              <w:tabs>
                <w:tab w:val="left" w:pos="4736"/>
                <w:tab w:val="right" w:pos="5994"/>
              </w:tabs>
              <w:rPr>
                <w:i w:val="0"/>
              </w:rPr>
            </w:pPr>
            <w:r>
              <w:rPr>
                <w:i w:val="0"/>
              </w:rPr>
              <w:t>Email: Phil.Copple@noms.gsi.gov.uk</w:t>
            </w:r>
          </w:p>
          <w:p w14:paraId="2AC9C455" w14:textId="77777777" w:rsidR="005A49B5" w:rsidRDefault="005A49B5" w:rsidP="00F02A4A">
            <w:pPr>
              <w:pStyle w:val="NCPAreaitalic"/>
              <w:tabs>
                <w:tab w:val="left" w:pos="4736"/>
                <w:tab w:val="right" w:pos="5994"/>
              </w:tabs>
              <w:rPr>
                <w:i w:val="0"/>
              </w:rPr>
            </w:pPr>
          </w:p>
          <w:p w14:paraId="197DC999" w14:textId="77777777" w:rsidR="00B51D8D" w:rsidRPr="005A49B5" w:rsidRDefault="005A49B5" w:rsidP="005A49B5">
            <w:pPr>
              <w:pStyle w:val="NCPAreaitalic"/>
              <w:tabs>
                <w:tab w:val="left" w:pos="4736"/>
                <w:tab w:val="right" w:pos="5994"/>
              </w:tabs>
              <w:rPr>
                <w:i w:val="0"/>
              </w:rPr>
            </w:pPr>
            <w:r>
              <w:rPr>
                <w:i w:val="0"/>
              </w:rPr>
              <w:t>14 April 2020</w:t>
            </w:r>
          </w:p>
        </w:tc>
      </w:tr>
      <w:tr w:rsidR="00B51D8D" w14:paraId="71856A91" w14:textId="77777777" w:rsidTr="005A49B5">
        <w:trPr>
          <w:cantSplit/>
          <w:trHeight w:hRule="exact" w:val="2000"/>
        </w:trPr>
        <w:tc>
          <w:tcPr>
            <w:tcW w:w="3914" w:type="dxa"/>
          </w:tcPr>
          <w:p w14:paraId="1CDCD348" w14:textId="77777777" w:rsidR="00B51D8D" w:rsidRDefault="00B51D8D"/>
          <w:p w14:paraId="5EA23A96" w14:textId="77777777" w:rsidR="005A49B5" w:rsidRDefault="005A49B5"/>
          <w:p w14:paraId="10AE66A2" w14:textId="77777777" w:rsidR="005A49B5" w:rsidRDefault="005A49B5"/>
          <w:p w14:paraId="0DA41C09" w14:textId="77777777" w:rsidR="005A49B5" w:rsidRDefault="005A49B5"/>
          <w:p w14:paraId="6BD44E2C" w14:textId="77777777" w:rsidR="005A49B5" w:rsidRDefault="005A49B5">
            <w:r>
              <w:t>To: Governors</w:t>
            </w:r>
          </w:p>
        </w:tc>
        <w:tc>
          <w:tcPr>
            <w:tcW w:w="6009" w:type="dxa"/>
            <w:vMerge/>
          </w:tcPr>
          <w:p w14:paraId="4AC7E412" w14:textId="77777777" w:rsidR="00B51D8D" w:rsidRDefault="00B51D8D">
            <w:pPr>
              <w:pStyle w:val="NPSAddresstext"/>
            </w:pPr>
          </w:p>
        </w:tc>
      </w:tr>
    </w:tbl>
    <w:p w14:paraId="527C1750" w14:textId="43FDF803" w:rsidR="005A49B5" w:rsidRDefault="00954FE5" w:rsidP="00DF7CB5">
      <w:pPr>
        <w:jc w:val="center"/>
      </w:pPr>
      <w:r>
        <w:rPr>
          <w:b/>
        </w:rPr>
        <w:t xml:space="preserve">PURCHASE OF </w:t>
      </w:r>
      <w:r w:rsidR="00335BDD" w:rsidRPr="004E33B5">
        <w:rPr>
          <w:b/>
        </w:rPr>
        <w:t>NON- ASSURED</w:t>
      </w:r>
      <w:r w:rsidR="004E33B5" w:rsidRPr="00DF7CB5">
        <w:rPr>
          <w:b/>
        </w:rPr>
        <w:t xml:space="preserve"> </w:t>
      </w:r>
      <w:r w:rsidR="005A49B5">
        <w:rPr>
          <w:b/>
        </w:rPr>
        <w:t>DIGITA</w:t>
      </w:r>
      <w:r w:rsidR="002A2299">
        <w:rPr>
          <w:b/>
        </w:rPr>
        <w:t xml:space="preserve">L AND </w:t>
      </w:r>
      <w:r w:rsidR="005A49B5">
        <w:rPr>
          <w:b/>
        </w:rPr>
        <w:t xml:space="preserve">TECHNOLOGY </w:t>
      </w:r>
      <w:r w:rsidR="00BE5665">
        <w:rPr>
          <w:b/>
        </w:rPr>
        <w:t>SERVICES</w:t>
      </w:r>
      <w:r w:rsidR="00414AA0">
        <w:rPr>
          <w:b/>
        </w:rPr>
        <w:t xml:space="preserve"> </w:t>
      </w:r>
      <w:r w:rsidR="00BE5665">
        <w:rPr>
          <w:b/>
        </w:rPr>
        <w:t>/</w:t>
      </w:r>
      <w:r w:rsidR="00414AA0">
        <w:rPr>
          <w:b/>
        </w:rPr>
        <w:t xml:space="preserve"> </w:t>
      </w:r>
      <w:r>
        <w:rPr>
          <w:b/>
        </w:rPr>
        <w:t xml:space="preserve">RESOURCES </w:t>
      </w:r>
    </w:p>
    <w:p w14:paraId="7D9740CF" w14:textId="77777777" w:rsidR="004E33B5" w:rsidRDefault="004E33B5" w:rsidP="005A49B5">
      <w:pPr>
        <w:pStyle w:val="Default"/>
        <w:rPr>
          <w:sz w:val="22"/>
          <w:szCs w:val="22"/>
        </w:rPr>
      </w:pPr>
    </w:p>
    <w:p w14:paraId="2E9E42DB" w14:textId="75622C8D" w:rsidR="004E33B5" w:rsidRPr="00DF7CB5" w:rsidRDefault="004E33B5" w:rsidP="005A4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Following the introduction of restricted regimes due to COVID 19, there has been a</w:t>
      </w:r>
      <w:r w:rsidR="00954FE5">
        <w:rPr>
          <w:sz w:val="22"/>
          <w:szCs w:val="22"/>
        </w:rPr>
        <w:t xml:space="preserve"> marked </w:t>
      </w:r>
      <w:r w:rsidRPr="00DF7CB5">
        <w:rPr>
          <w:sz w:val="22"/>
          <w:szCs w:val="22"/>
        </w:rPr>
        <w:t>increase in enquiries</w:t>
      </w:r>
      <w:r w:rsidR="00335BDD">
        <w:rPr>
          <w:sz w:val="22"/>
          <w:szCs w:val="22"/>
        </w:rPr>
        <w:t xml:space="preserve"> for the </w:t>
      </w:r>
      <w:r w:rsidRPr="00DF7CB5">
        <w:rPr>
          <w:sz w:val="22"/>
          <w:szCs w:val="22"/>
        </w:rPr>
        <w:t>purchase</w:t>
      </w:r>
      <w:r w:rsidR="00521F53">
        <w:rPr>
          <w:sz w:val="22"/>
          <w:szCs w:val="22"/>
        </w:rPr>
        <w:t xml:space="preserve"> </w:t>
      </w:r>
      <w:r w:rsidRPr="00DF7CB5">
        <w:rPr>
          <w:sz w:val="22"/>
          <w:szCs w:val="22"/>
        </w:rPr>
        <w:t>of</w:t>
      </w:r>
      <w:r w:rsidR="00954FE5" w:rsidRPr="00DF7CB5">
        <w:rPr>
          <w:sz w:val="22"/>
          <w:szCs w:val="22"/>
        </w:rPr>
        <w:t xml:space="preserve"> </w:t>
      </w:r>
      <w:r w:rsidR="00335BDD" w:rsidRPr="002A2299">
        <w:rPr>
          <w:sz w:val="22"/>
          <w:szCs w:val="22"/>
        </w:rPr>
        <w:t>non-assured</w:t>
      </w:r>
      <w:r w:rsidR="00C87214">
        <w:rPr>
          <w:sz w:val="22"/>
          <w:szCs w:val="22"/>
        </w:rPr>
        <w:t xml:space="preserve"> and/or </w:t>
      </w:r>
      <w:r w:rsidR="00335BDD" w:rsidRPr="002A2299">
        <w:rPr>
          <w:sz w:val="22"/>
          <w:szCs w:val="22"/>
        </w:rPr>
        <w:t>non- approved</w:t>
      </w:r>
      <w:r w:rsidRPr="00DF7CB5">
        <w:rPr>
          <w:sz w:val="22"/>
          <w:szCs w:val="22"/>
        </w:rPr>
        <w:t xml:space="preserve"> hardware and software for use by prisoners </w:t>
      </w:r>
      <w:r w:rsidR="002A2299">
        <w:rPr>
          <w:sz w:val="22"/>
          <w:szCs w:val="22"/>
        </w:rPr>
        <w:t>“</w:t>
      </w:r>
      <w:r w:rsidRPr="00DF7CB5">
        <w:rPr>
          <w:sz w:val="22"/>
          <w:szCs w:val="22"/>
        </w:rPr>
        <w:t>in cell</w:t>
      </w:r>
      <w:r w:rsidR="002A2299">
        <w:rPr>
          <w:sz w:val="22"/>
          <w:szCs w:val="22"/>
        </w:rPr>
        <w:t>”</w:t>
      </w:r>
      <w:r w:rsidRPr="00DF7CB5">
        <w:rPr>
          <w:sz w:val="22"/>
          <w:szCs w:val="22"/>
        </w:rPr>
        <w:t xml:space="preserve"> or </w:t>
      </w:r>
      <w:r w:rsidR="00C641DE">
        <w:rPr>
          <w:sz w:val="22"/>
          <w:szCs w:val="22"/>
        </w:rPr>
        <w:t xml:space="preserve">within prisons. </w:t>
      </w:r>
      <w:r w:rsidR="00253912" w:rsidRPr="00DF7CB5">
        <w:rPr>
          <w:sz w:val="22"/>
          <w:szCs w:val="22"/>
        </w:rPr>
        <w:t>N</w:t>
      </w:r>
      <w:r w:rsidR="003E78A6" w:rsidRPr="00DF7CB5">
        <w:rPr>
          <w:sz w:val="22"/>
          <w:szCs w:val="22"/>
        </w:rPr>
        <w:t xml:space="preserve">ew processes to manage all requests for such purchases have </w:t>
      </w:r>
      <w:r w:rsidR="00954FE5" w:rsidRPr="00DF7CB5">
        <w:rPr>
          <w:sz w:val="22"/>
          <w:szCs w:val="22"/>
        </w:rPr>
        <w:t xml:space="preserve">now </w:t>
      </w:r>
      <w:r w:rsidR="003E78A6" w:rsidRPr="00DF7CB5">
        <w:rPr>
          <w:sz w:val="22"/>
          <w:szCs w:val="22"/>
        </w:rPr>
        <w:t xml:space="preserve">been </w:t>
      </w:r>
      <w:r w:rsidR="00C641DE">
        <w:rPr>
          <w:sz w:val="22"/>
          <w:szCs w:val="22"/>
        </w:rPr>
        <w:t xml:space="preserve">temporarily </w:t>
      </w:r>
      <w:r w:rsidR="003E78A6" w:rsidRPr="00DF7CB5">
        <w:rPr>
          <w:sz w:val="22"/>
          <w:szCs w:val="22"/>
        </w:rPr>
        <w:t>introduced</w:t>
      </w:r>
      <w:r w:rsidR="00253912" w:rsidRPr="00DF7CB5">
        <w:rPr>
          <w:sz w:val="22"/>
          <w:szCs w:val="22"/>
        </w:rPr>
        <w:t xml:space="preserve"> to ensure th</w:t>
      </w:r>
      <w:r w:rsidR="00C04C80" w:rsidRPr="00DF7CB5">
        <w:rPr>
          <w:sz w:val="22"/>
          <w:szCs w:val="22"/>
        </w:rPr>
        <w:t xml:space="preserve">at HMPPS Digital </w:t>
      </w:r>
      <w:r w:rsidR="002A2299" w:rsidRPr="00DF7CB5">
        <w:rPr>
          <w:sz w:val="22"/>
          <w:szCs w:val="22"/>
        </w:rPr>
        <w:t xml:space="preserve">colleagues are </w:t>
      </w:r>
      <w:r w:rsidR="00C04C80" w:rsidRPr="00DF7CB5">
        <w:rPr>
          <w:sz w:val="22"/>
          <w:szCs w:val="22"/>
        </w:rPr>
        <w:t xml:space="preserve">sighted on </w:t>
      </w:r>
      <w:r w:rsidR="00954FE5" w:rsidRPr="00DF7CB5">
        <w:rPr>
          <w:sz w:val="22"/>
          <w:szCs w:val="22"/>
        </w:rPr>
        <w:t>all proposals</w:t>
      </w:r>
      <w:r w:rsidR="002A2299" w:rsidRPr="00DF7CB5">
        <w:rPr>
          <w:sz w:val="22"/>
          <w:szCs w:val="22"/>
        </w:rPr>
        <w:t xml:space="preserve">, are able to advise on suitability </w:t>
      </w:r>
      <w:r w:rsidR="00C04C80" w:rsidRPr="00DF7CB5">
        <w:rPr>
          <w:sz w:val="22"/>
          <w:szCs w:val="22"/>
        </w:rPr>
        <w:t xml:space="preserve">and ensure affordability. </w:t>
      </w:r>
      <w:r w:rsidR="00253912" w:rsidRPr="00DF7CB5">
        <w:rPr>
          <w:sz w:val="22"/>
          <w:szCs w:val="22"/>
        </w:rPr>
        <w:t xml:space="preserve"> </w:t>
      </w:r>
      <w:r w:rsidR="003E78A6" w:rsidRPr="00DF7CB5">
        <w:rPr>
          <w:sz w:val="22"/>
          <w:szCs w:val="22"/>
        </w:rPr>
        <w:t xml:space="preserve"> </w:t>
      </w:r>
    </w:p>
    <w:p w14:paraId="08779691" w14:textId="77777777" w:rsidR="003E78A6" w:rsidRDefault="003E78A6" w:rsidP="005A49B5">
      <w:pPr>
        <w:pStyle w:val="Default"/>
        <w:rPr>
          <w:color w:val="0070C0"/>
        </w:rPr>
      </w:pPr>
    </w:p>
    <w:p w14:paraId="07C71E86" w14:textId="1C5B2016" w:rsidR="005A49B5" w:rsidRDefault="005A49B5" w:rsidP="005A4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are committed to improving our </w:t>
      </w:r>
      <w:r w:rsidR="003E78A6">
        <w:rPr>
          <w:sz w:val="22"/>
          <w:szCs w:val="22"/>
        </w:rPr>
        <w:t xml:space="preserve">use of </w:t>
      </w:r>
      <w:r>
        <w:rPr>
          <w:sz w:val="22"/>
          <w:szCs w:val="22"/>
        </w:rPr>
        <w:t xml:space="preserve">technology </w:t>
      </w:r>
      <w:r w:rsidR="003E78A6">
        <w:rPr>
          <w:sz w:val="22"/>
          <w:szCs w:val="22"/>
        </w:rPr>
        <w:t>across the prison estate.</w:t>
      </w:r>
      <w:r>
        <w:rPr>
          <w:sz w:val="22"/>
          <w:szCs w:val="22"/>
        </w:rPr>
        <w:t xml:space="preserve"> </w:t>
      </w:r>
      <w:r w:rsidR="003E78A6">
        <w:rPr>
          <w:sz w:val="22"/>
          <w:szCs w:val="22"/>
        </w:rPr>
        <w:t>A</w:t>
      </w:r>
      <w:r>
        <w:rPr>
          <w:sz w:val="22"/>
          <w:szCs w:val="22"/>
        </w:rPr>
        <w:t>mbitious programme</w:t>
      </w:r>
      <w:r w:rsidR="003E78A6">
        <w:rPr>
          <w:sz w:val="22"/>
          <w:szCs w:val="22"/>
        </w:rPr>
        <w:t xml:space="preserve">s </w:t>
      </w:r>
      <w:r>
        <w:rPr>
          <w:sz w:val="22"/>
          <w:szCs w:val="22"/>
        </w:rPr>
        <w:t>of work</w:t>
      </w:r>
      <w:r w:rsidR="003E78A6">
        <w:rPr>
          <w:sz w:val="22"/>
          <w:szCs w:val="22"/>
        </w:rPr>
        <w:t xml:space="preserve"> are currently underway</w:t>
      </w:r>
      <w:r w:rsidR="00371A11">
        <w:rPr>
          <w:sz w:val="22"/>
          <w:szCs w:val="22"/>
        </w:rPr>
        <w:t xml:space="preserve"> centrally </w:t>
      </w:r>
      <w:r>
        <w:rPr>
          <w:sz w:val="22"/>
          <w:szCs w:val="22"/>
        </w:rPr>
        <w:t>to</w:t>
      </w:r>
      <w:r w:rsidR="003E78A6">
        <w:rPr>
          <w:sz w:val="22"/>
          <w:szCs w:val="22"/>
        </w:rPr>
        <w:t xml:space="preserve"> </w:t>
      </w:r>
      <w:r w:rsidR="00C641DE">
        <w:rPr>
          <w:sz w:val="22"/>
          <w:szCs w:val="22"/>
        </w:rPr>
        <w:t>enhance o</w:t>
      </w:r>
      <w:r w:rsidR="002A2299">
        <w:rPr>
          <w:sz w:val="22"/>
          <w:szCs w:val="22"/>
        </w:rPr>
        <w:t xml:space="preserve">ur </w:t>
      </w:r>
      <w:r>
        <w:rPr>
          <w:sz w:val="22"/>
          <w:szCs w:val="22"/>
        </w:rPr>
        <w:t>core systems</w:t>
      </w:r>
      <w:r w:rsidR="00521F53">
        <w:rPr>
          <w:sz w:val="22"/>
          <w:szCs w:val="22"/>
        </w:rPr>
        <w:t xml:space="preserve"> and </w:t>
      </w:r>
      <w:r w:rsidR="00371A11">
        <w:rPr>
          <w:sz w:val="22"/>
          <w:szCs w:val="22"/>
        </w:rPr>
        <w:t xml:space="preserve">overall </w:t>
      </w:r>
      <w:r w:rsidR="00521F53">
        <w:rPr>
          <w:sz w:val="22"/>
          <w:szCs w:val="22"/>
        </w:rPr>
        <w:t>digital i</w:t>
      </w:r>
      <w:r>
        <w:rPr>
          <w:sz w:val="22"/>
          <w:szCs w:val="22"/>
        </w:rPr>
        <w:t>nfrastructure</w:t>
      </w:r>
      <w:r w:rsidR="00521F53">
        <w:rPr>
          <w:sz w:val="22"/>
          <w:szCs w:val="22"/>
        </w:rPr>
        <w:t xml:space="preserve">. </w:t>
      </w:r>
      <w:r w:rsidR="003E78A6">
        <w:rPr>
          <w:sz w:val="22"/>
          <w:szCs w:val="22"/>
        </w:rPr>
        <w:t xml:space="preserve"> </w:t>
      </w:r>
      <w:r w:rsidR="00371A11" w:rsidRPr="00DF7CB5">
        <w:rPr>
          <w:sz w:val="22"/>
          <w:szCs w:val="22"/>
        </w:rPr>
        <w:t>Whilst we remain sympathetic and welcome local innovation around new digital services, a</w:t>
      </w:r>
      <w:r w:rsidR="003E78A6">
        <w:rPr>
          <w:sz w:val="22"/>
          <w:szCs w:val="22"/>
        </w:rPr>
        <w:t xml:space="preserve"> key focus of </w:t>
      </w:r>
      <w:r w:rsidR="00371A11">
        <w:rPr>
          <w:sz w:val="22"/>
          <w:szCs w:val="22"/>
        </w:rPr>
        <w:t xml:space="preserve">our </w:t>
      </w:r>
      <w:r w:rsidR="003E78A6">
        <w:rPr>
          <w:sz w:val="22"/>
          <w:szCs w:val="22"/>
        </w:rPr>
        <w:t xml:space="preserve">work is to </w:t>
      </w:r>
      <w:r w:rsidR="00C04C80">
        <w:rPr>
          <w:sz w:val="22"/>
          <w:szCs w:val="22"/>
        </w:rPr>
        <w:t>“</w:t>
      </w:r>
      <w:r w:rsidR="003E78A6">
        <w:rPr>
          <w:sz w:val="22"/>
          <w:szCs w:val="22"/>
        </w:rPr>
        <w:t xml:space="preserve">join </w:t>
      </w:r>
      <w:r>
        <w:rPr>
          <w:sz w:val="22"/>
          <w:szCs w:val="22"/>
        </w:rPr>
        <w:t>up</w:t>
      </w:r>
      <w:r w:rsidR="00C04C80">
        <w:rPr>
          <w:sz w:val="22"/>
          <w:szCs w:val="22"/>
        </w:rPr>
        <w:t>”</w:t>
      </w:r>
      <w:r w:rsidR="00B140AA">
        <w:rPr>
          <w:sz w:val="22"/>
          <w:szCs w:val="22"/>
        </w:rPr>
        <w:t xml:space="preserve"> consistently </w:t>
      </w:r>
      <w:r>
        <w:rPr>
          <w:sz w:val="22"/>
          <w:szCs w:val="22"/>
        </w:rPr>
        <w:t>all</w:t>
      </w:r>
      <w:r w:rsidR="00794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C04C80">
        <w:rPr>
          <w:sz w:val="22"/>
          <w:szCs w:val="22"/>
        </w:rPr>
        <w:t xml:space="preserve">collected </w:t>
      </w:r>
      <w:r>
        <w:rPr>
          <w:sz w:val="22"/>
          <w:szCs w:val="22"/>
        </w:rPr>
        <w:t xml:space="preserve">data </w:t>
      </w:r>
      <w:r w:rsidR="00C04C80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hold </w:t>
      </w:r>
      <w:r w:rsidR="00A72DAD">
        <w:rPr>
          <w:sz w:val="22"/>
          <w:szCs w:val="22"/>
        </w:rPr>
        <w:t>to ensure we deliver the most effective outcomes to those in our care</w:t>
      </w:r>
      <w:r w:rsidR="00C87214">
        <w:rPr>
          <w:sz w:val="22"/>
          <w:szCs w:val="22"/>
        </w:rPr>
        <w:t xml:space="preserve"> at all times. </w:t>
      </w:r>
    </w:p>
    <w:p w14:paraId="7CEAADDA" w14:textId="77777777" w:rsidR="005A49B5" w:rsidRDefault="005A49B5" w:rsidP="005A49B5">
      <w:pPr>
        <w:pStyle w:val="Default"/>
        <w:rPr>
          <w:sz w:val="22"/>
          <w:szCs w:val="22"/>
        </w:rPr>
      </w:pPr>
    </w:p>
    <w:p w14:paraId="521C86B8" w14:textId="48DD4520" w:rsidR="005A49B5" w:rsidRDefault="005A49B5" w:rsidP="005A4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Colleagues within </w:t>
      </w:r>
      <w:r w:rsidR="00253912">
        <w:rPr>
          <w:sz w:val="22"/>
          <w:szCs w:val="22"/>
        </w:rPr>
        <w:t xml:space="preserve">HMPPS </w:t>
      </w:r>
      <w:r>
        <w:rPr>
          <w:sz w:val="22"/>
          <w:szCs w:val="22"/>
        </w:rPr>
        <w:t xml:space="preserve">Digital have raised </w:t>
      </w:r>
      <w:r w:rsidR="00C04C80">
        <w:rPr>
          <w:sz w:val="22"/>
          <w:szCs w:val="22"/>
        </w:rPr>
        <w:t xml:space="preserve">some </w:t>
      </w:r>
      <w:r>
        <w:rPr>
          <w:sz w:val="22"/>
          <w:szCs w:val="22"/>
        </w:rPr>
        <w:t>legitimate concerns about</w:t>
      </w:r>
      <w:r w:rsidR="00C04C80">
        <w:rPr>
          <w:sz w:val="22"/>
          <w:szCs w:val="22"/>
        </w:rPr>
        <w:t xml:space="preserve"> </w:t>
      </w:r>
      <w:r w:rsidR="00A72DAD">
        <w:rPr>
          <w:sz w:val="22"/>
          <w:szCs w:val="22"/>
        </w:rPr>
        <w:t xml:space="preserve">potential </w:t>
      </w:r>
      <w:r>
        <w:rPr>
          <w:sz w:val="22"/>
          <w:szCs w:val="22"/>
        </w:rPr>
        <w:t>tech</w:t>
      </w:r>
      <w:r w:rsidR="00794976">
        <w:rPr>
          <w:sz w:val="22"/>
          <w:szCs w:val="22"/>
        </w:rPr>
        <w:t>nology</w:t>
      </w:r>
      <w:r>
        <w:rPr>
          <w:sz w:val="22"/>
          <w:szCs w:val="22"/>
        </w:rPr>
        <w:t xml:space="preserve"> purchases being made locally, which are: </w:t>
      </w:r>
    </w:p>
    <w:p w14:paraId="2B692ADE" w14:textId="77777777" w:rsidR="005A49B5" w:rsidRDefault="005A49B5" w:rsidP="005A49B5">
      <w:pPr>
        <w:pStyle w:val="Default"/>
        <w:rPr>
          <w:sz w:val="22"/>
          <w:szCs w:val="22"/>
        </w:rPr>
      </w:pPr>
    </w:p>
    <w:p w14:paraId="7C9E614F" w14:textId="016057D1" w:rsidR="005A49B5" w:rsidRDefault="00335BDD" w:rsidP="00DF7CB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Affordability. </w:t>
      </w:r>
      <w:r w:rsidR="00253912">
        <w:rPr>
          <w:sz w:val="22"/>
          <w:szCs w:val="22"/>
        </w:rPr>
        <w:t xml:space="preserve">All </w:t>
      </w:r>
      <w:r w:rsidR="005A49B5">
        <w:rPr>
          <w:sz w:val="22"/>
          <w:szCs w:val="22"/>
        </w:rPr>
        <w:t xml:space="preserve">spend on </w:t>
      </w:r>
      <w:r w:rsidR="00521F53">
        <w:rPr>
          <w:sz w:val="22"/>
          <w:szCs w:val="22"/>
        </w:rPr>
        <w:t xml:space="preserve">digital and </w:t>
      </w:r>
      <w:r w:rsidR="005A49B5">
        <w:rPr>
          <w:sz w:val="22"/>
          <w:szCs w:val="22"/>
        </w:rPr>
        <w:t xml:space="preserve">technology </w:t>
      </w:r>
      <w:r w:rsidR="00521F53">
        <w:rPr>
          <w:sz w:val="22"/>
          <w:szCs w:val="22"/>
        </w:rPr>
        <w:t xml:space="preserve">services </w:t>
      </w:r>
      <w:r w:rsidR="00253912">
        <w:rPr>
          <w:sz w:val="22"/>
          <w:szCs w:val="22"/>
        </w:rPr>
        <w:t xml:space="preserve">must </w:t>
      </w:r>
      <w:r w:rsidR="005A49B5">
        <w:rPr>
          <w:sz w:val="22"/>
          <w:szCs w:val="22"/>
        </w:rPr>
        <w:t>include</w:t>
      </w:r>
      <w:r w:rsidR="00253912">
        <w:rPr>
          <w:sz w:val="22"/>
          <w:szCs w:val="22"/>
        </w:rPr>
        <w:t xml:space="preserve"> the cost of the initial hardware/software </w:t>
      </w:r>
      <w:r w:rsidR="005A49B5">
        <w:rPr>
          <w:sz w:val="22"/>
          <w:szCs w:val="22"/>
        </w:rPr>
        <w:t xml:space="preserve"> </w:t>
      </w:r>
      <w:r w:rsidR="00253912">
        <w:rPr>
          <w:sz w:val="22"/>
          <w:szCs w:val="22"/>
        </w:rPr>
        <w:t xml:space="preserve">as well as </w:t>
      </w:r>
      <w:r w:rsidR="005A49B5">
        <w:rPr>
          <w:sz w:val="22"/>
          <w:szCs w:val="22"/>
        </w:rPr>
        <w:t>the costs for labour (if needed), staff (all central project resource is directed at in-cell telephony activity currently), support services (if anything breaks) and live services costs</w:t>
      </w:r>
      <w:r>
        <w:rPr>
          <w:sz w:val="22"/>
          <w:szCs w:val="22"/>
        </w:rPr>
        <w:t xml:space="preserve"> (particularly around t</w:t>
      </w:r>
      <w:r w:rsidR="005A49B5">
        <w:rPr>
          <w:sz w:val="22"/>
          <w:szCs w:val="22"/>
        </w:rPr>
        <w:t>he number of years committed to in any contract with the supplier</w:t>
      </w:r>
      <w:r>
        <w:rPr>
          <w:sz w:val="22"/>
          <w:szCs w:val="22"/>
        </w:rPr>
        <w:t>)</w:t>
      </w:r>
      <w:r w:rsidR="005A49B5">
        <w:rPr>
          <w:sz w:val="22"/>
          <w:szCs w:val="22"/>
        </w:rPr>
        <w:t xml:space="preserve">. </w:t>
      </w:r>
      <w:r w:rsidR="005A49B5" w:rsidRPr="00DF7CB5">
        <w:rPr>
          <w:b/>
          <w:sz w:val="22"/>
          <w:szCs w:val="22"/>
        </w:rPr>
        <w:t xml:space="preserve">There is no additional central funding </w:t>
      </w:r>
      <w:r>
        <w:rPr>
          <w:b/>
          <w:sz w:val="22"/>
          <w:szCs w:val="22"/>
        </w:rPr>
        <w:t xml:space="preserve">to support this </w:t>
      </w:r>
      <w:r w:rsidR="00414AA0">
        <w:rPr>
          <w:b/>
          <w:sz w:val="22"/>
          <w:szCs w:val="22"/>
        </w:rPr>
        <w:t xml:space="preserve">activity </w:t>
      </w:r>
      <w:r w:rsidR="005A49B5" w:rsidRPr="00DF7CB5">
        <w:rPr>
          <w:b/>
          <w:sz w:val="22"/>
          <w:szCs w:val="22"/>
        </w:rPr>
        <w:t>for the next two years (pre</w:t>
      </w:r>
      <w:r w:rsidR="006D5C5C" w:rsidRPr="00DF7CB5">
        <w:rPr>
          <w:b/>
          <w:sz w:val="22"/>
          <w:szCs w:val="22"/>
        </w:rPr>
        <w:t>-</w:t>
      </w:r>
      <w:r w:rsidR="005A49B5" w:rsidRPr="00DF7CB5">
        <w:rPr>
          <w:b/>
          <w:sz w:val="22"/>
          <w:szCs w:val="22"/>
        </w:rPr>
        <w:t xml:space="preserve">spending review) in either the in-cell phone project, HMPPS </w:t>
      </w:r>
      <w:r>
        <w:rPr>
          <w:b/>
          <w:sz w:val="22"/>
          <w:szCs w:val="22"/>
        </w:rPr>
        <w:t xml:space="preserve">centrally or from HMPPS </w:t>
      </w:r>
      <w:r w:rsidR="005A49B5" w:rsidRPr="00DF7CB5">
        <w:rPr>
          <w:b/>
          <w:sz w:val="22"/>
          <w:szCs w:val="22"/>
        </w:rPr>
        <w:t>Digital services.</w:t>
      </w:r>
    </w:p>
    <w:p w14:paraId="63080BA8" w14:textId="77777777" w:rsidR="005A49B5" w:rsidRDefault="005A49B5" w:rsidP="005A49B5">
      <w:pPr>
        <w:pStyle w:val="Default"/>
        <w:rPr>
          <w:sz w:val="22"/>
          <w:szCs w:val="22"/>
        </w:rPr>
      </w:pPr>
    </w:p>
    <w:p w14:paraId="46B424E4" w14:textId="0DA6217A" w:rsidR="005A49B5" w:rsidRPr="00A72DAD" w:rsidRDefault="00A72DAD" w:rsidP="00DF7CB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72DAD">
        <w:rPr>
          <w:sz w:val="22"/>
          <w:szCs w:val="22"/>
        </w:rPr>
        <w:t>O</w:t>
      </w:r>
      <w:r w:rsidR="005A49B5" w:rsidRPr="00A72DAD">
        <w:rPr>
          <w:sz w:val="22"/>
          <w:szCs w:val="22"/>
        </w:rPr>
        <w:t xml:space="preserve">pportunities to strategically join up </w:t>
      </w:r>
      <w:r>
        <w:rPr>
          <w:sz w:val="22"/>
          <w:szCs w:val="22"/>
        </w:rPr>
        <w:t xml:space="preserve">digital </w:t>
      </w:r>
      <w:r w:rsidR="005A49B5" w:rsidRPr="00A72DAD">
        <w:rPr>
          <w:sz w:val="22"/>
          <w:szCs w:val="22"/>
        </w:rPr>
        <w:t xml:space="preserve">services </w:t>
      </w:r>
      <w:r>
        <w:rPr>
          <w:sz w:val="22"/>
          <w:szCs w:val="22"/>
        </w:rPr>
        <w:t xml:space="preserve">across the estate will be lost </w:t>
      </w:r>
      <w:r w:rsidR="005A49B5" w:rsidRPr="00A72DAD">
        <w:rPr>
          <w:sz w:val="22"/>
          <w:szCs w:val="22"/>
        </w:rPr>
        <w:t>if prisons follow</w:t>
      </w:r>
      <w:r>
        <w:rPr>
          <w:sz w:val="22"/>
          <w:szCs w:val="22"/>
        </w:rPr>
        <w:t xml:space="preserve"> </w:t>
      </w:r>
      <w:r w:rsidR="005A49B5" w:rsidRPr="00A72DAD">
        <w:rPr>
          <w:sz w:val="22"/>
          <w:szCs w:val="22"/>
        </w:rPr>
        <w:t>individual approache</w:t>
      </w:r>
      <w:r w:rsidR="00794976" w:rsidRPr="00A72DAD">
        <w:rPr>
          <w:sz w:val="22"/>
          <w:szCs w:val="22"/>
        </w:rPr>
        <w:t>s. This is the case, for example, with</w:t>
      </w:r>
      <w:r w:rsidR="005A49B5" w:rsidRPr="00A72DAD">
        <w:rPr>
          <w:sz w:val="22"/>
          <w:szCs w:val="22"/>
        </w:rPr>
        <w:t xml:space="preserve"> biometrics</w:t>
      </w:r>
      <w:r w:rsidR="00794976" w:rsidRPr="00A72DAD">
        <w:rPr>
          <w:sz w:val="22"/>
          <w:szCs w:val="22"/>
        </w:rPr>
        <w:t>,</w:t>
      </w:r>
      <w:r w:rsidR="005A49B5" w:rsidRPr="00A72DAD">
        <w:rPr>
          <w:sz w:val="22"/>
          <w:szCs w:val="22"/>
        </w:rPr>
        <w:t xml:space="preserve"> where we have silo systems in individual prisons when there would be considerable value in a </w:t>
      </w:r>
      <w:r w:rsidR="006D5C5C" w:rsidRPr="00A72DAD">
        <w:rPr>
          <w:sz w:val="22"/>
          <w:szCs w:val="22"/>
        </w:rPr>
        <w:t>joined-up</w:t>
      </w:r>
      <w:r w:rsidR="005A49B5" w:rsidRPr="00A72DAD">
        <w:rPr>
          <w:sz w:val="22"/>
          <w:szCs w:val="22"/>
        </w:rPr>
        <w:t xml:space="preserve"> system.</w:t>
      </w:r>
    </w:p>
    <w:p w14:paraId="07F81825" w14:textId="77777777" w:rsidR="005A49B5" w:rsidRDefault="005A49B5" w:rsidP="005A49B5">
      <w:pPr>
        <w:pStyle w:val="Default"/>
        <w:rPr>
          <w:sz w:val="22"/>
          <w:szCs w:val="22"/>
        </w:rPr>
      </w:pPr>
    </w:p>
    <w:p w14:paraId="53C30AB3" w14:textId="3476C88F" w:rsidR="005A49B5" w:rsidRDefault="00A72DAD" w:rsidP="00DF7CB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5A49B5">
        <w:rPr>
          <w:sz w:val="22"/>
          <w:szCs w:val="22"/>
        </w:rPr>
        <w:t>resentational difficulties for HMPPS</w:t>
      </w:r>
      <w:r>
        <w:rPr>
          <w:sz w:val="22"/>
          <w:szCs w:val="22"/>
        </w:rPr>
        <w:t xml:space="preserve">. </w:t>
      </w:r>
      <w:r w:rsidR="005A49B5">
        <w:rPr>
          <w:sz w:val="22"/>
          <w:szCs w:val="22"/>
        </w:rPr>
        <w:t xml:space="preserve">If individual prisons </w:t>
      </w:r>
      <w:r>
        <w:rPr>
          <w:sz w:val="22"/>
          <w:szCs w:val="22"/>
        </w:rPr>
        <w:t xml:space="preserve">locally </w:t>
      </w:r>
      <w:r w:rsidR="005A49B5">
        <w:rPr>
          <w:sz w:val="22"/>
          <w:szCs w:val="22"/>
        </w:rPr>
        <w:t>agree to fund all the costs (project staff, live service and support costs, etc.)</w:t>
      </w:r>
      <w:r>
        <w:rPr>
          <w:sz w:val="22"/>
          <w:szCs w:val="22"/>
        </w:rPr>
        <w:t xml:space="preserve"> it </w:t>
      </w:r>
      <w:r w:rsidR="005A49B5">
        <w:rPr>
          <w:sz w:val="22"/>
          <w:szCs w:val="22"/>
        </w:rPr>
        <w:t xml:space="preserve">raises the question of how that is </w:t>
      </w:r>
      <w:r w:rsidR="005A49B5">
        <w:rPr>
          <w:sz w:val="22"/>
          <w:szCs w:val="22"/>
        </w:rPr>
        <w:lastRenderedPageBreak/>
        <w:t>affordable within current budgets</w:t>
      </w:r>
      <w:r w:rsidR="00794976">
        <w:rPr>
          <w:sz w:val="22"/>
          <w:szCs w:val="22"/>
        </w:rPr>
        <w:t>,</w:t>
      </w:r>
      <w:r w:rsidR="005A49B5">
        <w:rPr>
          <w:sz w:val="22"/>
          <w:szCs w:val="22"/>
        </w:rPr>
        <w:t xml:space="preserve"> and makes the organisational line we have taken on our overall funding position look more difficult to defend.</w:t>
      </w:r>
    </w:p>
    <w:p w14:paraId="7C7E44E6" w14:textId="77777777" w:rsidR="005A49B5" w:rsidRDefault="005A49B5" w:rsidP="005A49B5">
      <w:pPr>
        <w:pStyle w:val="Default"/>
        <w:rPr>
          <w:sz w:val="22"/>
          <w:szCs w:val="22"/>
        </w:rPr>
      </w:pPr>
    </w:p>
    <w:p w14:paraId="13261D86" w14:textId="5B4B820D" w:rsidR="00C641DE" w:rsidRDefault="005A49B5" w:rsidP="005A4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="00A72DAD">
        <w:rPr>
          <w:sz w:val="22"/>
          <w:szCs w:val="22"/>
        </w:rPr>
        <w:t xml:space="preserve">now </w:t>
      </w:r>
      <w:r>
        <w:rPr>
          <w:sz w:val="22"/>
          <w:szCs w:val="22"/>
        </w:rPr>
        <w:t xml:space="preserve">agreed that </w:t>
      </w:r>
      <w:r w:rsidR="00A72DAD">
        <w:rPr>
          <w:sz w:val="22"/>
          <w:szCs w:val="22"/>
        </w:rPr>
        <w:t xml:space="preserve">all requests for all local </w:t>
      </w:r>
      <w:r>
        <w:rPr>
          <w:sz w:val="22"/>
          <w:szCs w:val="22"/>
        </w:rPr>
        <w:t>digital and technology spend</w:t>
      </w:r>
      <w:r w:rsidR="00A72DAD">
        <w:rPr>
          <w:sz w:val="22"/>
          <w:szCs w:val="22"/>
        </w:rPr>
        <w:t xml:space="preserve"> (which includes the adoption of any ‘free’ offers that could lead to costs </w:t>
      </w:r>
      <w:r w:rsidR="00335BDD">
        <w:rPr>
          <w:sz w:val="22"/>
          <w:szCs w:val="22"/>
        </w:rPr>
        <w:t>later</w:t>
      </w:r>
      <w:r w:rsidR="00A72DA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A72DAD">
        <w:rPr>
          <w:sz w:val="22"/>
          <w:szCs w:val="22"/>
        </w:rPr>
        <w:t>must be temporarily made to HMPPS Digital</w:t>
      </w:r>
      <w:r w:rsidR="00C641DE">
        <w:rPr>
          <w:sz w:val="22"/>
          <w:szCs w:val="22"/>
        </w:rPr>
        <w:t xml:space="preserve">. This will enable you to </w:t>
      </w:r>
      <w:r w:rsidR="00C641DE" w:rsidRPr="00DF7CB5">
        <w:rPr>
          <w:sz w:val="22"/>
          <w:szCs w:val="22"/>
        </w:rPr>
        <w:t xml:space="preserve">briefly tell the HMPPS Digital team about new proposals for any new digital initiatives so that they can </w:t>
      </w:r>
      <w:r w:rsidR="00521F53">
        <w:rPr>
          <w:sz w:val="22"/>
          <w:szCs w:val="22"/>
        </w:rPr>
        <w:t xml:space="preserve">provide professional advice and </w:t>
      </w:r>
      <w:r w:rsidR="00C641DE" w:rsidRPr="00DF7CB5">
        <w:rPr>
          <w:sz w:val="22"/>
          <w:szCs w:val="22"/>
        </w:rPr>
        <w:t>quickly help you turn ideas into action.</w:t>
      </w:r>
      <w:r w:rsidR="00C641DE">
        <w:rPr>
          <w:color w:val="0B0C0C"/>
          <w:sz w:val="36"/>
          <w:szCs w:val="36"/>
        </w:rPr>
        <w:t xml:space="preserve"> </w:t>
      </w:r>
      <w:r w:rsidR="00C641DE">
        <w:rPr>
          <w:sz w:val="22"/>
          <w:szCs w:val="22"/>
        </w:rPr>
        <w:t xml:space="preserve"> </w:t>
      </w:r>
      <w:r w:rsidR="00A72DAD">
        <w:rPr>
          <w:sz w:val="22"/>
          <w:szCs w:val="22"/>
        </w:rPr>
        <w:t xml:space="preserve"> </w:t>
      </w:r>
    </w:p>
    <w:p w14:paraId="38475BCC" w14:textId="77777777" w:rsidR="00C641DE" w:rsidRDefault="00C641DE" w:rsidP="005A49B5">
      <w:pPr>
        <w:pStyle w:val="Default"/>
        <w:rPr>
          <w:sz w:val="22"/>
          <w:szCs w:val="22"/>
        </w:rPr>
      </w:pPr>
    </w:p>
    <w:p w14:paraId="6A6C1EC0" w14:textId="1F3CAD90" w:rsidR="005A49B5" w:rsidRDefault="00C641DE" w:rsidP="005A4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Details of all proposals must be submitted to HMPPS Digital via their On-line form available on the intranet or at </w:t>
      </w:r>
      <w:r w:rsidR="005A49B5" w:rsidRPr="00DF7CB5">
        <w:rPr>
          <w:color w:val="2F5496" w:themeColor="accent1" w:themeShade="BF"/>
          <w:sz w:val="22"/>
          <w:szCs w:val="22"/>
          <w:u w:val="single"/>
        </w:rPr>
        <w:t>http://nomsintranet.org.uk/hmpps-demand-form/</w:t>
      </w:r>
      <w:r w:rsidR="005A49B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HMPPS </w:t>
      </w:r>
      <w:r w:rsidR="005A49B5">
        <w:rPr>
          <w:sz w:val="22"/>
          <w:szCs w:val="22"/>
        </w:rPr>
        <w:t xml:space="preserve">Digital colleagues will review </w:t>
      </w:r>
      <w:r>
        <w:rPr>
          <w:sz w:val="22"/>
          <w:szCs w:val="22"/>
        </w:rPr>
        <w:t>all requests for new services weekly and contact you to as soon as possible with their advice and feedback</w:t>
      </w:r>
      <w:r w:rsidR="005A49B5">
        <w:rPr>
          <w:sz w:val="22"/>
          <w:szCs w:val="22"/>
        </w:rPr>
        <w:t>.</w:t>
      </w:r>
    </w:p>
    <w:p w14:paraId="50E493C0" w14:textId="77777777" w:rsidR="005A49B5" w:rsidRDefault="005A49B5" w:rsidP="005A49B5">
      <w:pPr>
        <w:pStyle w:val="Default"/>
        <w:rPr>
          <w:sz w:val="22"/>
          <w:szCs w:val="22"/>
        </w:rPr>
      </w:pPr>
    </w:p>
    <w:p w14:paraId="6C050B15" w14:textId="77777777" w:rsidR="005A49B5" w:rsidRDefault="005A49B5" w:rsidP="005A4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Thank you for your cooperation.</w:t>
      </w:r>
    </w:p>
    <w:p w14:paraId="188718C5" w14:textId="77777777" w:rsidR="00794976" w:rsidRDefault="00794976" w:rsidP="005A49B5">
      <w:pPr>
        <w:pStyle w:val="Default"/>
        <w:rPr>
          <w:sz w:val="22"/>
          <w:szCs w:val="22"/>
        </w:rPr>
      </w:pPr>
    </w:p>
    <w:p w14:paraId="11CE0606" w14:textId="77777777" w:rsidR="005A49B5" w:rsidRDefault="005A49B5" w:rsidP="005A49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Yours sincerely, </w:t>
      </w:r>
    </w:p>
    <w:p w14:paraId="27C9E075" w14:textId="77777777" w:rsidR="005A49B5" w:rsidRDefault="00794976" w:rsidP="005A49B5">
      <w:pPr>
        <w:pStyle w:val="Default"/>
        <w:rPr>
          <w:sz w:val="22"/>
          <w:szCs w:val="22"/>
        </w:rPr>
      </w:pPr>
      <w:r w:rsidRPr="005A49B5">
        <w:rPr>
          <w:noProof/>
          <w:sz w:val="22"/>
          <w:szCs w:val="22"/>
        </w:rPr>
        <w:drawing>
          <wp:inline distT="0" distB="0" distL="0" distR="0" wp14:anchorId="5F0C4197" wp14:editId="743D14FF">
            <wp:extent cx="121920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BEE6" w14:textId="77777777" w:rsidR="005A49B5" w:rsidRDefault="005A49B5" w:rsidP="005A49B5">
      <w:r>
        <w:rPr>
          <w:b/>
          <w:bCs/>
          <w:sz w:val="22"/>
          <w:szCs w:val="22"/>
        </w:rPr>
        <w:t>PHIL COPPLE</w:t>
      </w:r>
    </w:p>
    <w:sectPr w:rsidR="005A49B5" w:rsidSect="00B51D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851" w:bottom="2268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6E04" w14:textId="77777777" w:rsidR="000065B3" w:rsidRDefault="000065B3">
      <w:r>
        <w:separator/>
      </w:r>
    </w:p>
  </w:endnote>
  <w:endnote w:type="continuationSeparator" w:id="0">
    <w:p w14:paraId="48830C7D" w14:textId="77777777" w:rsidR="000065B3" w:rsidRDefault="0000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CDA02" w14:textId="77777777" w:rsidR="00521F53" w:rsidRDefault="00521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2A592" w14:textId="77777777" w:rsidR="00521F53" w:rsidRDefault="00521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CA2FA" w14:textId="77777777" w:rsidR="00521F53" w:rsidRDefault="0052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71736" w14:textId="77777777" w:rsidR="000065B3" w:rsidRDefault="000065B3">
      <w:r>
        <w:separator/>
      </w:r>
    </w:p>
  </w:footnote>
  <w:footnote w:type="continuationSeparator" w:id="0">
    <w:p w14:paraId="5DA242D9" w14:textId="77777777" w:rsidR="000065B3" w:rsidRDefault="0000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9E6B3" w14:textId="77777777" w:rsidR="00521F53" w:rsidRDefault="00521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F794" w14:textId="77777777" w:rsidR="00521F53" w:rsidRDefault="00521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CEB0" w14:textId="77777777" w:rsidR="00B51D8D" w:rsidRDefault="00A57FFE" w:rsidP="002C2355">
    <w:pPr>
      <w:pStyle w:val="NPSAddresstext"/>
      <w:jc w:val="left"/>
    </w:pPr>
    <w:sdt>
      <w:sdtPr>
        <w:id w:val="172787464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14773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9497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3D26C4A0" wp14:editId="135200C6">
          <wp:simplePos x="0" y="0"/>
          <wp:positionH relativeFrom="page">
            <wp:posOffset>721995</wp:posOffset>
          </wp:positionH>
          <wp:positionV relativeFrom="page">
            <wp:posOffset>538480</wp:posOffset>
          </wp:positionV>
          <wp:extent cx="1889125" cy="839470"/>
          <wp:effectExtent l="0" t="0" r="0" b="0"/>
          <wp:wrapNone/>
          <wp:docPr id="9" name="Picture 9" descr="HM Prison &amp; Probation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M Prison &amp; Probation Ser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7B98"/>
    <w:multiLevelType w:val="hybridMultilevel"/>
    <w:tmpl w:val="220A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F558C"/>
    <w:multiLevelType w:val="hybridMultilevel"/>
    <w:tmpl w:val="3E48C850"/>
    <w:lvl w:ilvl="0" w:tplc="15F478EC">
      <w:start w:val="1"/>
      <w:numFmt w:val="bullet"/>
      <w:pStyle w:val="Heading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89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6F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A0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E3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BAD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8F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F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50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0"/>
    <w:rsid w:val="000065B3"/>
    <w:rsid w:val="00096577"/>
    <w:rsid w:val="00162B38"/>
    <w:rsid w:val="001A2F36"/>
    <w:rsid w:val="001B4DA6"/>
    <w:rsid w:val="00253912"/>
    <w:rsid w:val="002A2299"/>
    <w:rsid w:val="002C2355"/>
    <w:rsid w:val="00304630"/>
    <w:rsid w:val="00335BDD"/>
    <w:rsid w:val="00371A11"/>
    <w:rsid w:val="003E78A6"/>
    <w:rsid w:val="00414AA0"/>
    <w:rsid w:val="0041572A"/>
    <w:rsid w:val="00427398"/>
    <w:rsid w:val="004B095F"/>
    <w:rsid w:val="004E33B5"/>
    <w:rsid w:val="00521F53"/>
    <w:rsid w:val="005A49B5"/>
    <w:rsid w:val="006D5C5C"/>
    <w:rsid w:val="00794976"/>
    <w:rsid w:val="00954FE5"/>
    <w:rsid w:val="00A57FFE"/>
    <w:rsid w:val="00A72DAD"/>
    <w:rsid w:val="00AE04D9"/>
    <w:rsid w:val="00B140AA"/>
    <w:rsid w:val="00B367E0"/>
    <w:rsid w:val="00B51D8D"/>
    <w:rsid w:val="00BE5665"/>
    <w:rsid w:val="00C04C80"/>
    <w:rsid w:val="00C641DE"/>
    <w:rsid w:val="00C87214"/>
    <w:rsid w:val="00CD6CF8"/>
    <w:rsid w:val="00DE1526"/>
    <w:rsid w:val="00DF7CB5"/>
    <w:rsid w:val="00E82338"/>
    <w:rsid w:val="00EB472D"/>
    <w:rsid w:val="00F02A4A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FF734D"/>
  <w15:chartTrackingRefBased/>
  <w15:docId w15:val="{501680F5-A7DD-46A6-BE74-CBD00B63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Bold">
    <w:name w:val="Normal Bold"/>
    <w:basedOn w:val="Normal"/>
    <w:rPr>
      <w:b/>
    </w:rPr>
  </w:style>
  <w:style w:type="paragraph" w:customStyle="1" w:styleId="NPSAddresstext">
    <w:name w:val="NPS Address text"/>
    <w:basedOn w:val="Normal"/>
    <w:pPr>
      <w:spacing w:line="240" w:lineRule="atLeast"/>
      <w:jc w:val="right"/>
    </w:pPr>
  </w:style>
  <w:style w:type="paragraph" w:customStyle="1" w:styleId="NPSAreaheading">
    <w:name w:val="NPS Area heading"/>
    <w:basedOn w:val="Normal"/>
    <w:pPr>
      <w:spacing w:line="240" w:lineRule="atLeast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49B5"/>
    <w:rPr>
      <w:color w:val="808080"/>
      <w:shd w:val="clear" w:color="auto" w:fill="E6E6E6"/>
    </w:rPr>
  </w:style>
  <w:style w:type="paragraph" w:customStyle="1" w:styleId="NCPAreaitalic">
    <w:name w:val="NCP Area italic"/>
    <w:basedOn w:val="NPSAddresstext"/>
    <w:rPr>
      <w:i/>
    </w:rPr>
  </w:style>
  <w:style w:type="paragraph" w:customStyle="1" w:styleId="Default">
    <w:name w:val="Default"/>
    <w:rsid w:val="005A49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E33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33B5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F7693A07CF942BE1B66281F893EAA" ma:contentTypeVersion="4" ma:contentTypeDescription="Create a new document." ma:contentTypeScope="" ma:versionID="3687c4932ffeea7042847125bef86101">
  <xsd:schema xmlns:xsd="http://www.w3.org/2001/XMLSchema" xmlns:xs="http://www.w3.org/2001/XMLSchema" xmlns:p="http://schemas.microsoft.com/office/2006/metadata/properties" xmlns:ns3="2bba9d45-ded2-4ee8-9bdf-cd02611df556" targetNamespace="http://schemas.microsoft.com/office/2006/metadata/properties" ma:root="true" ma:fieldsID="6964a7af8ba4c7d84cb233f57d68fc49" ns3:_="">
    <xsd:import namespace="2bba9d45-ded2-4ee8-9bdf-cd02611df5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9d45-ded2-4ee8-9bdf-cd02611df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EFFEA-2CE0-487D-B0E0-5808AB534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598BD-C17E-4D73-901F-94E82D94FB1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2bba9d45-ded2-4ee8-9bdf-cd02611df55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DA676C-5A0E-4C57-A0F1-624D8458F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a9d45-ded2-4ee8-9bdf-cd02611df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6D2E5D93</Template>
  <TotalTime>1</TotalTime>
  <Pages>2</Pages>
  <Words>512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HMPPS Eng Letter</vt:lpstr>
    </vt:vector>
  </TitlesOfParts>
  <Manager>HM Prison &amp; Probation Service</Manager>
  <Company>HM Prison &amp; Probation Service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HMPPS Eng Letter</dc:title>
  <dc:subject/>
  <dc:creator>HM Prison &amp; Probation Service</dc:creator>
  <cp:keywords>Letter; HM Prison &amp; Probation Service</cp:keywords>
  <dc:description/>
  <cp:lastModifiedBy>Harrison, Michael [HMPS]</cp:lastModifiedBy>
  <cp:revision>2</cp:revision>
  <cp:lastPrinted>2005-03-31T16:39:00Z</cp:lastPrinted>
  <dcterms:created xsi:type="dcterms:W3CDTF">2020-04-16T12:18:00Z</dcterms:created>
  <dcterms:modified xsi:type="dcterms:W3CDTF">2020-04-16T12:18:00Z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0x010100232F7693A07CF942BE1B66281F893EAA</vt:lpwstr>
  </property>
</Properties>
</file>